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ARES — AUTOMOTIVE REAL ESTATE SOLUTIONS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C8102E"/>
                <w:sz w:val="28"/>
                <w:szCs w:val="28"/>
              </w:rPr>
              <w:t xml:space="preserve">BUSINESS MODEL CANVAS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B0B8C1"/>
                <w:sz w:val="18"/>
                <w:szCs w:val="18"/>
              </w:rPr>
              <w:t xml:space="preserve">Raymond Spieldenner  |  The Evergreen State College  |  March 2026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6"/>
        <w:gridCol w:w="2736"/>
        <w:gridCol w:w="2736"/>
        <w:gridCol w:w="2736"/>
        <w:gridCol w:w="2736"/>
      </w:tblGrid>
      <w:tr>
        <w:trPr>
          <w:trHeight w:val="2800" w:hRule="atLeast"/>
        </w:trPr>
        <w:tc>
          <w:tcPr>
            <w:tcW w:type="dxa" w:w="2736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KEY PARTNERS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Leon Titus III — CBRE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Laura Fox &amp; Matt McLennan — Kidder Mathews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Environmental consultants (EPA/Phase I-II)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Zoning attorneys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Rep. Andrew Barkis (District 2)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Rep. Jake Fey (District 27)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Amalie O'Connor — DOT &amp; community</w:t>
            </w:r>
          </w:p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KEY ACTIVITIES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Property screening &amp; vetting (zoning, EPA, traffic, lot)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Customer discovery calls &amp; needs assessment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CRE broker relationship building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Platform development (AI-assisted, in progress)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Content marketing &amp; SEO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Regulatory &amp; zoning monitoring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Referral network cultivation</w:t>
            </w:r>
          </w:p>
        </w:tc>
        <w:tc>
          <w:tcPr>
            <w:tcW w:type="dxa" w:w="2736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VALUE PROPOSITIONS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Pre-vetted properties: EPA, zoning, traffic, lot suitability confirmed upfront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Hybrid: self-serve platform + done-for-you scouting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Due diligence support with CRE, environmental &amp; zoning specialists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Only property search built for automotive compliance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Time savings &amp; cost avoidance — stops mid-deal compliance failures</w:t>
            </w:r>
          </w:p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CUSTOMER RELATIONSHIPS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Self-service platform (low-touch)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Discovery call — free first touchpoint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Full scouting engagement (high-touch, paid)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Post-deal: thank-you email to every closed client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Referral cultivation within South Sound auto community</w:t>
            </w:r>
          </w:p>
        </w:tc>
        <w:tc>
          <w:tcPr>
            <w:tcW w:type="dxa" w:w="2736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CUSTOMER SEGMENTS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Independent auto repair shop owners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Performance &amp; specialty shop operators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Specialty automotive service businesses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Pacific Northwest focus — Olympia, WA &amp; surrounding markets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Owners planning to open, expand, or relocate</w:t>
            </w:r>
          </w:p>
        </w:tc>
      </w:tr>
      <w:tr>
        <w:trPr>
          <w:trHeight w:val="2400" w:hRule="atLeast"/>
        </w:trP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KEY RESOURCES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CoStar / CREXi property data subscriptions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EPA &amp; environmental data APIs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Zoning classification data APIs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Mapping &amp; traffic volume APIs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CRE broker network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ARES platform (AI-assisted build, in progress)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Real estate license — Rockwell Institute (in progress)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Raymond's industry knowledge &amp; relationships</w:t>
            </w:r>
          </w:p>
        </w:tc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CHANNELS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ARES website platform — self-serve search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Discovery call — inbound &amp; outbound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CRE broker referral network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Automotive peer-to-peer referrals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Digital advertising &amp; SEO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Direct outreach from customer discovery</w:t>
            </w:r>
          </w:p>
        </w:tc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rPr>
          <w:trHeight w:val="2200" w:hRule="atLeast"/>
        </w:trPr>
        <w:tc>
          <w:tcPr>
            <w:tcW w:type="dxa" w:w="5472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COST STRUCTURE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Monthly Operating Costs (Projected):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Platform Dev &amp; Maintenance: </w:t>
            </w: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$5,083 – $14,167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CoStar / CREXi Property Data: </w:t>
            </w: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$450 – $1,250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Mapping &amp; Traffic APIs: </w:t>
            </w: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$400 – $1,100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Zoning Data API: </w:t>
            </w: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$299 – $999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EPA / Environmental Data: </w:t>
            </w: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$150 – $500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CRM &amp; User Management: </w:t>
            </w: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$90 – $640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Digital Advertising &amp; SEO: </w:t>
            </w: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$2,500 – $6,500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Legal, Compliance &amp; Security: </w:t>
            </w: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$250 – $650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Customer Support Tool: </w:t>
            </w: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$74 – $300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Total: ~$9,846 – $27,106 / month</w:t>
            </w:r>
          </w:p>
        </w:tc>
        <w:tc>
          <w:tcPr>
            <w:tcW w:type="dxa" w:w="27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2F5" w:val="clear"/>
          </w:tcPr>
          <w:p/>
        </w:tc>
        <w:tc>
          <w:tcPr>
            <w:tcW w:type="dxa" w:w="5472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F5D0D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REVENUE STREAMS ⚠ PRICING TBD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Platform access — subscription fee (pricing TBD)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Full scouting engagement — per-engagement fee (pricing TBD)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Due diligence support package — add-on fee (pricing TBD)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Minimum revenue target: $4,032.50 / month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  (= $1,209.75 personal need ÷ 0.30 net rate)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• Pricing to be confirmed before Workshop 2 auditorium.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F5D0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19"/>
                <w:szCs w:val="19"/>
              </w:rPr>
              <w:t xml:space="preserve">⚠  Revenue Calculation: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Personal monthly need of $1,209.75 ÷ 0.30 (net rate) = $4,032.50 minimum monthly revenue required. Pricing strategy must be confirmed before the Auditorium Presentation. Recommended homework: define at least one engagement tier with a clear price point.</w:t>
            </w:r>
          </w:p>
        </w:tc>
      </w:tr>
    </w:tbl>
    <w:sectPr>
      <w:headerReference w:type="default" r:id="rId6"/>
      <w:footerReference w:type="default" r:id="rId7"/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4" w:space="4"/>
      </w:pBdr>
      <w:tabs>
        <w:tab w:val="right" w:pos="13680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— Raymond Spieldenner  |  The Evergreen State College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4" w:space="4"/>
      </w:pBdr>
      <w:tabs>
        <w:tab w:val="right" w:pos="13680"/>
      </w:tabs>
    </w:pPr>
    <w:r>
      <w:rPr>
        <w:rFonts w:ascii="Arial" w:cs="Arial" w:eastAsia="Arial" w:hAnsi="Arial"/>
        <w:color w:val="888888"/>
        <w:sz w:val="16"/>
        <w:szCs w:val="16"/>
      </w:rPr>
      <w:t xml:space="preserve">ARES — Automotive Real Estate Solutions  |  Business Model Canvas</w:t>
    </w:r>
    <w:r>
      <w:rPr>
        <w:rFonts w:ascii="Arial" w:cs="Arial" w:eastAsia="Arial" w:hAnsi="Arial"/>
        <w:color w:val="888888"/>
        <w:sz w:val="16"/>
        <w:szCs w:val="16"/>
      </w:rPr>
      <w:t xml:space="preserve">	Draft —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1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0A0F1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2026-03-05T23:21:27.093Z</dcterms:created>
  <dcterms:modified xsi:type="dcterms:W3CDTF">2026-03-05T23:21:27.093Z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