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1238250" cy="1028700"/>
            <wp:effectExtent t="0" r="0" b="0" l="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028700"/>
                    </a:xfrm>
                    <a:prstGeom prst="rect">
                      <a:avLst/>
                    </a:prstGeom>
                  </pic:spPr>
                </pic:pic>
              </a:graphicData>
            </a:graphic>
          </wp:inline>
        </w:drawing>
      </w:r>
    </w:p>
    <w:p>
      <w:pPr>
        <w:spacing w:after="0" w:before="500"/>
        <w:jc w:val="center"/>
      </w:pPr>
      <w:r>
        <w:rPr>
          <w:b/>
          <w:bCs/>
          <w:color w:val="5A5A5A"/>
          <w:sz w:val="18"/>
          <w:szCs w:val="18"/>
        </w:rPr>
        <w:t xml:space="preserve">MAGÍSTER EN CIENCIA DE DATOS E INTELIGENCIA ARTIFICIAL</w:t>
      </w:r>
    </w:p>
    <w:p>
      <w:pPr>
        <w:spacing w:after="700" w:before="60"/>
        <w:jc w:val="center"/>
      </w:pPr>
      <w:r>
        <w:rPr>
          <w:i/>
          <w:iCs/>
          <w:color w:val="8C8C8C"/>
          <w:sz w:val="18"/>
          <w:szCs w:val="18"/>
        </w:rPr>
        <w:t xml:space="preserve">MCDI501: Estadística Computacional para la Toma de Decisiones</w:t>
      </w:r>
    </w:p>
    <w:p>
      <w:pPr>
        <w:spacing w:after="160" w:before="0"/>
        <w:jc w:val="center"/>
      </w:pPr>
      <w:r>
        <w:rPr>
          <w:b/>
          <w:bCs/>
          <w:color w:val="000000"/>
          <w:sz w:val="32"/>
          <w:szCs w:val="32"/>
        </w:rPr>
        <w:t xml:space="preserve">Evaluación Sumativa 3</w:t>
      </w:r>
    </w:p>
    <w:p>
      <w:pPr>
        <w:spacing w:after="700" w:before="0"/>
        <w:jc w:val="center"/>
      </w:pPr>
      <w:r>
        <w:rPr>
          <w:color w:val="000000"/>
          <w:sz w:val="26"/>
          <w:szCs w:val="26"/>
        </w:rPr>
        <w:t xml:space="preserve">Modelamiento Predictivo Integrado</w:t>
      </w:r>
    </w:p>
    <w:p>
      <w:pPr>
        <w:spacing w:after="900" w:before="0"/>
        <w:jc w:val="center"/>
      </w:pPr>
      <w:r>
        <w:rPr>
          <w:i/>
          <w:iCs/>
          <w:color w:val="5A5A5A"/>
          <w:sz w:val="20"/>
          <w:szCs w:val="20"/>
        </w:rPr>
        <w:t xml:space="preserve">Informe técnico grupal · 60 %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600"/>
        <w:gridCol w:w="6472"/>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Título del proyecto:</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Incumplimiento de plazos en envíos de comercio electrónico</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Grupo:</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Integrantes:</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Marco Álvarez Araya · Ricardo Jaramillo</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Dataset:</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E-Commerce Shipping Data (Kaggle)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Docente:</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Dr. Jean Paul Maidana González</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Fecha:</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28/10/2026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Repositorio GitHub:</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hyperlink r:id="rId10">
              <w:r>
                <w:rPr>
                  <w:color w:val="0563C1"/>
                  <w:u w:val="single"/>
                  <w:sz w:val="20"/>
                  <w:szCs w:val="20"/>
                </w:rPr>
                <w:t xml:space="preserve">github.com/RJaramilloP/mcdi501-ecommerce-grupo6</w:t>
              </w:r>
            </w:hyperlink>
          </w:p>
        </w:tc>
      </w:tr>
    </w:tbl>
    <w:p>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9072"/>
            <w:gridSpan w:val="2"/>
            <w:tcBorders>
              <w:top w:val="single" w:color="000000" w:sz="4"/>
              <w:left w:val="single" w:color="000000" w:sz="4"/>
              <w:bottom w:val="none" w:color="FFFFFF" w:sz="0"/>
              <w:right w:val="single" w:color="000000" w:sz="4"/>
            </w:tcBorders>
            <w:shd w:fill="000000" w:val="clear"/>
            <w:tcMar>
              <w:top w:type="dxa" w:w="80"/>
              <w:left w:type="dxa" w:w="120"/>
              <w:bottom w:type="dxa" w:w="80"/>
              <w:right w:type="dxa" w:w="120"/>
            </w:tcMar>
          </w:tcPr>
          <w:p>
            <w:r>
              <w:rPr>
                <w:b/>
                <w:bCs/>
                <w:color w:val="FFFFFF"/>
                <w:sz w:val="20"/>
                <w:szCs w:val="20"/>
              </w:rPr>
              <w:t xml:space="preserve">Información de la evaluación</w:t>
            </w:r>
          </w:p>
        </w:tc>
      </w:tr>
      <w:tr>
        <w:tc>
          <w:tcPr>
            <w:tcW w:type="dxa" w:w="2400"/>
            <w:tcBorders>
              <w:top w:val="none" w:color="FFFFFF" w:sz="0"/>
              <w:left w:val="single" w:color="000000" w:sz="4"/>
              <w:bottom w:val="none" w:color="FFFFFF" w:sz="0"/>
              <w:right w:val="none" w:color="FFFFFF" w:sz="0"/>
            </w:tcBorders>
            <w:tcMar>
              <w:top w:type="dxa" w:w="40"/>
              <w:left w:type="dxa" w:w="120"/>
              <w:bottom w:type="dxa" w:w="40"/>
              <w:right w:type="dxa" w:w="80"/>
            </w:tcMar>
          </w:tcPr>
          <w:p>
            <w:r>
              <w:rPr>
                <w:b/>
                <w:bCs/>
                <w:sz w:val="20"/>
                <w:szCs w:val="20"/>
              </w:rPr>
              <w:t xml:space="preserve">Fase del proyecto:</w:t>
            </w:r>
          </w:p>
        </w:tc>
        <w:tc>
          <w:tcPr>
            <w:tcW w:type="dxa" w:w="6672"/>
            <w:tcBorders>
              <w:top w:val="none" w:color="FFFFFF" w:sz="0"/>
              <w:left w:val="none" w:color="FFFFFF" w:sz="0"/>
              <w:bottom w:val="none" w:color="FFFFFF" w:sz="0"/>
              <w:right w:val="single" w:color="000000" w:sz="4"/>
            </w:tcBorders>
            <w:tcMar>
              <w:top w:type="dxa" w:w="40"/>
              <w:left w:type="dxa" w:w="0"/>
              <w:bottom w:type="dxa" w:w="40"/>
              <w:right w:type="dxa" w:w="120"/>
            </w:tcMar>
          </w:tcPr>
          <w:p>
            <w:r>
              <w:rPr>
                <w:sz w:val="20"/>
                <w:szCs w:val="20"/>
              </w:rPr>
              <w:t xml:space="preserve">Fase 4: Presentación y comunicación</w:t>
            </w:r>
          </w:p>
        </w:tc>
      </w:tr>
      <w:tr>
        <w:tc>
          <w:tcPr>
            <w:tcW w:type="dxa" w:w="2400"/>
            <w:tcBorders>
              <w:top w:val="none" w:color="FFFFFF" w:sz="0"/>
              <w:left w:val="single" w:color="000000" w:sz="4"/>
              <w:bottom w:val="none" w:color="FFFFFF" w:sz="0"/>
              <w:right w:val="none" w:color="FFFFFF" w:sz="0"/>
            </w:tcBorders>
            <w:tcMar>
              <w:top w:type="dxa" w:w="40"/>
              <w:left w:type="dxa" w:w="120"/>
              <w:bottom w:type="dxa" w:w="40"/>
              <w:right w:type="dxa" w:w="80"/>
            </w:tcMar>
          </w:tcPr>
          <w:p>
            <w:r>
              <w:rPr>
                <w:b/>
                <w:bCs/>
                <w:sz w:val="20"/>
                <w:szCs w:val="20"/>
              </w:rPr>
              <w:t xml:space="preserve">Modalidad:</w:t>
            </w:r>
          </w:p>
        </w:tc>
        <w:tc>
          <w:tcPr>
            <w:tcW w:type="dxa" w:w="6672"/>
            <w:tcBorders>
              <w:top w:val="none" w:color="FFFFFF" w:sz="0"/>
              <w:left w:val="none" w:color="FFFFFF" w:sz="0"/>
              <w:bottom w:val="none" w:color="FFFFFF" w:sz="0"/>
              <w:right w:val="single" w:color="000000" w:sz="4"/>
            </w:tcBorders>
            <w:tcMar>
              <w:top w:type="dxa" w:w="40"/>
              <w:left w:type="dxa" w:w="0"/>
              <w:bottom w:type="dxa" w:w="40"/>
              <w:right w:type="dxa" w:w="120"/>
            </w:tcMar>
          </w:tcPr>
          <w:p>
            <w:r>
              <w:rPr>
                <w:sz w:val="20"/>
                <w:szCs w:val="20"/>
              </w:rPr>
              <w:t xml:space="preserve">Grupal</w:t>
            </w:r>
          </w:p>
        </w:tc>
      </w:tr>
      <w:tr>
        <w:tc>
          <w:tcPr>
            <w:tcW w:type="dxa" w:w="2400"/>
            <w:tcBorders>
              <w:top w:val="none" w:color="FFFFFF" w:sz="0"/>
              <w:left w:val="single" w:color="000000" w:sz="4"/>
              <w:bottom w:val="none" w:color="FFFFFF" w:sz="0"/>
              <w:right w:val="none" w:color="FFFFFF" w:sz="0"/>
            </w:tcBorders>
            <w:tcMar>
              <w:top w:type="dxa" w:w="40"/>
              <w:left w:type="dxa" w:w="120"/>
              <w:bottom w:type="dxa" w:w="40"/>
              <w:right w:type="dxa" w:w="80"/>
            </w:tcMar>
          </w:tcPr>
          <w:p>
            <w:r>
              <w:rPr>
                <w:b/>
                <w:bCs/>
                <w:sz w:val="20"/>
                <w:szCs w:val="20"/>
              </w:rPr>
              <w:t xml:space="preserve">Ponderación:</w:t>
            </w:r>
          </w:p>
        </w:tc>
        <w:tc>
          <w:tcPr>
            <w:tcW w:type="dxa" w:w="6672"/>
            <w:tcBorders>
              <w:top w:val="none" w:color="FFFFFF" w:sz="0"/>
              <w:left w:val="none" w:color="FFFFFF" w:sz="0"/>
              <w:bottom w:val="none" w:color="FFFFFF" w:sz="0"/>
              <w:right w:val="single" w:color="000000" w:sz="4"/>
            </w:tcBorders>
            <w:tcMar>
              <w:top w:type="dxa" w:w="40"/>
              <w:left w:type="dxa" w:w="0"/>
              <w:bottom w:type="dxa" w:w="40"/>
              <w:right w:type="dxa" w:w="120"/>
            </w:tcMar>
          </w:tcPr>
          <w:p>
            <w:r>
              <w:rPr>
                <w:sz w:val="20"/>
                <w:szCs w:val="20"/>
              </w:rPr>
              <w:t xml:space="preserve">60 % de la nota final</w:t>
            </w:r>
          </w:p>
        </w:tc>
      </w:tr>
      <w:tr>
        <w:tc>
          <w:tcPr>
            <w:tcW w:type="dxa" w:w="2400"/>
            <w:tcBorders>
              <w:top w:val="none" w:color="FFFFFF" w:sz="0"/>
              <w:left w:val="single" w:color="000000" w:sz="4"/>
              <w:bottom w:val="none" w:color="FFFFFF" w:sz="0"/>
              <w:right w:val="none" w:color="FFFFFF" w:sz="0"/>
            </w:tcBorders>
            <w:tcMar>
              <w:top w:type="dxa" w:w="40"/>
              <w:left w:type="dxa" w:w="120"/>
              <w:bottom w:type="dxa" w:w="40"/>
              <w:right w:type="dxa" w:w="80"/>
            </w:tcMar>
          </w:tcPr>
          <w:p>
            <w:r>
              <w:rPr>
                <w:b/>
                <w:bCs/>
                <w:sz w:val="20"/>
                <w:szCs w:val="20"/>
              </w:rPr>
              <w:t xml:space="preserve">Entregables:</w:t>
            </w:r>
          </w:p>
        </w:tc>
        <w:tc>
          <w:tcPr>
            <w:tcW w:type="dxa" w:w="6672"/>
            <w:tcBorders>
              <w:top w:val="none" w:color="FFFFFF" w:sz="0"/>
              <w:left w:val="none" w:color="FFFFFF" w:sz="0"/>
              <w:bottom w:val="none" w:color="FFFFFF" w:sz="0"/>
              <w:right w:val="single" w:color="000000" w:sz="4"/>
            </w:tcBorders>
            <w:tcMar>
              <w:top w:type="dxa" w:w="40"/>
              <w:left w:type="dxa" w:w="0"/>
              <w:bottom w:type="dxa" w:w="40"/>
              <w:right w:type="dxa" w:w="120"/>
            </w:tcMar>
          </w:tcPr>
          <w:p>
            <w:r>
              <w:rPr>
                <w:sz w:val="20"/>
                <w:szCs w:val="20"/>
              </w:rPr>
              <w:t xml:space="preserve">Informe final PDF (máx. 10 págs.) · Notebook maestro .ipynb · Presentación (video o en vivo) · Repositorio GitHub completo</w:t>
            </w:r>
          </w:p>
        </w:tc>
      </w:tr>
      <w:tr>
        <w:tc>
          <w:tcPr>
            <w:tcW w:type="dxa" w:w="2400"/>
            <w:tcBorders>
              <w:top w:val="none" w:color="FFFFFF" w:sz="0"/>
              <w:left w:val="single" w:color="000000" w:sz="4"/>
              <w:bottom w:val="none" w:color="FFFFFF" w:sz="0"/>
              <w:right w:val="none" w:color="FFFFFF" w:sz="0"/>
            </w:tcBorders>
            <w:tcMar>
              <w:top w:type="dxa" w:w="40"/>
              <w:left w:type="dxa" w:w="120"/>
              <w:bottom w:type="dxa" w:w="40"/>
              <w:right w:type="dxa" w:w="80"/>
            </w:tcMar>
          </w:tcPr>
          <w:p>
            <w:r>
              <w:rPr>
                <w:b/>
                <w:bCs/>
                <w:sz w:val="20"/>
                <w:szCs w:val="20"/>
              </w:rPr>
              <w:t xml:space="preserve">Resultados de aprendizaje:</w:t>
            </w:r>
          </w:p>
        </w:tc>
        <w:tc>
          <w:tcPr>
            <w:tcW w:type="dxa" w:w="6672"/>
            <w:tcBorders>
              <w:top w:val="none" w:color="FFFFFF" w:sz="0"/>
              <w:left w:val="none" w:color="FFFFFF" w:sz="0"/>
              <w:bottom w:val="none" w:color="FFFFFF" w:sz="0"/>
              <w:right w:val="single" w:color="000000" w:sz="4"/>
            </w:tcBorders>
            <w:tcMar>
              <w:top w:type="dxa" w:w="40"/>
              <w:left w:type="dxa" w:w="0"/>
              <w:bottom w:type="dxa" w:w="40"/>
              <w:right w:type="dxa" w:w="120"/>
            </w:tcMar>
          </w:tcPr>
          <w:p>
            <w:r>
              <w:rPr>
                <w:sz w:val="20"/>
                <w:szCs w:val="20"/>
              </w:rPr>
              <w:t xml:space="preserve">RA1, RA2, RA3 (esta evaluación los integra).</w:t>
            </w:r>
          </w:p>
        </w:tc>
      </w:tr>
      <w:tr>
        <w:tc>
          <w:tcPr>
            <w:tcW w:type="dxa" w:w="2400"/>
            <w:tcBorders>
              <w:top w:val="none" w:color="FFFFFF" w:sz="0"/>
              <w:left w:val="single" w:color="000000" w:sz="4"/>
              <w:bottom w:val="single" w:color="000000" w:sz="4"/>
              <w:right w:val="none" w:color="FFFFFF" w:sz="0"/>
            </w:tcBorders>
            <w:tcMar>
              <w:top w:type="dxa" w:w="40"/>
              <w:left w:type="dxa" w:w="120"/>
              <w:bottom w:type="dxa" w:w="40"/>
              <w:right w:type="dxa" w:w="80"/>
            </w:tcMar>
          </w:tcPr>
          <w:p>
            <w:r>
              <w:rPr>
                <w:b/>
                <w:bCs/>
                <w:sz w:val="20"/>
                <w:szCs w:val="20"/>
              </w:rPr>
              <w:t xml:space="preserve">Prerrequisitos:</w:t>
            </w:r>
          </w:p>
        </w:tc>
        <w:tc>
          <w:tcPr>
            <w:tcW w:type="dxa" w:w="6672"/>
            <w:tcBorders>
              <w:top w:val="none" w:color="FFFFFF" w:sz="0"/>
              <w:left w:val="none" w:color="FFFFFF" w:sz="0"/>
              <w:bottom w:val="single" w:color="000000" w:sz="4"/>
              <w:right w:val="single" w:color="000000" w:sz="4"/>
            </w:tcBorders>
            <w:tcMar>
              <w:top w:type="dxa" w:w="40"/>
              <w:left w:type="dxa" w:w="0"/>
              <w:bottom w:type="dxa" w:w="40"/>
              <w:right w:type="dxa" w:w="120"/>
            </w:tcMar>
          </w:tcPr>
          <w:p>
            <w:r>
              <w:rPr>
                <w:sz w:val="20"/>
                <w:szCs w:val="20"/>
              </w:rPr>
              <w:t xml:space="preserve">Sumativas 1 y 2 completadas (usarán sus resultados).</w:t>
            </w:r>
          </w:p>
        </w:tc>
      </w:tr>
    </w:tbl>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5A5A5A" w:sz="4"/>
              <w:left w:val="single" w:color="5A5A5A" w:sz="4"/>
              <w:bottom w:val="none" w:color="FFFFFF" w:sz="0"/>
              <w:right w:val="single" w:color="5A5A5A" w:sz="4"/>
            </w:tcBorders>
            <w:shd w:fill="5A5A5A" w:val="clear"/>
            <w:tcMar>
              <w:top w:type="dxa" w:w="80"/>
              <w:left w:type="dxa" w:w="120"/>
              <w:bottom w:type="dxa" w:w="80"/>
              <w:right w:type="dxa" w:w="120"/>
            </w:tcMar>
          </w:tcPr>
          <w:p>
            <w:r>
              <w:rPr>
                <w:b/>
                <w:bCs/>
                <w:color w:val="FFFFFF"/>
                <w:sz w:val="20"/>
                <w:szCs w:val="20"/>
              </w:rPr>
              <w:t xml:space="preserve">Conexión con evaluaciones anteriores</w:t>
            </w:r>
          </w:p>
        </w:tc>
      </w:tr>
      <w:tr>
        <w:tc>
          <w:tcPr>
            <w:tcW w:type="dxa" w:w="9072"/>
            <w:tcBorders>
              <w:top w:val="none" w:color="FFFFFF" w:sz="0"/>
              <w:left w:val="single" w:color="5A5A5A" w:sz="4"/>
              <w:bottom w:val="single" w:color="5A5A5A" w:sz="4"/>
              <w:right w:val="single" w:color="5A5A5A" w:sz="4"/>
            </w:tcBorders>
            <w:tcMar>
              <w:top w:type="dxa" w:w="100"/>
              <w:left w:type="dxa" w:w="120"/>
              <w:bottom w:type="dxa" w:w="100"/>
              <w:right w:type="dxa" w:w="120"/>
            </w:tcMar>
          </w:tcPr>
          <w:p>
            <w:r>
              <w:rPr>
                <w:b w:val="0"/>
                <w:i w:val="0"/>
                <w:sz w:val="19"/>
              </w:rPr>
              <w:t xml:space="preserve">Este informe cierra el proyecto del Grupo 6 y </w:t>
            </w:r>
            <w:r>
              <w:rPr>
                <w:b/>
                <w:i w:val="0"/>
                <w:sz w:val="19"/>
              </w:rPr>
              <w:t>cada decisión se apoya en S1 y S2</w:t>
            </w:r>
            <w:r>
              <w:rPr>
                <w:b w:val="0"/>
                <w:i w:val="0"/>
                <w:sz w:val="19"/>
              </w:rPr>
              <w:t>. Desde S1 se toman la ausencia de faltantes, las correlaciones con el retraso y el bloque inicial ID ≤ 3.135. Desde S2 se toman el reporte de resultados validados y sus ocho recomendaciones, ejecutadas una a una (Tabla 9). La Formativa 2 aportó la máscara de faltantes y la partición, que aquí se reutilizan.</w:t>
            </w:r>
          </w:p>
        </w:tc>
      </w:tr>
    </w:tbl>
    <w:p>
      <w:pPr>
        <w:spacing w:after="200"/>
      </w:pPr>
    </w:p>
    <w:p>
      <w:pPr>
        <w:pStyle w:val="Heading1"/>
      </w:pPr>
      <w:r>
        <w:t xml:space="preserve">Índice</w:t>
      </w:r>
    </w:p>
    <w:sdt>
      <w:sdtPr>
        <w:alias w:val="Índice"/>
      </w:sdtPr>
      <w:sdtContent>
        <w:p>
          <w:r>
            <w:fldChar w:fldCharType="begin" w:dirty="true"/>
            <w:instrText xml:space="preserve">TOC \h \o "1-2"</w:instrText>
            <w:fldChar w:fldCharType="separate"/>
          </w:r>
        </w:p>
        <w:p>
          <w:pPr>
            <w:tabs>
              <w:tab w:val="right" w:leader="dot" w:pos="9026"/>
            </w:tabs>
            <w:spacing w:after="60"/>
          </w:pPr>
          <w:r>
            <w:rPr>
              <w:sz w:val="21"/>
              <w:b/>
            </w:rPr>
            <w:t xml:space="preserve">1. Manejo inteligente de datos faltantes</w:t>
          </w:r>
          <w:r>
            <w:rPr>
              <w:sz w:val="21"/>
              <w:b/>
            </w:rPr>
            <w:tab/>
          </w:r>
          <w:r>
            <w:rPr>
              <w:sz w:val="21"/>
              <w:b/>
            </w:rPr>
            <w:t xml:space="preserve">2</w:t>
          </w:r>
        </w:p>
        <w:p>
          <w:pPr>
            <w:tabs>
              <w:tab w:val="right" w:leader="dot" w:pos="9026"/>
            </w:tabs>
            <w:spacing w:after="40"/>
            <w:ind w:left="360"/>
          </w:pPr>
          <w:r>
            <w:rPr>
              <w:sz w:val="20"/>
            </w:rPr>
            <w:t xml:space="preserve">1.1 Referencia al análisis de faltantes de S1</w:t>
          </w:r>
          <w:r>
            <w:rPr>
              <w:sz w:val="20"/>
            </w:rPr>
            <w:tab/>
          </w:r>
          <w:r>
            <w:rPr>
              <w:sz w:val="20"/>
            </w:rPr>
            <w:t xml:space="preserve">2</w:t>
          </w:r>
        </w:p>
        <w:p>
          <w:pPr>
            <w:tabs>
              <w:tab w:val="right" w:leader="dot" w:pos="9026"/>
            </w:tabs>
            <w:spacing w:after="40"/>
            <w:ind w:left="360"/>
          </w:pPr>
          <w:r>
            <w:rPr>
              <w:sz w:val="20"/>
            </w:rPr>
            <w:t xml:space="preserve">1.2 Imputación mediante regresión lineal múltiple</w:t>
          </w:r>
          <w:r>
            <w:rPr>
              <w:sz w:val="20"/>
            </w:rPr>
            <w:tab/>
          </w:r>
          <w:r>
            <w:rPr>
              <w:sz w:val="20"/>
            </w:rPr>
            <w:t xml:space="preserve">3</w:t>
          </w:r>
        </w:p>
        <w:p>
          <w:pPr>
            <w:tabs>
              <w:tab w:val="right" w:leader="dot" w:pos="9026"/>
            </w:tabs>
            <w:spacing w:after="40"/>
            <w:ind w:left="360"/>
          </w:pPr>
          <w:r>
            <w:rPr>
              <w:sz w:val="20"/>
            </w:rPr>
            <w:t xml:space="preserve">1.3 Comparación de estrategias de imputación</w:t>
          </w:r>
          <w:r>
            <w:rPr>
              <w:sz w:val="20"/>
            </w:rPr>
            <w:tab/>
          </w:r>
          <w:r>
            <w:rPr>
              <w:sz w:val="20"/>
            </w:rPr>
            <w:t xml:space="preserve">3</w:t>
          </w:r>
        </w:p>
        <w:p>
          <w:pPr>
            <w:tabs>
              <w:tab w:val="right" w:leader="dot" w:pos="9026"/>
            </w:tabs>
            <w:spacing w:after="60"/>
          </w:pPr>
          <w:r>
            <w:rPr>
              <w:sz w:val="21"/>
              <w:b/>
            </w:rPr>
            <w:t xml:space="preserve">2. Clasificación mediante regresión logística</w:t>
          </w:r>
          <w:r>
            <w:rPr>
              <w:sz w:val="21"/>
              <w:b/>
            </w:rPr>
            <w:tab/>
          </w:r>
          <w:r>
            <w:rPr>
              <w:sz w:val="21"/>
              <w:b/>
            </w:rPr>
            <w:t xml:space="preserve">4</w:t>
          </w:r>
        </w:p>
        <w:p>
          <w:pPr>
            <w:tabs>
              <w:tab w:val="right" w:leader="dot" w:pos="9026"/>
            </w:tabs>
            <w:spacing w:after="40"/>
            <w:ind w:left="360"/>
          </w:pPr>
          <w:r>
            <w:rPr>
              <w:sz w:val="20"/>
            </w:rPr>
            <w:t xml:space="preserve">2.1 Preparación de datos informada por S1</w:t>
          </w:r>
          <w:r>
            <w:rPr>
              <w:sz w:val="20"/>
            </w:rPr>
            <w:tab/>
          </w:r>
          <w:r>
            <w:rPr>
              <w:sz w:val="20"/>
            </w:rPr>
            <w:t xml:space="preserve">4</w:t>
          </w:r>
        </w:p>
        <w:p>
          <w:pPr>
            <w:tabs>
              <w:tab w:val="right" w:leader="dot" w:pos="9026"/>
            </w:tabs>
            <w:spacing w:after="40"/>
            <w:ind w:left="360"/>
          </w:pPr>
          <w:r>
            <w:rPr>
              <w:sz w:val="20"/>
            </w:rPr>
            <w:t xml:space="preserve">2.2 Selección de variables informada por S1 y S2</w:t>
          </w:r>
          <w:r>
            <w:rPr>
              <w:sz w:val="20"/>
            </w:rPr>
            <w:tab/>
          </w:r>
          <w:r>
            <w:rPr>
              <w:sz w:val="20"/>
            </w:rPr>
            <w:t xml:space="preserve">4</w:t>
          </w:r>
        </w:p>
        <w:p>
          <w:pPr>
            <w:tabs>
              <w:tab w:val="right" w:leader="dot" w:pos="9026"/>
            </w:tabs>
            <w:spacing w:after="40"/>
            <w:ind w:left="360"/>
          </w:pPr>
          <w:r>
            <w:rPr>
              <w:sz w:val="20"/>
            </w:rPr>
            <w:t xml:space="preserve">2.3 Evaluación de estabilidad mediante bootstrap</w:t>
          </w:r>
          <w:r>
            <w:rPr>
              <w:sz w:val="20"/>
            </w:rPr>
            <w:tab/>
          </w:r>
          <w:r>
            <w:rPr>
              <w:sz w:val="20"/>
            </w:rPr>
            <w:t xml:space="preserve">5</w:t>
          </w:r>
        </w:p>
        <w:p>
          <w:pPr>
            <w:tabs>
              <w:tab w:val="right" w:leader="dot" w:pos="9026"/>
            </w:tabs>
            <w:spacing w:after="40"/>
            <w:ind w:left="360"/>
          </w:pPr>
          <w:r>
            <w:rPr>
              <w:sz w:val="20"/>
            </w:rPr>
            <w:t xml:space="preserve">2.4 Diagnóstico de supuestos</w:t>
          </w:r>
          <w:r>
            <w:rPr>
              <w:sz w:val="20"/>
            </w:rPr>
            <w:tab/>
          </w:r>
          <w:r>
            <w:rPr>
              <w:sz w:val="20"/>
            </w:rPr>
            <w:t xml:space="preserve">6</w:t>
          </w:r>
        </w:p>
        <w:p>
          <w:pPr>
            <w:tabs>
              <w:tab w:val="right" w:leader="dot" w:pos="9026"/>
            </w:tabs>
            <w:spacing w:after="40"/>
            <w:ind w:left="360"/>
          </w:pPr>
          <w:r>
            <w:rPr>
              <w:sz w:val="20"/>
            </w:rPr>
            <w:t xml:space="preserve">2.5 Evaluación de desempeño predictivo</w:t>
          </w:r>
          <w:r>
            <w:rPr>
              <w:sz w:val="20"/>
            </w:rPr>
            <w:tab/>
          </w:r>
          <w:r>
            <w:rPr>
              <w:sz w:val="20"/>
            </w:rPr>
            <w:t xml:space="preserve">6</w:t>
          </w:r>
        </w:p>
        <w:p>
          <w:pPr>
            <w:tabs>
              <w:tab w:val="right" w:leader="dot" w:pos="9026"/>
            </w:tabs>
            <w:spacing w:after="60"/>
          </w:pPr>
          <w:r>
            <w:rPr>
              <w:sz w:val="21"/>
              <w:b/>
            </w:rPr>
            <w:t xml:space="preserve">3. Análisis comparativo del impacto de la imputación</w:t>
          </w:r>
          <w:r>
            <w:rPr>
              <w:sz w:val="21"/>
              <w:b/>
            </w:rPr>
            <w:tab/>
          </w:r>
          <w:r>
            <w:rPr>
              <w:sz w:val="21"/>
              <w:b/>
            </w:rPr>
            <w:t xml:space="preserve">7</w:t>
          </w:r>
        </w:p>
        <w:p>
          <w:pPr>
            <w:tabs>
              <w:tab w:val="right" w:leader="dot" w:pos="9026"/>
            </w:tabs>
            <w:spacing w:after="60"/>
          </w:pPr>
          <w:r>
            <w:rPr>
              <w:sz w:val="21"/>
              <w:b/>
            </w:rPr>
            <w:t xml:space="preserve">4. Síntesis integrada</w:t>
          </w:r>
          <w:r>
            <w:rPr>
              <w:sz w:val="21"/>
              <w:b/>
            </w:rPr>
            <w:tab/>
          </w:r>
          <w:r>
            <w:rPr>
              <w:sz w:val="21"/>
              <w:b/>
            </w:rPr>
            <w:t xml:space="preserve">7</w:t>
          </w:r>
        </w:p>
        <w:p>
          <w:pPr>
            <w:tabs>
              <w:tab w:val="right" w:leader="dot" w:pos="9026"/>
            </w:tabs>
            <w:spacing w:after="60"/>
          </w:pPr>
          <w:r>
            <w:rPr>
              <w:sz w:val="21"/>
              <w:b/>
            </w:rPr>
            <w:t xml:space="preserve">5. Presentación del proyecto</w:t>
          </w:r>
          <w:r>
            <w:rPr>
              <w:sz w:val="21"/>
              <w:b/>
            </w:rPr>
            <w:tab/>
          </w:r>
          <w:r>
            <w:rPr>
              <w:sz w:val="21"/>
              <w:b/>
            </w:rPr>
            <w:t xml:space="preserve">8</w:t>
          </w:r>
        </w:p>
        <w:p>
          <w:pPr>
            <w:tabs>
              <w:tab w:val="right" w:leader="dot" w:pos="9026"/>
            </w:tabs>
            <w:spacing w:after="60"/>
          </w:pPr>
          <w:r>
            <w:rPr>
              <w:sz w:val="21"/>
              <w:b/>
            </w:rPr>
            <w:t xml:space="preserve">6. Bibliografía</w:t>
          </w:r>
          <w:r>
            <w:rPr>
              <w:sz w:val="21"/>
              <w:b/>
            </w:rPr>
            <w:tab/>
          </w:r>
          <w:r>
            <w:rPr>
              <w:sz w:val="21"/>
              <w:b/>
            </w:rPr>
            <w:t xml:space="preserve">9</w:t>
          </w:r>
        </w:p>
        <w:p>
          <w:r>
            <w:fldChar w:fldCharType="end"/>
          </w:r>
        </w:p>
      </w:sdtContent>
    </w:sdt>
    <w:p>
      <w:pPr>
        <w:pStyle w:val="Heading1"/>
        <w:keepNext/>
        <w:spacing w:before="200" w:after="60"/>
      </w:pPr>
      <w:r>
        <w:t>1. Manejo inteligente de datos faltantes</w:t>
      </w:r>
    </w:p>
    <w:p>
      <w:pPr>
        <w:pStyle w:val="Heading2"/>
        <w:keepNext/>
        <w:spacing w:before="140" w:after="60"/>
      </w:pPr>
      <w:r>
        <w:rPr>
          <w:sz w:val="23"/>
        </w:rPr>
        <w:t>1.1 Referencia al análisis de faltantes de S1</w:t>
      </w:r>
    </w:p>
    <w:p>
      <w:pPr>
        <w:spacing w:before="0" w:after="80" w:line="240" w:lineRule="auto"/>
        <w:jc w:val="both"/>
      </w:pPr>
      <w:r>
        <w:rPr>
          <w:b w:val="0"/>
          <w:i w:val="0"/>
          <w:sz w:val="19"/>
        </w:rPr>
        <w:t xml:space="preserve">S1 documentó </w:t>
      </w:r>
      <w:r>
        <w:rPr>
          <w:b/>
          <w:i w:val="0"/>
          <w:sz w:val="19"/>
        </w:rPr>
        <w:t>0 faltantes</w:t>
      </w:r>
      <w:r>
        <w:rPr>
          <w:b w:val="0"/>
          <w:i w:val="0"/>
          <w:sz w:val="19"/>
        </w:rPr>
        <w:t xml:space="preserve"> en las 12 variables (Álvarez Araya y Jaramillo, 2026a, Tabla 1). Por eso, siguiendo las instrucciones del curso, en la Formativa 2 se eliminó una sola vez, </w:t>
      </w:r>
      <w:r>
        <w:rPr>
          <w:b/>
          <w:i w:val="0"/>
          <w:sz w:val="19"/>
        </w:rPr>
        <w:t>completamente al azar (MCAR)</w:t>
      </w:r>
      <w:r>
        <w:rPr>
          <w:b w:val="0"/>
          <w:i w:val="0"/>
          <w:sz w:val="19"/>
        </w:rPr>
        <w:t xml:space="preserve">, el 12 % de los valores de dos variables numéricas: 1.320 por variable, con semilla 42. La máscara (solo ID y variable) está versionada en el repositorio, y el notebook de S3 la verifica antes de usarla. Se eligió el </w:t>
      </w:r>
      <w:r>
        <w:rPr>
          <w:b/>
          <w:i w:val="0"/>
          <w:sz w:val="19"/>
        </w:rPr>
        <w:t>costo</w:t>
      </w:r>
      <w:r>
        <w:rPr>
          <w:b w:val="0"/>
          <w:i w:val="0"/>
          <w:sz w:val="19"/>
        </w:rPr>
        <w:t xml:space="preserve"> porque es el único parámetro robusto de S2. Se eligió el </w:t>
      </w:r>
      <w:r>
        <w:rPr>
          <w:b/>
          <w:i w:val="0"/>
          <w:sz w:val="19"/>
        </w:rPr>
        <w:t>peso</w:t>
      </w:r>
      <w:r>
        <w:rPr>
          <w:b w:val="0"/>
          <w:i w:val="0"/>
          <w:sz w:val="19"/>
        </w:rPr>
        <w:t xml:space="preserve"> porque es la variable bimodal que S2 advirtió no imputar con un supuesto normal. El patrón es MCAR por construcción, no por supuesto (Little y Rubin, 2019). La Formativa 2 lo comprobó con 20 contrastes entre envíos con y sin faltante, ninguno significativo (p mínimo 0,061; Holm = 1). Como se conocen los valores eliminados, cada estrategia puede evaluarse por su </w:t>
      </w:r>
      <w:r>
        <w:rPr>
          <w:b/>
          <w:i w:val="0"/>
          <w:sz w:val="19"/>
        </w:rPr>
        <w:t>error de imputación</w:t>
      </w:r>
      <w:r>
        <w:rPr>
          <w:b w:val="0"/>
          <w:i w:val="0"/>
          <w:sz w:val="19"/>
        </w:rPr>
        <w:t>, algo imposible con faltantes reales (Tabla 1).</w:t>
      </w:r>
    </w:p>
    <w:p>
      <w:pPr>
        <w:keepNext/>
        <w:spacing w:before="80" w:after="60" w:line="240" w:lineRule="auto"/>
        <w:jc w:val="center"/>
      </w:pPr>
      <w:r>
        <w:rPr>
          <w:b/>
          <w:i w:val="0"/>
          <w:sz w:val="19"/>
        </w:rPr>
        <w:t>Tabla 1.</w:t>
      </w:r>
      <w:r>
        <w:rPr>
          <w:b w:val="0"/>
          <w:i w:val="0"/>
          <w:sz w:val="19"/>
        </w:rPr>
        <w:t xml:space="preserve"> Faltantes MCAR inducidos por conjunto (12 % por variable en el archivo completo).</w:t>
      </w:r>
    </w:p>
    <w:tbl>
      <w:tblPr>
        <w:tblW w:type="dxa" w:w="8731"/>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1474"/>
        <w:gridCol w:w="1814"/>
        <w:gridCol w:w="1814"/>
        <w:gridCol w:w="1814"/>
        <w:gridCol w:w="1814"/>
      </w:tblGrid>
      <w:tr>
        <w:trPr>
          <w:tblHeader w:val="true"/>
          <w:cantSplit w:val="true"/>
        </w:trPr>
        <w:tc>
          <w:tcPr>
            <w:tcW w:type="dxa" w:w="1474"/>
            <w:tcMar>
              <w:top w:w="15" w:type="dxa"/>
              <w:bottom w:w="15" w:type="dxa"/>
              <w:left w:w="60" w:type="dxa"/>
              <w:right w:w="60" w:type="dxa"/>
            </w:tcMar>
            <w:shd w:val="clear" w:color="auto" w:fill="262626"/>
          </w:tcPr>
          <w:p>
            <w:pPr>
              <w:keepNext/>
              <w:spacing w:after="0" w:before="0"/>
              <w:jc w:val="left"/>
            </w:pPr>
            <w:r>
              <w:rPr>
                <w:b/>
              </w:rPr>
            </w:r>
            <w:r>
              <w:rPr>
                <w:b/>
                <w:i w:val="0"/>
                <w:color w:val="FFFFFF"/>
                <w:sz w:val="17"/>
              </w:rPr>
              <w:t>Variable</w:t>
            </w:r>
          </w:p>
        </w:tc>
        <w:tc>
          <w:tcPr>
            <w:tcW w:type="dxa" w:w="1814"/>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Completo (10.999)</w:t>
            </w:r>
          </w:p>
        </w:tc>
        <w:tc>
          <w:tcPr>
            <w:tcW w:type="dxa" w:w="1814"/>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ID &gt; 3.135 (7.864)</w:t>
            </w:r>
          </w:p>
        </w:tc>
        <w:tc>
          <w:tcPr>
            <w:tcW w:type="dxa" w:w="1814"/>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Entrenamiento (5.504)</w:t>
            </w:r>
          </w:p>
        </w:tc>
        <w:tc>
          <w:tcPr>
            <w:tcW w:type="dxa" w:w="1814"/>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Prueba (2.360)</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7"/>
              </w:rPr>
              <w:t>Costo</w:t>
            </w:r>
          </w:p>
        </w:tc>
        <w:tc>
          <w:tcPr>
            <w:tcW w:type="dxa" w:w="1814"/>
            <w:tcMar>
              <w:top w:w="15" w:type="dxa"/>
              <w:bottom w:w="15" w:type="dxa"/>
              <w:left w:w="60" w:type="dxa"/>
              <w:right w:w="60" w:type="dxa"/>
            </w:tcMar>
          </w:tcPr>
          <w:p>
            <w:pPr>
              <w:keepNext/>
              <w:spacing w:after="0" w:before="0"/>
              <w:jc w:val="right"/>
            </w:pPr>
            <w:r/>
            <w:r>
              <w:rPr>
                <w:b w:val="0"/>
                <w:i w:val="0"/>
                <w:sz w:val="17"/>
              </w:rPr>
              <w:t>1.320 (12,0 %)</w:t>
            </w:r>
          </w:p>
        </w:tc>
        <w:tc>
          <w:tcPr>
            <w:tcW w:type="dxa" w:w="1814"/>
            <w:tcMar>
              <w:top w:w="15" w:type="dxa"/>
              <w:bottom w:w="15" w:type="dxa"/>
              <w:left w:w="60" w:type="dxa"/>
              <w:right w:w="60" w:type="dxa"/>
            </w:tcMar>
          </w:tcPr>
          <w:p>
            <w:pPr>
              <w:keepNext/>
              <w:spacing w:after="0" w:before="0"/>
              <w:jc w:val="right"/>
            </w:pPr>
            <w:r/>
            <w:r>
              <w:rPr>
                <w:b w:val="0"/>
                <w:i w:val="0"/>
                <w:sz w:val="17"/>
              </w:rPr>
              <w:t>959 (12,2 %)</w:t>
            </w:r>
          </w:p>
        </w:tc>
        <w:tc>
          <w:tcPr>
            <w:tcW w:type="dxa" w:w="1814"/>
            <w:tcMar>
              <w:top w:w="15" w:type="dxa"/>
              <w:bottom w:w="15" w:type="dxa"/>
              <w:left w:w="60" w:type="dxa"/>
              <w:right w:w="60" w:type="dxa"/>
            </w:tcMar>
          </w:tcPr>
          <w:p>
            <w:pPr>
              <w:keepNext/>
              <w:spacing w:after="0" w:before="0"/>
              <w:jc w:val="right"/>
            </w:pPr>
            <w:r/>
            <w:r>
              <w:rPr>
                <w:b w:val="0"/>
                <w:i w:val="0"/>
                <w:sz w:val="17"/>
              </w:rPr>
              <w:t>641 (11,6 %)</w:t>
            </w:r>
          </w:p>
        </w:tc>
        <w:tc>
          <w:tcPr>
            <w:tcW w:type="dxa" w:w="1814"/>
            <w:tcMar>
              <w:top w:w="15" w:type="dxa"/>
              <w:bottom w:w="15" w:type="dxa"/>
              <w:left w:w="60" w:type="dxa"/>
              <w:right w:w="60" w:type="dxa"/>
            </w:tcMar>
          </w:tcPr>
          <w:p>
            <w:pPr>
              <w:keepNext/>
              <w:spacing w:after="0" w:before="0"/>
              <w:jc w:val="right"/>
            </w:pPr>
            <w:r/>
            <w:r>
              <w:rPr>
                <w:b w:val="0"/>
                <w:i w:val="0"/>
                <w:sz w:val="17"/>
              </w:rPr>
              <w:t>318 (13,5 %)</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7"/>
              </w:rPr>
              <w:t>Peso</w:t>
            </w:r>
          </w:p>
        </w:tc>
        <w:tc>
          <w:tcPr>
            <w:tcW w:type="dxa" w:w="1814"/>
            <w:tcMar>
              <w:top w:w="15" w:type="dxa"/>
              <w:bottom w:w="15" w:type="dxa"/>
              <w:left w:w="60" w:type="dxa"/>
              <w:right w:w="60" w:type="dxa"/>
            </w:tcMar>
          </w:tcPr>
          <w:p>
            <w:pPr>
              <w:keepNext/>
              <w:spacing w:after="0" w:before="0"/>
              <w:jc w:val="right"/>
            </w:pPr>
            <w:r/>
            <w:r>
              <w:rPr>
                <w:b w:val="0"/>
                <w:i w:val="0"/>
                <w:sz w:val="17"/>
              </w:rPr>
              <w:t>1.320 (12,0 %)</w:t>
            </w:r>
          </w:p>
        </w:tc>
        <w:tc>
          <w:tcPr>
            <w:tcW w:type="dxa" w:w="1814"/>
            <w:tcMar>
              <w:top w:w="15" w:type="dxa"/>
              <w:bottom w:w="15" w:type="dxa"/>
              <w:left w:w="60" w:type="dxa"/>
              <w:right w:w="60" w:type="dxa"/>
            </w:tcMar>
          </w:tcPr>
          <w:p>
            <w:pPr>
              <w:keepNext/>
              <w:spacing w:after="0" w:before="0"/>
              <w:jc w:val="right"/>
            </w:pPr>
            <w:r/>
            <w:r>
              <w:rPr>
                <w:b w:val="0"/>
                <w:i w:val="0"/>
                <w:sz w:val="17"/>
              </w:rPr>
              <w:t>936 (11,9 %)</w:t>
            </w:r>
          </w:p>
        </w:tc>
        <w:tc>
          <w:tcPr>
            <w:tcW w:type="dxa" w:w="1814"/>
            <w:tcMar>
              <w:top w:w="15" w:type="dxa"/>
              <w:bottom w:w="15" w:type="dxa"/>
              <w:left w:w="60" w:type="dxa"/>
              <w:right w:w="60" w:type="dxa"/>
            </w:tcMar>
          </w:tcPr>
          <w:p>
            <w:pPr>
              <w:keepNext/>
              <w:spacing w:after="0" w:before="0"/>
              <w:jc w:val="right"/>
            </w:pPr>
            <w:r/>
            <w:r>
              <w:rPr>
                <w:b w:val="0"/>
                <w:i w:val="0"/>
                <w:sz w:val="17"/>
              </w:rPr>
              <w:t>647 (11,8 %)</w:t>
            </w:r>
          </w:p>
        </w:tc>
        <w:tc>
          <w:tcPr>
            <w:tcW w:type="dxa" w:w="1814"/>
            <w:tcMar>
              <w:top w:w="15" w:type="dxa"/>
              <w:bottom w:w="15" w:type="dxa"/>
              <w:left w:w="60" w:type="dxa"/>
              <w:right w:w="60" w:type="dxa"/>
            </w:tcMar>
          </w:tcPr>
          <w:p>
            <w:pPr>
              <w:keepNext/>
              <w:spacing w:after="0" w:before="0"/>
              <w:jc w:val="right"/>
            </w:pPr>
            <w:r/>
            <w:r>
              <w:rPr>
                <w:b w:val="0"/>
                <w:i w:val="0"/>
                <w:sz w:val="17"/>
              </w:rPr>
              <w:t>289 (12,2 %)</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7"/>
              </w:rPr>
              <w:t>Ambas</w:t>
            </w:r>
          </w:p>
        </w:tc>
        <w:tc>
          <w:tcPr>
            <w:tcW w:type="dxa" w:w="1814"/>
            <w:tcMar>
              <w:top w:w="15" w:type="dxa"/>
              <w:bottom w:w="15" w:type="dxa"/>
              <w:left w:w="60" w:type="dxa"/>
              <w:right w:w="60" w:type="dxa"/>
            </w:tcMar>
          </w:tcPr>
          <w:p>
            <w:pPr>
              <w:keepNext/>
              <w:spacing w:after="0" w:before="0"/>
              <w:jc w:val="right"/>
            </w:pPr>
            <w:r/>
            <w:r>
              <w:rPr>
                <w:b w:val="0"/>
                <w:i w:val="0"/>
                <w:sz w:val="17"/>
              </w:rPr>
              <w:t>—</w:t>
            </w:r>
          </w:p>
        </w:tc>
        <w:tc>
          <w:tcPr>
            <w:tcW w:type="dxa" w:w="1814"/>
            <w:tcMar>
              <w:top w:w="15" w:type="dxa"/>
              <w:bottom w:w="15" w:type="dxa"/>
              <w:left w:w="60" w:type="dxa"/>
              <w:right w:w="60" w:type="dxa"/>
            </w:tcMar>
          </w:tcPr>
          <w:p>
            <w:pPr>
              <w:keepNext/>
              <w:spacing w:after="0" w:before="0"/>
              <w:jc w:val="right"/>
            </w:pPr>
            <w:r/>
            <w:r>
              <w:rPr>
                <w:b w:val="0"/>
                <w:i w:val="0"/>
                <w:sz w:val="17"/>
              </w:rPr>
              <w:t>—</w:t>
            </w:r>
          </w:p>
        </w:tc>
        <w:tc>
          <w:tcPr>
            <w:tcW w:type="dxa" w:w="1814"/>
            <w:tcMar>
              <w:top w:w="15" w:type="dxa"/>
              <w:bottom w:w="15" w:type="dxa"/>
              <w:left w:w="60" w:type="dxa"/>
              <w:right w:w="60" w:type="dxa"/>
            </w:tcMar>
          </w:tcPr>
          <w:p>
            <w:pPr>
              <w:keepNext/>
              <w:spacing w:after="0" w:before="0"/>
              <w:jc w:val="right"/>
            </w:pPr>
            <w:r/>
            <w:r>
              <w:rPr>
                <w:b w:val="0"/>
                <w:i w:val="0"/>
                <w:sz w:val="17"/>
              </w:rPr>
              <w:t>75 (1,4 %)</w:t>
            </w:r>
          </w:p>
        </w:tc>
        <w:tc>
          <w:tcPr>
            <w:tcW w:type="dxa" w:w="1814"/>
            <w:tcMar>
              <w:top w:w="15" w:type="dxa"/>
              <w:bottom w:w="15" w:type="dxa"/>
              <w:left w:w="60" w:type="dxa"/>
              <w:right w:w="60" w:type="dxa"/>
            </w:tcMar>
          </w:tcPr>
          <w:p>
            <w:pPr>
              <w:keepNext/>
              <w:spacing w:after="0" w:before="0"/>
              <w:jc w:val="right"/>
            </w:pPr>
            <w:r/>
            <w:r>
              <w:rPr>
                <w:b w:val="0"/>
                <w:i w:val="0"/>
                <w:sz w:val="17"/>
              </w:rPr>
              <w:t>41 (1,7 %)</w:t>
            </w:r>
          </w:p>
        </w:tc>
      </w:tr>
    </w:tbl>
    <w:p>
      <w:pPr>
        <w:spacing w:before="0" w:after="160" w:line="240" w:lineRule="auto"/>
        <w:jc w:val="center"/>
      </w:pPr>
      <w:r>
        <w:rPr>
          <w:b w:val="0"/>
          <w:i w:val="0"/>
          <w:color w:val="8C8C8C"/>
          <w:sz w:val="16"/>
        </w:rPr>
        <w:t>Fuente: S3/resultados/tablas/s3_tab01_resumen_faltantes.csv</w:t>
      </w:r>
    </w:p>
    <w:p>
      <w:pPr>
        <w:pStyle w:val="Heading2"/>
        <w:keepNext/>
        <w:spacing w:before="140" w:after="60"/>
      </w:pPr>
      <w:r>
        <w:rPr>
          <w:sz w:val="23"/>
        </w:rPr>
        <w:t>1.2 Imputación mediante regresión lineal múltiple</w:t>
      </w:r>
    </w:p>
    <w:p>
      <w:pPr>
        <w:spacing w:before="0" w:after="80" w:line="240" w:lineRule="auto"/>
        <w:jc w:val="both"/>
      </w:pPr>
      <w:r>
        <w:rPr>
          <w:b/>
          <w:i w:val="0"/>
          <w:sz w:val="19"/>
        </w:rPr>
        <w:t>Predictores.</w:t>
      </w:r>
      <w:r>
        <w:rPr>
          <w:b w:val="0"/>
          <w:i w:val="0"/>
          <w:sz w:val="19"/>
        </w:rPr>
        <w:t xml:space="preserve"> Se parte de la matriz de Spearman de S1 (Álvarez Araya y Jaramillo, 2026a, Figura 4) y se aplica el criterio de estabilidad de S2: un predictor se usa si su correlación con la variable a imputar supera 0,1 en valor absoluto en el completo </w:t>
      </w:r>
      <w:r>
        <w:rPr>
          <w:b/>
          <w:i w:val="0"/>
          <w:sz w:val="19"/>
        </w:rPr>
        <w:t>y</w:t>
      </w:r>
      <w:r>
        <w:rPr>
          <w:b w:val="0"/>
          <w:i w:val="0"/>
          <w:sz w:val="19"/>
        </w:rPr>
        <w:t xml:space="preserve"> en ID &gt; 3.135, con el mismo signo (Tabla 2). La variable objetivo no se usa, para no trasladar información del resultado a los predictores. Tampoco se usan llamadas ni calificación, por la posible fuga de información señalada en S2 (recomendación 3). Quedan tres predictores por variable: la otra variable con faltantes, las compras previas y la importancia del producto (dos indicadores), que se agrega porque el peso medio difiere entre sus niveles. El descuento queda fuera aunque en S1 se correlaciona con el peso (−0,316): en ID &gt; 3.135 esa correlación es 0,001. Es la misma dependencia del bloque que S2 documentó para su relación con el retraso.</w:t>
      </w:r>
    </w:p>
    <w:p>
      <w:pPr>
        <w:keepNext/>
        <w:spacing w:before="80" w:after="60" w:line="240" w:lineRule="auto"/>
        <w:jc w:val="center"/>
      </w:pPr>
      <w:r>
        <w:rPr>
          <w:b/>
          <w:i w:val="0"/>
          <w:sz w:val="19"/>
        </w:rPr>
        <w:t>Tabla 2.</w:t>
      </w:r>
      <w:r>
        <w:rPr>
          <w:b w:val="0"/>
          <w:i w:val="0"/>
          <w:sz w:val="19"/>
        </w:rPr>
        <w:t xml:space="preserve"> Selección de predictores de imputación con la matriz de S1 y el criterio de estabilidad de S2 (calificación excluida por fuga y sin correlación).</w:t>
      </w:r>
    </w:p>
    <w:tbl>
      <w:tblPr>
        <w:tblW w:type="dxa" w:w="8731"/>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794"/>
        <w:gridCol w:w="1474"/>
        <w:gridCol w:w="1247"/>
        <w:gridCol w:w="1134"/>
        <w:gridCol w:w="907"/>
        <w:gridCol w:w="3175"/>
      </w:tblGrid>
      <w:tr>
        <w:trPr>
          <w:tblHeader w:val="true"/>
          <w:cantSplit w:val="true"/>
        </w:trPr>
        <w:tc>
          <w:tcPr>
            <w:tcW w:type="dxa" w:w="794"/>
            <w:tcMar>
              <w:top w:w="15" w:type="dxa"/>
              <w:bottom w:w="15" w:type="dxa"/>
              <w:left w:w="60" w:type="dxa"/>
              <w:right w:w="60" w:type="dxa"/>
            </w:tcMar>
            <w:shd w:val="clear" w:color="auto" w:fill="262626"/>
          </w:tcPr>
          <w:p>
            <w:pPr>
              <w:keepNext/>
              <w:spacing w:after="0" w:before="0"/>
              <w:jc w:val="left"/>
            </w:pPr>
            <w:r>
              <w:rPr>
                <w:b/>
              </w:rPr>
            </w:r>
            <w:r>
              <w:rPr>
                <w:b/>
                <w:i w:val="0"/>
                <w:color w:val="FFFFFF"/>
                <w:sz w:val="16"/>
              </w:rPr>
              <w:t>Imputa</w:t>
            </w:r>
          </w:p>
        </w:tc>
        <w:tc>
          <w:tcPr>
            <w:tcW w:type="dxa" w:w="1474"/>
            <w:tcMar>
              <w:top w:w="15" w:type="dxa"/>
              <w:bottom w:w="15" w:type="dxa"/>
              <w:left w:w="60" w:type="dxa"/>
              <w:right w:w="60" w:type="dxa"/>
            </w:tcMar>
            <w:shd w:val="clear" w:color="auto" w:fill="262626"/>
          </w:tcPr>
          <w:p>
            <w:pPr>
              <w:keepNext/>
              <w:spacing w:after="0" w:before="0"/>
              <w:jc w:val="left"/>
            </w:pPr>
            <w:r>
              <w:rPr>
                <w:b/>
              </w:rPr>
            </w:r>
            <w:r>
              <w:rPr>
                <w:b/>
                <w:i w:val="0"/>
                <w:color w:val="FFFFFF"/>
                <w:sz w:val="16"/>
              </w:rPr>
              <w:t>Predictor</w:t>
            </w:r>
          </w:p>
        </w:tc>
        <w:tc>
          <w:tcPr>
            <w:tcW w:type="dxa" w:w="1247"/>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ρ S1 (completo)</w:t>
            </w:r>
          </w:p>
        </w:tc>
        <w:tc>
          <w:tcPr>
            <w:tcW w:type="dxa" w:w="113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ρ ID &gt; 3.135</w:t>
            </w:r>
          </w:p>
        </w:tc>
        <w:tc>
          <w:tcPr>
            <w:tcW w:type="dxa" w:w="907"/>
            <w:tcMar>
              <w:top w:w="15" w:type="dxa"/>
              <w:bottom w:w="15" w:type="dxa"/>
              <w:left w:w="60" w:type="dxa"/>
              <w:right w:w="60" w:type="dxa"/>
            </w:tcMar>
            <w:shd w:val="clear" w:color="auto" w:fill="262626"/>
          </w:tcPr>
          <w:p>
            <w:pPr>
              <w:keepNext/>
              <w:spacing w:after="0" w:before="0"/>
              <w:jc w:val="left"/>
            </w:pPr>
            <w:r>
              <w:rPr>
                <w:b/>
              </w:rPr>
            </w:r>
            <w:r>
              <w:rPr>
                <w:b/>
                <w:i w:val="0"/>
                <w:color w:val="FFFFFF"/>
                <w:sz w:val="16"/>
              </w:rPr>
              <w:t>Decisión</w:t>
            </w:r>
          </w:p>
        </w:tc>
        <w:tc>
          <w:tcPr>
            <w:tcW w:type="dxa" w:w="3175"/>
            <w:tcMar>
              <w:top w:w="15" w:type="dxa"/>
              <w:bottom w:w="15" w:type="dxa"/>
              <w:left w:w="60" w:type="dxa"/>
              <w:right w:w="60" w:type="dxa"/>
            </w:tcMar>
            <w:shd w:val="clear" w:color="auto" w:fill="262626"/>
          </w:tcPr>
          <w:p>
            <w:pPr>
              <w:keepNext/>
              <w:spacing w:after="0" w:before="0"/>
              <w:jc w:val="left"/>
            </w:pPr>
            <w:r>
              <w:rPr>
                <w:b/>
              </w:rPr>
            </w:r>
            <w:r>
              <w:rPr>
                <w:b/>
                <w:i w:val="0"/>
                <w:color w:val="FFFFFF"/>
                <w:sz w:val="16"/>
              </w:rPr>
              <w:t>Motivo</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Costo</w:t>
            </w:r>
          </w:p>
        </w:tc>
        <w:tc>
          <w:tcPr>
            <w:tcW w:type="dxa" w:w="1474"/>
            <w:tcMar>
              <w:top w:w="15" w:type="dxa"/>
              <w:bottom w:w="15" w:type="dxa"/>
              <w:left w:w="60" w:type="dxa"/>
              <w:right w:w="60" w:type="dxa"/>
            </w:tcMar>
          </w:tcPr>
          <w:p>
            <w:pPr>
              <w:keepNext/>
              <w:spacing w:after="0" w:before="0"/>
              <w:jc w:val="left"/>
            </w:pPr>
            <w:r/>
            <w:r>
              <w:rPr>
                <w:b w:val="0"/>
                <w:i w:val="0"/>
                <w:sz w:val="16"/>
              </w:rPr>
              <w:t>Peso</w:t>
            </w:r>
          </w:p>
        </w:tc>
        <w:tc>
          <w:tcPr>
            <w:tcW w:type="dxa" w:w="1247"/>
            <w:tcMar>
              <w:top w:w="15" w:type="dxa"/>
              <w:bottom w:w="15" w:type="dxa"/>
              <w:left w:w="60" w:type="dxa"/>
              <w:right w:w="60" w:type="dxa"/>
            </w:tcMar>
          </w:tcPr>
          <w:p>
            <w:pPr>
              <w:keepNext/>
              <w:spacing w:after="0" w:before="0"/>
              <w:jc w:val="right"/>
            </w:pPr>
            <w:r/>
            <w:r>
              <w:rPr>
                <w:b w:val="0"/>
                <w:i w:val="0"/>
                <w:sz w:val="16"/>
              </w:rPr>
              <w:t>−0,132</w:t>
            </w:r>
          </w:p>
        </w:tc>
        <w:tc>
          <w:tcPr>
            <w:tcW w:type="dxa" w:w="1134"/>
            <w:tcMar>
              <w:top w:w="15" w:type="dxa"/>
              <w:bottom w:w="15" w:type="dxa"/>
              <w:left w:w="60" w:type="dxa"/>
              <w:right w:w="60" w:type="dxa"/>
            </w:tcMar>
          </w:tcPr>
          <w:p>
            <w:pPr>
              <w:keepNext/>
              <w:spacing w:after="0" w:before="0"/>
              <w:jc w:val="right"/>
            </w:pPr>
            <w:r/>
            <w:r>
              <w:rPr>
                <w:b w:val="0"/>
                <w:i w:val="0"/>
                <w:sz w:val="16"/>
              </w:rPr>
              <w:t>−0,374</w:t>
            </w:r>
          </w:p>
        </w:tc>
        <w:tc>
          <w:tcPr>
            <w:tcW w:type="dxa" w:w="907"/>
            <w:tcMar>
              <w:top w:w="15" w:type="dxa"/>
              <w:bottom w:w="15" w:type="dxa"/>
              <w:left w:w="60" w:type="dxa"/>
              <w:right w:w="60" w:type="dxa"/>
            </w:tcMar>
          </w:tcPr>
          <w:p>
            <w:pPr>
              <w:keepNext/>
              <w:spacing w:after="0" w:before="0"/>
              <w:jc w:val="left"/>
            </w:pPr>
            <w:r/>
            <w:r>
              <w:rPr>
                <w:b w:val="0"/>
                <w:i w:val="0"/>
                <w:sz w:val="16"/>
              </w:rPr>
              <w:t>Usar</w:t>
            </w:r>
          </w:p>
        </w:tc>
        <w:tc>
          <w:tcPr>
            <w:tcW w:type="dxa" w:w="3175"/>
            <w:tcMar>
              <w:top w:w="15" w:type="dxa"/>
              <w:bottom w:w="15" w:type="dxa"/>
              <w:left w:w="60" w:type="dxa"/>
              <w:right w:w="60" w:type="dxa"/>
            </w:tcMar>
          </w:tcPr>
          <w:p>
            <w:pPr>
              <w:keepNext/>
              <w:spacing w:after="0" w:before="0"/>
              <w:jc w:val="left"/>
            </w:pPr>
            <w:r/>
            <w:r>
              <w:rPr>
                <w:b w:val="0"/>
                <w:i w:val="0"/>
                <w:sz w:val="16"/>
              </w:rPr>
              <w:t>Correlación estable en ambos conjuntos</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Costo</w:t>
            </w:r>
          </w:p>
        </w:tc>
        <w:tc>
          <w:tcPr>
            <w:tcW w:type="dxa" w:w="1474"/>
            <w:tcMar>
              <w:top w:w="15" w:type="dxa"/>
              <w:bottom w:w="15" w:type="dxa"/>
              <w:left w:w="60" w:type="dxa"/>
              <w:right w:w="60" w:type="dxa"/>
            </w:tcMar>
          </w:tcPr>
          <w:p>
            <w:pPr>
              <w:keepNext/>
              <w:spacing w:after="0" w:before="0"/>
              <w:jc w:val="left"/>
            </w:pPr>
            <w:r/>
            <w:r>
              <w:rPr>
                <w:b w:val="0"/>
                <w:i w:val="0"/>
                <w:sz w:val="16"/>
              </w:rPr>
              <w:t>Compras previas</w:t>
            </w:r>
          </w:p>
        </w:tc>
        <w:tc>
          <w:tcPr>
            <w:tcW w:type="dxa" w:w="1247"/>
            <w:tcMar>
              <w:top w:w="15" w:type="dxa"/>
              <w:bottom w:w="15" w:type="dxa"/>
              <w:left w:w="60" w:type="dxa"/>
              <w:right w:w="60" w:type="dxa"/>
            </w:tcMar>
          </w:tcPr>
          <w:p>
            <w:pPr>
              <w:keepNext/>
              <w:spacing w:after="0" w:before="0"/>
              <w:jc w:val="right"/>
            </w:pPr>
            <w:r/>
            <w:r>
              <w:rPr>
                <w:b w:val="0"/>
                <w:i w:val="0"/>
                <w:sz w:val="16"/>
              </w:rPr>
              <w:t>0,194</w:t>
            </w:r>
          </w:p>
        </w:tc>
        <w:tc>
          <w:tcPr>
            <w:tcW w:type="dxa" w:w="1134"/>
            <w:tcMar>
              <w:top w:w="15" w:type="dxa"/>
              <w:bottom w:w="15" w:type="dxa"/>
              <w:left w:w="60" w:type="dxa"/>
              <w:right w:w="60" w:type="dxa"/>
            </w:tcMar>
          </w:tcPr>
          <w:p>
            <w:pPr>
              <w:keepNext/>
              <w:spacing w:after="0" w:before="0"/>
              <w:jc w:val="right"/>
            </w:pPr>
            <w:r/>
            <w:r>
              <w:rPr>
                <w:b w:val="0"/>
                <w:i w:val="0"/>
                <w:sz w:val="16"/>
              </w:rPr>
              <w:t>0,230</w:t>
            </w:r>
          </w:p>
        </w:tc>
        <w:tc>
          <w:tcPr>
            <w:tcW w:type="dxa" w:w="907"/>
            <w:tcMar>
              <w:top w:w="15" w:type="dxa"/>
              <w:bottom w:w="15" w:type="dxa"/>
              <w:left w:w="60" w:type="dxa"/>
              <w:right w:w="60" w:type="dxa"/>
            </w:tcMar>
          </w:tcPr>
          <w:p>
            <w:pPr>
              <w:keepNext/>
              <w:spacing w:after="0" w:before="0"/>
              <w:jc w:val="left"/>
            </w:pPr>
            <w:r/>
            <w:r>
              <w:rPr>
                <w:b w:val="0"/>
                <w:i w:val="0"/>
                <w:sz w:val="16"/>
              </w:rPr>
              <w:t>Usar</w:t>
            </w:r>
          </w:p>
        </w:tc>
        <w:tc>
          <w:tcPr>
            <w:tcW w:type="dxa" w:w="3175"/>
            <w:tcMar>
              <w:top w:w="15" w:type="dxa"/>
              <w:bottom w:w="15" w:type="dxa"/>
              <w:left w:w="60" w:type="dxa"/>
              <w:right w:w="60" w:type="dxa"/>
            </w:tcMar>
          </w:tcPr>
          <w:p>
            <w:pPr>
              <w:keepNext/>
              <w:spacing w:after="0" w:before="0"/>
              <w:jc w:val="left"/>
            </w:pPr>
            <w:r/>
            <w:r>
              <w:rPr>
                <w:b w:val="0"/>
                <w:i w:val="0"/>
                <w:sz w:val="16"/>
              </w:rPr>
              <w:t>Correlación estable en ambos conjuntos</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Costo</w:t>
            </w:r>
          </w:p>
        </w:tc>
        <w:tc>
          <w:tcPr>
            <w:tcW w:type="dxa" w:w="1474"/>
            <w:tcMar>
              <w:top w:w="15" w:type="dxa"/>
              <w:bottom w:w="15" w:type="dxa"/>
              <w:left w:w="60" w:type="dxa"/>
              <w:right w:w="60" w:type="dxa"/>
            </w:tcMar>
          </w:tcPr>
          <w:p>
            <w:pPr>
              <w:keepNext/>
              <w:spacing w:after="0" w:before="0"/>
              <w:jc w:val="left"/>
            </w:pPr>
            <w:r/>
            <w:r>
              <w:rPr>
                <w:b w:val="0"/>
                <w:i w:val="0"/>
                <w:sz w:val="16"/>
              </w:rPr>
              <w:t>Descuento</w:t>
            </w:r>
          </w:p>
        </w:tc>
        <w:tc>
          <w:tcPr>
            <w:tcW w:type="dxa" w:w="1247"/>
            <w:tcMar>
              <w:top w:w="15" w:type="dxa"/>
              <w:bottom w:w="15" w:type="dxa"/>
              <w:left w:w="60" w:type="dxa"/>
              <w:right w:w="60" w:type="dxa"/>
            </w:tcMar>
          </w:tcPr>
          <w:p>
            <w:pPr>
              <w:keepNext/>
              <w:spacing w:after="0" w:before="0"/>
              <w:jc w:val="right"/>
            </w:pPr>
            <w:r/>
            <w:r>
              <w:rPr>
                <w:b w:val="0"/>
                <w:i w:val="0"/>
                <w:sz w:val="16"/>
              </w:rPr>
              <w:t>−0,116</w:t>
            </w:r>
          </w:p>
        </w:tc>
        <w:tc>
          <w:tcPr>
            <w:tcW w:type="dxa" w:w="1134"/>
            <w:tcMar>
              <w:top w:w="15" w:type="dxa"/>
              <w:bottom w:w="15" w:type="dxa"/>
              <w:left w:w="60" w:type="dxa"/>
              <w:right w:w="60" w:type="dxa"/>
            </w:tcMar>
          </w:tcPr>
          <w:p>
            <w:pPr>
              <w:keepNext/>
              <w:spacing w:after="0" w:before="0"/>
              <w:jc w:val="right"/>
            </w:pPr>
            <w:r/>
            <w:r>
              <w:rPr>
                <w:b w:val="0"/>
                <w:i w:val="0"/>
                <w:sz w:val="16"/>
              </w:rPr>
              <w:t>0,006</w:t>
            </w:r>
          </w:p>
        </w:tc>
        <w:tc>
          <w:tcPr>
            <w:tcW w:type="dxa" w:w="907"/>
            <w:tcMar>
              <w:top w:w="15" w:type="dxa"/>
              <w:bottom w:w="15" w:type="dxa"/>
              <w:left w:w="60" w:type="dxa"/>
              <w:right w:w="60" w:type="dxa"/>
            </w:tcMar>
          </w:tcPr>
          <w:p>
            <w:pPr>
              <w:keepNext/>
              <w:spacing w:after="0" w:before="0"/>
              <w:jc w:val="left"/>
            </w:pPr>
            <w:r/>
            <w:r>
              <w:rPr>
                <w:b w:val="0"/>
                <w:i w:val="0"/>
                <w:sz w:val="16"/>
              </w:rPr>
              <w:t>Excluir</w:t>
            </w:r>
          </w:p>
        </w:tc>
        <w:tc>
          <w:tcPr>
            <w:tcW w:type="dxa" w:w="3175"/>
            <w:tcMar>
              <w:top w:w="15" w:type="dxa"/>
              <w:bottom w:w="15" w:type="dxa"/>
              <w:left w:w="60" w:type="dxa"/>
              <w:right w:w="60" w:type="dxa"/>
            </w:tcMar>
          </w:tcPr>
          <w:p>
            <w:pPr>
              <w:keepNext/>
              <w:spacing w:after="0" w:before="0"/>
              <w:jc w:val="left"/>
            </w:pPr>
            <w:r/>
            <w:r>
              <w:rPr>
                <w:b w:val="0"/>
                <w:i w:val="0"/>
                <w:sz w:val="16"/>
              </w:rPr>
              <w:t>Correlación débil o dependiente del bloque</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Costo</w:t>
            </w:r>
          </w:p>
        </w:tc>
        <w:tc>
          <w:tcPr>
            <w:tcW w:type="dxa" w:w="1474"/>
            <w:tcMar>
              <w:top w:w="15" w:type="dxa"/>
              <w:bottom w:w="15" w:type="dxa"/>
              <w:left w:w="60" w:type="dxa"/>
              <w:right w:w="60" w:type="dxa"/>
            </w:tcMar>
          </w:tcPr>
          <w:p>
            <w:pPr>
              <w:keepNext/>
              <w:spacing w:after="0" w:before="0"/>
              <w:jc w:val="left"/>
            </w:pPr>
            <w:r/>
            <w:r>
              <w:rPr>
                <w:b w:val="0"/>
                <w:i w:val="0"/>
                <w:sz w:val="16"/>
              </w:rPr>
              <w:t>Llamadas</w:t>
            </w:r>
          </w:p>
        </w:tc>
        <w:tc>
          <w:tcPr>
            <w:tcW w:type="dxa" w:w="1247"/>
            <w:tcMar>
              <w:top w:w="15" w:type="dxa"/>
              <w:bottom w:w="15" w:type="dxa"/>
              <w:left w:w="60" w:type="dxa"/>
              <w:right w:w="60" w:type="dxa"/>
            </w:tcMar>
          </w:tcPr>
          <w:p>
            <w:pPr>
              <w:keepNext/>
              <w:spacing w:after="0" w:before="0"/>
              <w:jc w:val="right"/>
            </w:pPr>
            <w:r/>
            <w:r>
              <w:rPr>
                <w:b w:val="0"/>
                <w:i w:val="0"/>
                <w:sz w:val="16"/>
              </w:rPr>
              <w:t>0,294</w:t>
            </w:r>
          </w:p>
        </w:tc>
        <w:tc>
          <w:tcPr>
            <w:tcW w:type="dxa" w:w="1134"/>
            <w:tcMar>
              <w:top w:w="15" w:type="dxa"/>
              <w:bottom w:w="15" w:type="dxa"/>
              <w:left w:w="60" w:type="dxa"/>
              <w:right w:w="60" w:type="dxa"/>
            </w:tcMar>
          </w:tcPr>
          <w:p>
            <w:pPr>
              <w:keepNext/>
              <w:spacing w:after="0" w:before="0"/>
              <w:jc w:val="right"/>
            </w:pPr>
            <w:r/>
            <w:r>
              <w:rPr>
                <w:b w:val="0"/>
                <w:i w:val="0"/>
                <w:sz w:val="16"/>
              </w:rPr>
              <w:t>0,345</w:t>
            </w:r>
          </w:p>
        </w:tc>
        <w:tc>
          <w:tcPr>
            <w:tcW w:type="dxa" w:w="907"/>
            <w:tcMar>
              <w:top w:w="15" w:type="dxa"/>
              <w:bottom w:w="15" w:type="dxa"/>
              <w:left w:w="60" w:type="dxa"/>
              <w:right w:w="60" w:type="dxa"/>
            </w:tcMar>
          </w:tcPr>
          <w:p>
            <w:pPr>
              <w:keepNext/>
              <w:spacing w:after="0" w:before="0"/>
              <w:jc w:val="left"/>
            </w:pPr>
            <w:r/>
            <w:r>
              <w:rPr>
                <w:b w:val="0"/>
                <w:i w:val="0"/>
                <w:sz w:val="16"/>
              </w:rPr>
              <w:t>Excluir</w:t>
            </w:r>
          </w:p>
        </w:tc>
        <w:tc>
          <w:tcPr>
            <w:tcW w:type="dxa" w:w="3175"/>
            <w:tcMar>
              <w:top w:w="15" w:type="dxa"/>
              <w:bottom w:w="15" w:type="dxa"/>
              <w:left w:w="60" w:type="dxa"/>
              <w:right w:w="60" w:type="dxa"/>
            </w:tcMar>
          </w:tcPr>
          <w:p>
            <w:pPr>
              <w:keepNext/>
              <w:spacing w:after="0" w:before="0"/>
              <w:jc w:val="left"/>
            </w:pPr>
            <w:r/>
            <w:r>
              <w:rPr>
                <w:b w:val="0"/>
                <w:i w:val="0"/>
                <w:sz w:val="16"/>
              </w:rPr>
              <w:t>Posible fuga (S2, recomendación 3)</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Peso</w:t>
            </w:r>
          </w:p>
        </w:tc>
        <w:tc>
          <w:tcPr>
            <w:tcW w:type="dxa" w:w="1474"/>
            <w:tcMar>
              <w:top w:w="15" w:type="dxa"/>
              <w:bottom w:w="15" w:type="dxa"/>
              <w:left w:w="60" w:type="dxa"/>
              <w:right w:w="60" w:type="dxa"/>
            </w:tcMar>
          </w:tcPr>
          <w:p>
            <w:pPr>
              <w:keepNext/>
              <w:spacing w:after="0" w:before="0"/>
              <w:jc w:val="left"/>
            </w:pPr>
            <w:r/>
            <w:r>
              <w:rPr>
                <w:b w:val="0"/>
                <w:i w:val="0"/>
                <w:sz w:val="16"/>
              </w:rPr>
              <w:t>Costo</w:t>
            </w:r>
          </w:p>
        </w:tc>
        <w:tc>
          <w:tcPr>
            <w:tcW w:type="dxa" w:w="1247"/>
            <w:tcMar>
              <w:top w:w="15" w:type="dxa"/>
              <w:bottom w:w="15" w:type="dxa"/>
              <w:left w:w="60" w:type="dxa"/>
              <w:right w:w="60" w:type="dxa"/>
            </w:tcMar>
          </w:tcPr>
          <w:p>
            <w:pPr>
              <w:keepNext/>
              <w:spacing w:after="0" w:before="0"/>
              <w:jc w:val="right"/>
            </w:pPr>
            <w:r/>
            <w:r>
              <w:rPr>
                <w:b w:val="0"/>
                <w:i w:val="0"/>
                <w:sz w:val="16"/>
              </w:rPr>
              <w:t>−0,132</w:t>
            </w:r>
          </w:p>
        </w:tc>
        <w:tc>
          <w:tcPr>
            <w:tcW w:type="dxa" w:w="1134"/>
            <w:tcMar>
              <w:top w:w="15" w:type="dxa"/>
              <w:bottom w:w="15" w:type="dxa"/>
              <w:left w:w="60" w:type="dxa"/>
              <w:right w:w="60" w:type="dxa"/>
            </w:tcMar>
          </w:tcPr>
          <w:p>
            <w:pPr>
              <w:keepNext/>
              <w:spacing w:after="0" w:before="0"/>
              <w:jc w:val="right"/>
            </w:pPr>
            <w:r/>
            <w:r>
              <w:rPr>
                <w:b w:val="0"/>
                <w:i w:val="0"/>
                <w:sz w:val="16"/>
              </w:rPr>
              <w:t>−0,374</w:t>
            </w:r>
          </w:p>
        </w:tc>
        <w:tc>
          <w:tcPr>
            <w:tcW w:type="dxa" w:w="907"/>
            <w:tcMar>
              <w:top w:w="15" w:type="dxa"/>
              <w:bottom w:w="15" w:type="dxa"/>
              <w:left w:w="60" w:type="dxa"/>
              <w:right w:w="60" w:type="dxa"/>
            </w:tcMar>
          </w:tcPr>
          <w:p>
            <w:pPr>
              <w:keepNext/>
              <w:spacing w:after="0" w:before="0"/>
              <w:jc w:val="left"/>
            </w:pPr>
            <w:r/>
            <w:r>
              <w:rPr>
                <w:b w:val="0"/>
                <w:i w:val="0"/>
                <w:sz w:val="16"/>
              </w:rPr>
              <w:t>Usar</w:t>
            </w:r>
          </w:p>
        </w:tc>
        <w:tc>
          <w:tcPr>
            <w:tcW w:type="dxa" w:w="3175"/>
            <w:tcMar>
              <w:top w:w="15" w:type="dxa"/>
              <w:bottom w:w="15" w:type="dxa"/>
              <w:left w:w="60" w:type="dxa"/>
              <w:right w:w="60" w:type="dxa"/>
            </w:tcMar>
          </w:tcPr>
          <w:p>
            <w:pPr>
              <w:keepNext/>
              <w:spacing w:after="0" w:before="0"/>
              <w:jc w:val="left"/>
            </w:pPr>
            <w:r/>
            <w:r>
              <w:rPr>
                <w:b w:val="0"/>
                <w:i w:val="0"/>
                <w:sz w:val="16"/>
              </w:rPr>
              <w:t>Correlación estable en ambos conjuntos</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Peso</w:t>
            </w:r>
          </w:p>
        </w:tc>
        <w:tc>
          <w:tcPr>
            <w:tcW w:type="dxa" w:w="1474"/>
            <w:tcMar>
              <w:top w:w="15" w:type="dxa"/>
              <w:bottom w:w="15" w:type="dxa"/>
              <w:left w:w="60" w:type="dxa"/>
              <w:right w:w="60" w:type="dxa"/>
            </w:tcMar>
          </w:tcPr>
          <w:p>
            <w:pPr>
              <w:keepNext/>
              <w:spacing w:after="0" w:before="0"/>
              <w:jc w:val="left"/>
            </w:pPr>
            <w:r/>
            <w:r>
              <w:rPr>
                <w:b w:val="0"/>
                <w:i w:val="0"/>
                <w:sz w:val="16"/>
              </w:rPr>
              <w:t>Compras previas</w:t>
            </w:r>
          </w:p>
        </w:tc>
        <w:tc>
          <w:tcPr>
            <w:tcW w:type="dxa" w:w="1247"/>
            <w:tcMar>
              <w:top w:w="15" w:type="dxa"/>
              <w:bottom w:w="15" w:type="dxa"/>
              <w:left w:w="60" w:type="dxa"/>
              <w:right w:w="60" w:type="dxa"/>
            </w:tcMar>
          </w:tcPr>
          <w:p>
            <w:pPr>
              <w:keepNext/>
              <w:spacing w:after="0" w:before="0"/>
              <w:jc w:val="right"/>
            </w:pPr>
            <w:r/>
            <w:r>
              <w:rPr>
                <w:b w:val="0"/>
                <w:i w:val="0"/>
                <w:sz w:val="16"/>
              </w:rPr>
              <w:t>−0,235</w:t>
            </w:r>
          </w:p>
        </w:tc>
        <w:tc>
          <w:tcPr>
            <w:tcW w:type="dxa" w:w="1134"/>
            <w:tcMar>
              <w:top w:w="15" w:type="dxa"/>
              <w:bottom w:w="15" w:type="dxa"/>
              <w:left w:w="60" w:type="dxa"/>
              <w:right w:w="60" w:type="dxa"/>
            </w:tcMar>
          </w:tcPr>
          <w:p>
            <w:pPr>
              <w:keepNext/>
              <w:spacing w:after="0" w:before="0"/>
              <w:jc w:val="right"/>
            </w:pPr>
            <w:r/>
            <w:r>
              <w:rPr>
                <w:b w:val="0"/>
                <w:i w:val="0"/>
                <w:sz w:val="16"/>
              </w:rPr>
              <w:t>−0,372</w:t>
            </w:r>
          </w:p>
        </w:tc>
        <w:tc>
          <w:tcPr>
            <w:tcW w:type="dxa" w:w="907"/>
            <w:tcMar>
              <w:top w:w="15" w:type="dxa"/>
              <w:bottom w:w="15" w:type="dxa"/>
              <w:left w:w="60" w:type="dxa"/>
              <w:right w:w="60" w:type="dxa"/>
            </w:tcMar>
          </w:tcPr>
          <w:p>
            <w:pPr>
              <w:keepNext/>
              <w:spacing w:after="0" w:before="0"/>
              <w:jc w:val="left"/>
            </w:pPr>
            <w:r/>
            <w:r>
              <w:rPr>
                <w:b w:val="0"/>
                <w:i w:val="0"/>
                <w:sz w:val="16"/>
              </w:rPr>
              <w:t>Usar</w:t>
            </w:r>
          </w:p>
        </w:tc>
        <w:tc>
          <w:tcPr>
            <w:tcW w:type="dxa" w:w="3175"/>
            <w:tcMar>
              <w:top w:w="15" w:type="dxa"/>
              <w:bottom w:w="15" w:type="dxa"/>
              <w:left w:w="60" w:type="dxa"/>
              <w:right w:w="60" w:type="dxa"/>
            </w:tcMar>
          </w:tcPr>
          <w:p>
            <w:pPr>
              <w:keepNext/>
              <w:spacing w:after="0" w:before="0"/>
              <w:jc w:val="left"/>
            </w:pPr>
            <w:r/>
            <w:r>
              <w:rPr>
                <w:b w:val="0"/>
                <w:i w:val="0"/>
                <w:sz w:val="16"/>
              </w:rPr>
              <w:t>Correlación estable en ambos conjuntos</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Peso</w:t>
            </w:r>
          </w:p>
        </w:tc>
        <w:tc>
          <w:tcPr>
            <w:tcW w:type="dxa" w:w="1474"/>
            <w:tcMar>
              <w:top w:w="15" w:type="dxa"/>
              <w:bottom w:w="15" w:type="dxa"/>
              <w:left w:w="60" w:type="dxa"/>
              <w:right w:w="60" w:type="dxa"/>
            </w:tcMar>
          </w:tcPr>
          <w:p>
            <w:pPr>
              <w:keepNext/>
              <w:spacing w:after="0" w:before="0"/>
              <w:jc w:val="left"/>
            </w:pPr>
            <w:r/>
            <w:r>
              <w:rPr>
                <w:b w:val="0"/>
                <w:i w:val="0"/>
                <w:sz w:val="16"/>
              </w:rPr>
              <w:t>Descuento</w:t>
            </w:r>
          </w:p>
        </w:tc>
        <w:tc>
          <w:tcPr>
            <w:tcW w:type="dxa" w:w="1247"/>
            <w:tcMar>
              <w:top w:w="15" w:type="dxa"/>
              <w:bottom w:w="15" w:type="dxa"/>
              <w:left w:w="60" w:type="dxa"/>
              <w:right w:w="60" w:type="dxa"/>
            </w:tcMar>
          </w:tcPr>
          <w:p>
            <w:pPr>
              <w:keepNext/>
              <w:spacing w:after="0" w:before="0"/>
              <w:jc w:val="right"/>
            </w:pPr>
            <w:r/>
            <w:r>
              <w:rPr>
                <w:b w:val="0"/>
                <w:i w:val="0"/>
                <w:sz w:val="16"/>
              </w:rPr>
              <w:t>−0,316</w:t>
            </w:r>
          </w:p>
        </w:tc>
        <w:tc>
          <w:tcPr>
            <w:tcW w:type="dxa" w:w="1134"/>
            <w:tcMar>
              <w:top w:w="15" w:type="dxa"/>
              <w:bottom w:w="15" w:type="dxa"/>
              <w:left w:w="60" w:type="dxa"/>
              <w:right w:w="60" w:type="dxa"/>
            </w:tcMar>
          </w:tcPr>
          <w:p>
            <w:pPr>
              <w:keepNext/>
              <w:spacing w:after="0" w:before="0"/>
              <w:jc w:val="right"/>
            </w:pPr>
            <w:r/>
            <w:r>
              <w:rPr>
                <w:b w:val="0"/>
                <w:i w:val="0"/>
                <w:sz w:val="16"/>
              </w:rPr>
              <w:t>0,001</w:t>
            </w:r>
          </w:p>
        </w:tc>
        <w:tc>
          <w:tcPr>
            <w:tcW w:type="dxa" w:w="907"/>
            <w:tcMar>
              <w:top w:w="15" w:type="dxa"/>
              <w:bottom w:w="15" w:type="dxa"/>
              <w:left w:w="60" w:type="dxa"/>
              <w:right w:w="60" w:type="dxa"/>
            </w:tcMar>
          </w:tcPr>
          <w:p>
            <w:pPr>
              <w:keepNext/>
              <w:spacing w:after="0" w:before="0"/>
              <w:jc w:val="left"/>
            </w:pPr>
            <w:r/>
            <w:r>
              <w:rPr>
                <w:b w:val="0"/>
                <w:i w:val="0"/>
                <w:sz w:val="16"/>
              </w:rPr>
              <w:t>Excluir</w:t>
            </w:r>
          </w:p>
        </w:tc>
        <w:tc>
          <w:tcPr>
            <w:tcW w:type="dxa" w:w="3175"/>
            <w:tcMar>
              <w:top w:w="15" w:type="dxa"/>
              <w:bottom w:w="15" w:type="dxa"/>
              <w:left w:w="60" w:type="dxa"/>
              <w:right w:w="60" w:type="dxa"/>
            </w:tcMar>
          </w:tcPr>
          <w:p>
            <w:pPr>
              <w:keepNext/>
              <w:spacing w:after="0" w:before="0"/>
              <w:jc w:val="left"/>
            </w:pPr>
            <w:r/>
            <w:r>
              <w:rPr>
                <w:b w:val="0"/>
                <w:i w:val="0"/>
                <w:sz w:val="16"/>
              </w:rPr>
              <w:t>Correlación débil o dependiente del bloque</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6"/>
              </w:rPr>
              <w:t>Peso</w:t>
            </w:r>
          </w:p>
        </w:tc>
        <w:tc>
          <w:tcPr>
            <w:tcW w:type="dxa" w:w="1474"/>
            <w:tcMar>
              <w:top w:w="15" w:type="dxa"/>
              <w:bottom w:w="15" w:type="dxa"/>
              <w:left w:w="60" w:type="dxa"/>
              <w:right w:w="60" w:type="dxa"/>
            </w:tcMar>
          </w:tcPr>
          <w:p>
            <w:pPr>
              <w:keepNext/>
              <w:spacing w:after="0" w:before="0"/>
              <w:jc w:val="left"/>
            </w:pPr>
            <w:r/>
            <w:r>
              <w:rPr>
                <w:b w:val="0"/>
                <w:i w:val="0"/>
                <w:sz w:val="16"/>
              </w:rPr>
              <w:t>Llamadas</w:t>
            </w:r>
          </w:p>
        </w:tc>
        <w:tc>
          <w:tcPr>
            <w:tcW w:type="dxa" w:w="1247"/>
            <w:tcMar>
              <w:top w:w="15" w:type="dxa"/>
              <w:bottom w:w="15" w:type="dxa"/>
              <w:left w:w="60" w:type="dxa"/>
              <w:right w:w="60" w:type="dxa"/>
            </w:tcMar>
          </w:tcPr>
          <w:p>
            <w:pPr>
              <w:keepNext/>
              <w:spacing w:after="0" w:before="0"/>
              <w:jc w:val="right"/>
            </w:pPr>
            <w:r/>
            <w:r>
              <w:rPr>
                <w:b w:val="0"/>
                <w:i w:val="0"/>
                <w:sz w:val="16"/>
              </w:rPr>
              <w:t>−0,233</w:t>
            </w:r>
          </w:p>
        </w:tc>
        <w:tc>
          <w:tcPr>
            <w:tcW w:type="dxa" w:w="1134"/>
            <w:tcMar>
              <w:top w:w="15" w:type="dxa"/>
              <w:bottom w:w="15" w:type="dxa"/>
              <w:left w:w="60" w:type="dxa"/>
              <w:right w:w="60" w:type="dxa"/>
            </w:tcMar>
          </w:tcPr>
          <w:p>
            <w:pPr>
              <w:keepNext/>
              <w:spacing w:after="0" w:before="0"/>
              <w:jc w:val="right"/>
            </w:pPr>
            <w:r/>
            <w:r>
              <w:rPr>
                <w:b w:val="0"/>
                <w:i w:val="0"/>
                <w:sz w:val="16"/>
              </w:rPr>
              <w:t>−0,383</w:t>
            </w:r>
          </w:p>
        </w:tc>
        <w:tc>
          <w:tcPr>
            <w:tcW w:type="dxa" w:w="907"/>
            <w:tcMar>
              <w:top w:w="15" w:type="dxa"/>
              <w:bottom w:w="15" w:type="dxa"/>
              <w:left w:w="60" w:type="dxa"/>
              <w:right w:w="60" w:type="dxa"/>
            </w:tcMar>
          </w:tcPr>
          <w:p>
            <w:pPr>
              <w:keepNext/>
              <w:spacing w:after="0" w:before="0"/>
              <w:jc w:val="left"/>
            </w:pPr>
            <w:r/>
            <w:r>
              <w:rPr>
                <w:b w:val="0"/>
                <w:i w:val="0"/>
                <w:sz w:val="16"/>
              </w:rPr>
              <w:t>Excluir</w:t>
            </w:r>
          </w:p>
        </w:tc>
        <w:tc>
          <w:tcPr>
            <w:tcW w:type="dxa" w:w="3175"/>
            <w:tcMar>
              <w:top w:w="15" w:type="dxa"/>
              <w:bottom w:w="15" w:type="dxa"/>
              <w:left w:w="60" w:type="dxa"/>
              <w:right w:w="60" w:type="dxa"/>
            </w:tcMar>
          </w:tcPr>
          <w:p>
            <w:pPr>
              <w:keepNext/>
              <w:spacing w:after="0" w:before="0"/>
              <w:jc w:val="left"/>
            </w:pPr>
            <w:r/>
            <w:r>
              <w:rPr>
                <w:b w:val="0"/>
                <w:i w:val="0"/>
                <w:sz w:val="16"/>
              </w:rPr>
              <w:t>Posible fuga (S2, recomendación 3)</w:t>
            </w:r>
          </w:p>
        </w:tc>
      </w:tr>
    </w:tbl>
    <w:p>
      <w:pPr>
        <w:spacing w:before="0" w:after="160" w:line="240" w:lineRule="auto"/>
        <w:jc w:val="center"/>
      </w:pPr>
      <w:r>
        <w:rPr>
          <w:b w:val="0"/>
          <w:i w:val="0"/>
          <w:color w:val="8C8C8C"/>
          <w:sz w:val="16"/>
        </w:rPr>
        <w:t>Fuente: S3/resultados/tablas/s3_tab02_predictores_imputacion.csv</w:t>
      </w:r>
    </w:p>
    <w:p>
      <w:pPr>
        <w:spacing w:before="0" w:after="80" w:line="240" w:lineRule="auto"/>
        <w:jc w:val="both"/>
      </w:pPr>
      <w:r>
        <w:rPr>
          <w:b/>
          <w:i w:val="0"/>
          <w:sz w:val="19"/>
        </w:rPr>
        <w:t>Ajuste y supuestos.</w:t>
      </w:r>
      <w:r>
        <w:rPr>
          <w:b w:val="0"/>
          <w:i w:val="0"/>
          <w:sz w:val="19"/>
        </w:rPr>
        <w:t xml:space="preserve"> Cada regresión se ajustó por mínimos cuadrados </w:t>
      </w:r>
      <w:r>
        <w:rPr>
          <w:b/>
          <w:i w:val="0"/>
          <w:sz w:val="19"/>
        </w:rPr>
        <w:t>solo con los 4.291 envíos de entrenamiento con ambas variables observadas</w:t>
      </w:r>
      <w:r>
        <w:rPr>
          <w:b w:val="0"/>
          <w:i w:val="0"/>
          <w:sz w:val="19"/>
        </w:rPr>
        <w:t xml:space="preserve">, y se aplicó sin reajustar a entrenamiento y prueba, sin fuga de información. Las regresiones explican el 21,4 % del costo y el 30,0 % del peso. En ambas domina la otra variable con faltantes: costo = −0,0140 por gramo de peso; peso = −13,7 g por unidad de costo, −283 g por compra previa y +795 g si la importancia es alta (todos p &lt; 0,001). Los envíos sin ninguno de los dos valores (75 en entrenamiento y 41 en prueba) se imputaron de forma </w:t>
      </w:r>
      <w:r>
        <w:rPr>
          <w:b/>
          <w:i w:val="0"/>
          <w:sz w:val="19"/>
        </w:rPr>
        <w:t>encadenada</w:t>
      </w:r>
      <w:r>
        <w:rPr>
          <w:b w:val="0"/>
          <w:i w:val="0"/>
          <w:sz w:val="19"/>
        </w:rPr>
        <w:t>, alternando ambas regresiones desde las medianas hasta converger (17 iteraciones), en la línea de van Buuren y Groothuis-Oudshoorn (2011). Los residuos no se correlacionan con los ajustados (0,000: linealidad en media) y los VIF son bajos (≤ 1,15). Breusch-Pagan detecta heterocedasticidad (p &lt; 0,001) y los residuos del peso forman dos bandas (Figura 1c), reflejo de su bimodalidad: afectan los errores estándar de la regresión de imputación, no su predicción media. Fuera de muestra, el RMSE contra los valores verdaderos de prueba es 42,8 para el costo y 1.298 g para el peso, frente a desviaciones estándar de 47,9 y 1.587 g. Se imputaron 641 y 647 valores en entrenamiento y 318 y 289 en prueba.</w:t>
      </w:r>
    </w:p>
    <w:p>
      <w:pPr>
        <w:pStyle w:val="Heading2"/>
        <w:keepNext/>
        <w:spacing w:before="140" w:after="60"/>
      </w:pPr>
      <w:r>
        <w:rPr>
          <w:sz w:val="23"/>
        </w:rPr>
        <w:t>1.3 Comparación de estrategias de imputación</w:t>
      </w:r>
    </w:p>
    <w:p>
      <w:pPr>
        <w:spacing w:before="0" w:after="80" w:line="240" w:lineRule="auto"/>
        <w:jc w:val="both"/>
      </w:pPr>
      <w:r>
        <w:rPr>
          <w:b w:val="0"/>
          <w:i w:val="0"/>
          <w:sz w:val="19"/>
        </w:rPr>
        <w:t xml:space="preserve">Se comparan las tres estrategias pedidas: eliminación de casos, mediana del entrenamiento (la de la F2) y regresión. Como S2 recomendó para el peso métodos que conserven su forma (recomendación 5), se agregan como </w:t>
      </w:r>
      <w:r>
        <w:rPr>
          <w:b/>
          <w:i w:val="0"/>
          <w:sz w:val="19"/>
        </w:rPr>
        <w:t>sensibilidad</w:t>
      </w:r>
      <w:r>
        <w:rPr>
          <w:b w:val="0"/>
          <w:i w:val="0"/>
          <w:sz w:val="19"/>
        </w:rPr>
        <w:t xml:space="preserve"> la regresión con residuo empírico y el emparejamiento predictivo (PMM, 5 donantes; Tabla 3).</w:t>
      </w:r>
    </w:p>
    <w:p>
      <w:pPr>
        <w:keepNext/>
        <w:spacing w:before="80" w:after="60" w:line="240" w:lineRule="auto"/>
        <w:jc w:val="center"/>
      </w:pPr>
      <w:r>
        <w:rPr>
          <w:b/>
          <w:i w:val="0"/>
          <w:sz w:val="19"/>
        </w:rPr>
        <w:t>Tabla 3.</w:t>
      </w:r>
      <w:r>
        <w:rPr>
          <w:b w:val="0"/>
          <w:i w:val="0"/>
          <w:sz w:val="19"/>
        </w:rPr>
        <w:t xml:space="preserve"> Comparación de estrategias: tamaño, error contra los valores eliminados, distribución y correlaciones de S1 (* sensibilidad).</w:t>
      </w:r>
    </w:p>
    <w:tbl>
      <w:tblPr>
        <w:tblW w:type="dxa" w:w="9184"/>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1644"/>
        <w:gridCol w:w="1077"/>
        <w:gridCol w:w="737"/>
        <w:gridCol w:w="850"/>
        <w:gridCol w:w="794"/>
        <w:gridCol w:w="850"/>
        <w:gridCol w:w="680"/>
        <w:gridCol w:w="907"/>
        <w:gridCol w:w="794"/>
        <w:gridCol w:w="850"/>
      </w:tblGrid>
      <w:tr>
        <w:trPr>
          <w:tblHeader w:val="true"/>
          <w:cantSplit w:val="true"/>
        </w:trPr>
        <w:tc>
          <w:tcPr>
            <w:tcW w:type="dxa" w:w="1644"/>
            <w:tcMar>
              <w:top w:w="15" w:type="dxa"/>
              <w:bottom w:w="15" w:type="dxa"/>
              <w:left w:w="60" w:type="dxa"/>
              <w:right w:w="60" w:type="dxa"/>
            </w:tcMar>
            <w:shd w:val="clear" w:color="auto" w:fill="262626"/>
          </w:tcPr>
          <w:p>
            <w:pPr>
              <w:keepNext/>
              <w:spacing w:after="0" w:before="0"/>
              <w:jc w:val="left"/>
            </w:pPr>
            <w:r>
              <w:rPr>
                <w:b/>
              </w:rPr>
            </w:r>
            <w:r>
              <w:rPr>
                <w:b/>
                <w:i w:val="0"/>
                <w:color w:val="FFFFFF"/>
                <w:sz w:val="15"/>
              </w:rPr>
              <w:t>Estrategia</w:t>
            </w:r>
          </w:p>
        </w:tc>
        <w:tc>
          <w:tcPr>
            <w:tcW w:type="dxa" w:w="107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n ent. / prueba</w:t>
            </w:r>
          </w:p>
        </w:tc>
        <w:tc>
          <w:tcPr>
            <w:tcW w:type="dxa" w:w="73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RMSE costo</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RMSE peso (g)</w:t>
            </w:r>
          </w:p>
        </w:tc>
        <w:tc>
          <w:tcPr>
            <w:tcW w:type="dxa" w:w="794"/>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Sesgo peso (g)</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DE peso / real</w:t>
            </w:r>
          </w:p>
        </w:tc>
        <w:tc>
          <w:tcPr>
            <w:tcW w:type="dxa" w:w="68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KS peso</w:t>
            </w:r>
          </w:p>
        </w:tc>
        <w:tc>
          <w:tcPr>
            <w:tcW w:type="dxa" w:w="90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 peso 2.000-3.999 g</w:t>
            </w:r>
          </w:p>
        </w:tc>
        <w:tc>
          <w:tcPr>
            <w:tcW w:type="dxa" w:w="794"/>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ρ costo-peso</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ρ peso-retraso</w:t>
            </w:r>
          </w:p>
        </w:tc>
      </w:tr>
      <w:tr>
        <w:trPr>
          <w:cantSplit w:val="true"/>
        </w:trPr>
        <w:tc>
          <w:tcPr>
            <w:tcW w:type="dxa" w:w="1644"/>
            <w:tcMar>
              <w:top w:w="15" w:type="dxa"/>
              <w:bottom w:w="15" w:type="dxa"/>
              <w:left w:w="60" w:type="dxa"/>
              <w:right w:w="60" w:type="dxa"/>
            </w:tcMar>
          </w:tcPr>
          <w:p>
            <w:pPr>
              <w:keepNext/>
              <w:spacing w:after="0" w:before="0"/>
              <w:jc w:val="left"/>
            </w:pPr>
            <w:r/>
            <w:r>
              <w:rPr>
                <w:b w:val="0"/>
                <w:i w:val="0"/>
                <w:sz w:val="15"/>
              </w:rPr>
              <w:t>Eliminación</w:t>
            </w:r>
          </w:p>
        </w:tc>
        <w:tc>
          <w:tcPr>
            <w:tcW w:type="dxa" w:w="1077"/>
            <w:tcMar>
              <w:top w:w="15" w:type="dxa"/>
              <w:bottom w:w="15" w:type="dxa"/>
              <w:left w:w="60" w:type="dxa"/>
              <w:right w:w="60" w:type="dxa"/>
            </w:tcMar>
          </w:tcPr>
          <w:p>
            <w:pPr>
              <w:keepNext/>
              <w:spacing w:after="0" w:before="0"/>
              <w:jc w:val="right"/>
            </w:pPr>
            <w:r/>
            <w:r>
              <w:rPr>
                <w:b w:val="0"/>
                <w:i w:val="0"/>
                <w:sz w:val="15"/>
              </w:rPr>
              <w:t>4.291 / 1.794</w:t>
            </w:r>
          </w:p>
        </w:tc>
        <w:tc>
          <w:tcPr>
            <w:tcW w:type="dxa" w:w="737"/>
            <w:tcMar>
              <w:top w:w="15" w:type="dxa"/>
              <w:bottom w:w="15" w:type="dxa"/>
              <w:left w:w="60" w:type="dxa"/>
              <w:right w:w="60" w:type="dxa"/>
            </w:tcMar>
          </w:tcPr>
          <w:p>
            <w:pPr>
              <w:keepNext/>
              <w:spacing w:after="0" w:before="0"/>
              <w:jc w:val="right"/>
            </w:pPr>
            <w:r/>
            <w:r>
              <w:rPr>
                <w:b w:val="0"/>
                <w:i w:val="0"/>
                <w:sz w:val="15"/>
              </w:rPr>
              <w:t>—</w:t>
            </w:r>
          </w:p>
        </w:tc>
        <w:tc>
          <w:tcPr>
            <w:tcW w:type="dxa" w:w="850"/>
            <w:tcMar>
              <w:top w:w="15" w:type="dxa"/>
              <w:bottom w:w="15" w:type="dxa"/>
              <w:left w:w="60" w:type="dxa"/>
              <w:right w:w="60" w:type="dxa"/>
            </w:tcMar>
          </w:tcPr>
          <w:p>
            <w:pPr>
              <w:keepNext/>
              <w:spacing w:after="0" w:before="0"/>
              <w:jc w:val="right"/>
            </w:pPr>
            <w:r/>
            <w:r>
              <w:rPr>
                <w:b w:val="0"/>
                <w:i w:val="0"/>
                <w:sz w:val="15"/>
              </w:rPr>
              <w:t>—</w:t>
            </w:r>
          </w:p>
        </w:tc>
        <w:tc>
          <w:tcPr>
            <w:tcW w:type="dxa" w:w="794"/>
            <w:tcMar>
              <w:top w:w="15" w:type="dxa"/>
              <w:bottom w:w="15" w:type="dxa"/>
              <w:left w:w="60" w:type="dxa"/>
              <w:right w:w="60" w:type="dxa"/>
            </w:tcMar>
          </w:tcPr>
          <w:p>
            <w:pPr>
              <w:keepNext/>
              <w:spacing w:after="0" w:before="0"/>
              <w:jc w:val="right"/>
            </w:pPr>
            <w:r/>
            <w:r>
              <w:rPr>
                <w:b w:val="0"/>
                <w:i w:val="0"/>
                <w:sz w:val="15"/>
              </w:rPr>
              <w:t>—</w:t>
            </w:r>
          </w:p>
        </w:tc>
        <w:tc>
          <w:tcPr>
            <w:tcW w:type="dxa" w:w="850"/>
            <w:tcMar>
              <w:top w:w="15" w:type="dxa"/>
              <w:bottom w:w="15" w:type="dxa"/>
              <w:left w:w="60" w:type="dxa"/>
              <w:right w:w="60" w:type="dxa"/>
            </w:tcMar>
          </w:tcPr>
          <w:p>
            <w:pPr>
              <w:keepNext/>
              <w:spacing w:after="0" w:before="0"/>
              <w:jc w:val="right"/>
            </w:pPr>
            <w:r/>
            <w:r>
              <w:rPr>
                <w:b w:val="0"/>
                <w:i w:val="0"/>
                <w:sz w:val="15"/>
              </w:rPr>
              <w:t>1,000</w:t>
            </w:r>
          </w:p>
        </w:tc>
        <w:tc>
          <w:tcPr>
            <w:tcW w:type="dxa" w:w="680"/>
            <w:tcMar>
              <w:top w:w="15" w:type="dxa"/>
              <w:bottom w:w="15" w:type="dxa"/>
              <w:left w:w="60" w:type="dxa"/>
              <w:right w:w="60" w:type="dxa"/>
            </w:tcMar>
          </w:tcPr>
          <w:p>
            <w:pPr>
              <w:keepNext/>
              <w:spacing w:after="0" w:before="0"/>
              <w:jc w:val="right"/>
            </w:pPr>
            <w:r/>
            <w:r>
              <w:rPr>
                <w:b w:val="0"/>
                <w:i w:val="0"/>
                <w:sz w:val="15"/>
              </w:rPr>
              <w:t>0,005</w:t>
            </w:r>
          </w:p>
        </w:tc>
        <w:tc>
          <w:tcPr>
            <w:tcW w:type="dxa" w:w="907"/>
            <w:tcMar>
              <w:top w:w="15" w:type="dxa"/>
              <w:bottom w:w="15" w:type="dxa"/>
              <w:left w:w="60" w:type="dxa"/>
              <w:right w:w="60" w:type="dxa"/>
            </w:tcMar>
          </w:tcPr>
          <w:p>
            <w:pPr>
              <w:keepNext/>
              <w:spacing w:after="0" w:before="0"/>
              <w:jc w:val="right"/>
            </w:pPr>
            <w:r/>
            <w:r>
              <w:rPr>
                <w:b w:val="0"/>
                <w:i w:val="0"/>
                <w:sz w:val="15"/>
              </w:rPr>
              <w:t>0,03</w:t>
            </w:r>
          </w:p>
        </w:tc>
        <w:tc>
          <w:tcPr>
            <w:tcW w:type="dxa" w:w="794"/>
            <w:tcMar>
              <w:top w:w="15" w:type="dxa"/>
              <w:bottom w:w="15" w:type="dxa"/>
              <w:left w:w="60" w:type="dxa"/>
              <w:right w:w="60" w:type="dxa"/>
            </w:tcMar>
          </w:tcPr>
          <w:p>
            <w:pPr>
              <w:keepNext/>
              <w:spacing w:after="0" w:before="0"/>
              <w:jc w:val="right"/>
            </w:pPr>
            <w:r/>
            <w:r>
              <w:rPr>
                <w:b w:val="0"/>
                <w:i w:val="0"/>
                <w:sz w:val="15"/>
              </w:rPr>
              <w:t>−0,376</w:t>
            </w:r>
          </w:p>
        </w:tc>
        <w:tc>
          <w:tcPr>
            <w:tcW w:type="dxa" w:w="850"/>
            <w:tcMar>
              <w:top w:w="15" w:type="dxa"/>
              <w:bottom w:w="15" w:type="dxa"/>
              <w:left w:w="60" w:type="dxa"/>
              <w:right w:w="60" w:type="dxa"/>
            </w:tcMar>
          </w:tcPr>
          <w:p>
            <w:pPr>
              <w:keepNext/>
              <w:spacing w:after="0" w:before="0"/>
              <w:jc w:val="right"/>
            </w:pPr>
            <w:r/>
            <w:r>
              <w:rPr>
                <w:b w:val="0"/>
                <w:i w:val="0"/>
                <w:sz w:val="15"/>
              </w:rPr>
              <w:t>−0,018</w:t>
            </w:r>
          </w:p>
        </w:tc>
      </w:tr>
      <w:tr>
        <w:trPr>
          <w:cantSplit w:val="true"/>
        </w:trPr>
        <w:tc>
          <w:tcPr>
            <w:tcW w:type="dxa" w:w="1644"/>
            <w:tcMar>
              <w:top w:w="15" w:type="dxa"/>
              <w:bottom w:w="15" w:type="dxa"/>
              <w:left w:w="60" w:type="dxa"/>
              <w:right w:w="60" w:type="dxa"/>
            </w:tcMar>
          </w:tcPr>
          <w:p>
            <w:pPr>
              <w:keepNext/>
              <w:spacing w:after="0" w:before="0"/>
              <w:jc w:val="left"/>
            </w:pPr>
            <w:r/>
            <w:r>
              <w:rPr>
                <w:b w:val="0"/>
                <w:i w:val="0"/>
                <w:sz w:val="15"/>
              </w:rPr>
              <w:t>Mediana</w:t>
            </w:r>
          </w:p>
        </w:tc>
        <w:tc>
          <w:tcPr>
            <w:tcW w:type="dxa" w:w="1077"/>
            <w:tcMar>
              <w:top w:w="15" w:type="dxa"/>
              <w:bottom w:w="15" w:type="dxa"/>
              <w:left w:w="60" w:type="dxa"/>
              <w:right w:w="60" w:type="dxa"/>
            </w:tcMar>
          </w:tcPr>
          <w:p>
            <w:pPr>
              <w:keepNext/>
              <w:spacing w:after="0" w:before="0"/>
              <w:jc w:val="right"/>
            </w:pPr>
            <w:r/>
            <w:r>
              <w:rPr>
                <w:b w:val="0"/>
                <w:i w:val="0"/>
                <w:sz w:val="15"/>
              </w:rPr>
              <w:t>5.504 / 2.360</w:t>
            </w:r>
          </w:p>
        </w:tc>
        <w:tc>
          <w:tcPr>
            <w:tcW w:type="dxa" w:w="737"/>
            <w:tcMar>
              <w:top w:w="15" w:type="dxa"/>
              <w:bottom w:w="15" w:type="dxa"/>
              <w:left w:w="60" w:type="dxa"/>
              <w:right w:w="60" w:type="dxa"/>
            </w:tcMar>
          </w:tcPr>
          <w:p>
            <w:pPr>
              <w:keepNext/>
              <w:spacing w:after="0" w:before="0"/>
              <w:jc w:val="right"/>
            </w:pPr>
            <w:r/>
            <w:r>
              <w:rPr>
                <w:b w:val="0"/>
                <w:i w:val="0"/>
                <w:sz w:val="15"/>
              </w:rPr>
              <w:t>47,5</w:t>
            </w:r>
          </w:p>
        </w:tc>
        <w:tc>
          <w:tcPr>
            <w:tcW w:type="dxa" w:w="850"/>
            <w:tcMar>
              <w:top w:w="15" w:type="dxa"/>
              <w:bottom w:w="15" w:type="dxa"/>
              <w:left w:w="60" w:type="dxa"/>
              <w:right w:w="60" w:type="dxa"/>
            </w:tcMar>
          </w:tcPr>
          <w:p>
            <w:pPr>
              <w:keepNext/>
              <w:spacing w:after="0" w:before="0"/>
              <w:jc w:val="right"/>
            </w:pPr>
            <w:r/>
            <w:r>
              <w:rPr>
                <w:b w:val="0"/>
                <w:i w:val="0"/>
                <w:sz w:val="15"/>
              </w:rPr>
              <w:t>1.635</w:t>
            </w:r>
          </w:p>
        </w:tc>
        <w:tc>
          <w:tcPr>
            <w:tcW w:type="dxa" w:w="794"/>
            <w:tcMar>
              <w:top w:w="15" w:type="dxa"/>
              <w:bottom w:w="15" w:type="dxa"/>
              <w:left w:w="60" w:type="dxa"/>
              <w:right w:w="60" w:type="dxa"/>
            </w:tcMar>
          </w:tcPr>
          <w:p>
            <w:pPr>
              <w:keepNext/>
              <w:spacing w:after="0" w:before="0"/>
              <w:jc w:val="right"/>
            </w:pPr>
            <w:r/>
            <w:r>
              <w:rPr>
                <w:b w:val="0"/>
                <w:i w:val="0"/>
                <w:sz w:val="15"/>
              </w:rPr>
              <w:t>469</w:t>
            </w:r>
          </w:p>
        </w:tc>
        <w:tc>
          <w:tcPr>
            <w:tcW w:type="dxa" w:w="850"/>
            <w:tcMar>
              <w:top w:w="15" w:type="dxa"/>
              <w:bottom w:w="15" w:type="dxa"/>
              <w:left w:w="60" w:type="dxa"/>
              <w:right w:w="60" w:type="dxa"/>
            </w:tcMar>
          </w:tcPr>
          <w:p>
            <w:pPr>
              <w:keepNext/>
              <w:spacing w:after="0" w:before="0"/>
              <w:jc w:val="right"/>
            </w:pPr>
            <w:r/>
            <w:r>
              <w:rPr>
                <w:b w:val="0"/>
                <w:i w:val="0"/>
                <w:sz w:val="15"/>
              </w:rPr>
              <w:t>0,946</w:t>
            </w:r>
          </w:p>
        </w:tc>
        <w:tc>
          <w:tcPr>
            <w:tcW w:type="dxa" w:w="680"/>
            <w:tcMar>
              <w:top w:w="15" w:type="dxa"/>
              <w:bottom w:w="15" w:type="dxa"/>
              <w:left w:w="60" w:type="dxa"/>
              <w:right w:w="60" w:type="dxa"/>
            </w:tcMar>
          </w:tcPr>
          <w:p>
            <w:pPr>
              <w:keepNext/>
              <w:spacing w:after="0" w:before="0"/>
              <w:jc w:val="right"/>
            </w:pPr>
            <w:r/>
            <w:r>
              <w:rPr>
                <w:b w:val="0"/>
                <w:i w:val="0"/>
                <w:sz w:val="15"/>
              </w:rPr>
              <w:t>0,062</w:t>
            </w:r>
          </w:p>
        </w:tc>
        <w:tc>
          <w:tcPr>
            <w:tcW w:type="dxa" w:w="907"/>
            <w:tcMar>
              <w:top w:w="15" w:type="dxa"/>
              <w:bottom w:w="15" w:type="dxa"/>
              <w:left w:w="60" w:type="dxa"/>
              <w:right w:w="60" w:type="dxa"/>
            </w:tcMar>
          </w:tcPr>
          <w:p>
            <w:pPr>
              <w:keepNext/>
              <w:spacing w:after="0" w:before="0"/>
              <w:jc w:val="right"/>
            </w:pPr>
            <w:r/>
            <w:r>
              <w:rPr>
                <w:b w:val="0"/>
                <w:i w:val="0"/>
                <w:sz w:val="15"/>
              </w:rPr>
              <w:t>0,03</w:t>
            </w:r>
          </w:p>
        </w:tc>
        <w:tc>
          <w:tcPr>
            <w:tcW w:type="dxa" w:w="794"/>
            <w:tcMar>
              <w:top w:w="15" w:type="dxa"/>
              <w:bottom w:w="15" w:type="dxa"/>
              <w:left w:w="60" w:type="dxa"/>
              <w:right w:w="60" w:type="dxa"/>
            </w:tcMar>
          </w:tcPr>
          <w:p>
            <w:pPr>
              <w:keepNext/>
              <w:spacing w:after="0" w:before="0"/>
              <w:jc w:val="right"/>
            </w:pPr>
            <w:r/>
            <w:r>
              <w:rPr>
                <w:b w:val="0"/>
                <w:i w:val="0"/>
                <w:sz w:val="15"/>
              </w:rPr>
              <w:t>−0,322</w:t>
            </w:r>
          </w:p>
        </w:tc>
        <w:tc>
          <w:tcPr>
            <w:tcW w:type="dxa" w:w="850"/>
            <w:tcMar>
              <w:top w:w="15" w:type="dxa"/>
              <w:bottom w:w="15" w:type="dxa"/>
              <w:left w:w="60" w:type="dxa"/>
              <w:right w:w="60" w:type="dxa"/>
            </w:tcMar>
          </w:tcPr>
          <w:p>
            <w:pPr>
              <w:keepNext/>
              <w:spacing w:after="0" w:before="0"/>
              <w:jc w:val="right"/>
            </w:pPr>
            <w:r/>
            <w:r>
              <w:rPr>
                <w:b w:val="0"/>
                <w:i w:val="0"/>
                <w:sz w:val="15"/>
              </w:rPr>
              <w:t>−0,022</w:t>
            </w:r>
          </w:p>
        </w:tc>
      </w:tr>
      <w:tr>
        <w:trPr>
          <w:cantSplit w:val="true"/>
        </w:trPr>
        <w:tc>
          <w:tcPr>
            <w:tcW w:type="dxa" w:w="1644"/>
            <w:tcMar>
              <w:top w:w="15" w:type="dxa"/>
              <w:bottom w:w="15" w:type="dxa"/>
              <w:left w:w="60" w:type="dxa"/>
              <w:right w:w="60" w:type="dxa"/>
            </w:tcMar>
          </w:tcPr>
          <w:p>
            <w:pPr>
              <w:keepNext/>
              <w:spacing w:after="0" w:before="0"/>
              <w:jc w:val="left"/>
            </w:pPr>
            <w:r/>
            <w:r>
              <w:rPr>
                <w:b/>
                <w:i w:val="0"/>
                <w:sz w:val="15"/>
              </w:rPr>
              <w:t>Regresión</w:t>
            </w:r>
          </w:p>
        </w:tc>
        <w:tc>
          <w:tcPr>
            <w:tcW w:type="dxa" w:w="1077"/>
            <w:tcMar>
              <w:top w:w="15" w:type="dxa"/>
              <w:bottom w:w="15" w:type="dxa"/>
              <w:left w:w="60" w:type="dxa"/>
              <w:right w:w="60" w:type="dxa"/>
            </w:tcMar>
          </w:tcPr>
          <w:p>
            <w:pPr>
              <w:keepNext/>
              <w:spacing w:after="0" w:before="0"/>
              <w:jc w:val="right"/>
            </w:pPr>
            <w:r/>
            <w:r>
              <w:rPr>
                <w:b w:val="0"/>
                <w:i w:val="0"/>
                <w:sz w:val="15"/>
              </w:rPr>
              <w:t>5.504 / 2.360</w:t>
            </w:r>
          </w:p>
        </w:tc>
        <w:tc>
          <w:tcPr>
            <w:tcW w:type="dxa" w:w="737"/>
            <w:tcMar>
              <w:top w:w="15" w:type="dxa"/>
              <w:bottom w:w="15" w:type="dxa"/>
              <w:left w:w="60" w:type="dxa"/>
              <w:right w:w="60" w:type="dxa"/>
            </w:tcMar>
          </w:tcPr>
          <w:p>
            <w:pPr>
              <w:keepNext/>
              <w:spacing w:after="0" w:before="0"/>
              <w:jc w:val="right"/>
            </w:pPr>
            <w:r/>
            <w:r>
              <w:rPr>
                <w:b w:val="0"/>
                <w:i w:val="0"/>
                <w:sz w:val="15"/>
              </w:rPr>
              <w:t>43,0</w:t>
            </w:r>
          </w:p>
        </w:tc>
        <w:tc>
          <w:tcPr>
            <w:tcW w:type="dxa" w:w="850"/>
            <w:tcMar>
              <w:top w:w="15" w:type="dxa"/>
              <w:bottom w:w="15" w:type="dxa"/>
              <w:left w:w="60" w:type="dxa"/>
              <w:right w:w="60" w:type="dxa"/>
            </w:tcMar>
          </w:tcPr>
          <w:p>
            <w:pPr>
              <w:keepNext/>
              <w:spacing w:after="0" w:before="0"/>
              <w:jc w:val="right"/>
            </w:pPr>
            <w:r/>
            <w:r>
              <w:rPr>
                <w:b w:val="0"/>
                <w:i w:val="0"/>
                <w:sz w:val="15"/>
              </w:rPr>
              <w:t>1.311</w:t>
            </w:r>
          </w:p>
        </w:tc>
        <w:tc>
          <w:tcPr>
            <w:tcW w:type="dxa" w:w="794"/>
            <w:tcMar>
              <w:top w:w="15" w:type="dxa"/>
              <w:bottom w:w="15" w:type="dxa"/>
              <w:left w:w="60" w:type="dxa"/>
              <w:right w:w="60" w:type="dxa"/>
            </w:tcMar>
          </w:tcPr>
          <w:p>
            <w:pPr>
              <w:keepNext/>
              <w:spacing w:after="0" w:before="0"/>
              <w:jc w:val="right"/>
            </w:pPr>
            <w:r/>
            <w:r>
              <w:rPr>
                <w:b w:val="0"/>
                <w:i w:val="0"/>
                <w:sz w:val="15"/>
              </w:rPr>
              <w:t>−61</w:t>
            </w:r>
          </w:p>
        </w:tc>
        <w:tc>
          <w:tcPr>
            <w:tcW w:type="dxa" w:w="850"/>
            <w:tcMar>
              <w:top w:w="15" w:type="dxa"/>
              <w:bottom w:w="15" w:type="dxa"/>
              <w:left w:w="60" w:type="dxa"/>
              <w:right w:w="60" w:type="dxa"/>
            </w:tcMar>
          </w:tcPr>
          <w:p>
            <w:pPr>
              <w:keepNext/>
              <w:spacing w:after="0" w:before="0"/>
              <w:jc w:val="right"/>
            </w:pPr>
            <w:r/>
            <w:r>
              <w:rPr>
                <w:b w:val="0"/>
                <w:i w:val="0"/>
                <w:sz w:val="15"/>
              </w:rPr>
              <w:t>0,958</w:t>
            </w:r>
          </w:p>
        </w:tc>
        <w:tc>
          <w:tcPr>
            <w:tcW w:type="dxa" w:w="680"/>
            <w:tcMar>
              <w:top w:w="15" w:type="dxa"/>
              <w:bottom w:w="15" w:type="dxa"/>
              <w:left w:w="60" w:type="dxa"/>
              <w:right w:w="60" w:type="dxa"/>
            </w:tcMar>
          </w:tcPr>
          <w:p>
            <w:pPr>
              <w:keepNext/>
              <w:spacing w:after="0" w:before="0"/>
              <w:jc w:val="right"/>
            </w:pPr>
            <w:r/>
            <w:r>
              <w:rPr>
                <w:b w:val="0"/>
                <w:i w:val="0"/>
                <w:sz w:val="15"/>
              </w:rPr>
              <w:t>0,029</w:t>
            </w:r>
          </w:p>
        </w:tc>
        <w:tc>
          <w:tcPr>
            <w:tcW w:type="dxa" w:w="907"/>
            <w:tcMar>
              <w:top w:w="15" w:type="dxa"/>
              <w:bottom w:w="15" w:type="dxa"/>
              <w:left w:w="60" w:type="dxa"/>
              <w:right w:w="60" w:type="dxa"/>
            </w:tcMar>
          </w:tcPr>
          <w:p>
            <w:pPr>
              <w:keepNext/>
              <w:spacing w:after="0" w:before="0"/>
              <w:jc w:val="right"/>
            </w:pPr>
            <w:r/>
            <w:r>
              <w:rPr>
                <w:b w:val="0"/>
                <w:i w:val="0"/>
                <w:sz w:val="15"/>
              </w:rPr>
              <w:t>5,21</w:t>
            </w:r>
          </w:p>
        </w:tc>
        <w:tc>
          <w:tcPr>
            <w:tcW w:type="dxa" w:w="794"/>
            <w:tcMar>
              <w:top w:w="15" w:type="dxa"/>
              <w:bottom w:w="15" w:type="dxa"/>
              <w:left w:w="60" w:type="dxa"/>
              <w:right w:w="60" w:type="dxa"/>
            </w:tcMar>
          </w:tcPr>
          <w:p>
            <w:pPr>
              <w:keepNext/>
              <w:spacing w:after="0" w:before="0"/>
              <w:jc w:val="right"/>
            </w:pPr>
            <w:r/>
            <w:r>
              <w:rPr>
                <w:b w:val="0"/>
                <w:i w:val="0"/>
                <w:sz w:val="15"/>
              </w:rPr>
              <w:t>−0,450</w:t>
            </w:r>
          </w:p>
        </w:tc>
        <w:tc>
          <w:tcPr>
            <w:tcW w:type="dxa" w:w="850"/>
            <w:tcMar>
              <w:top w:w="15" w:type="dxa"/>
              <w:bottom w:w="15" w:type="dxa"/>
              <w:left w:w="60" w:type="dxa"/>
              <w:right w:w="60" w:type="dxa"/>
            </w:tcMar>
          </w:tcPr>
          <w:p>
            <w:pPr>
              <w:keepNext/>
              <w:spacing w:after="0" w:before="0"/>
              <w:jc w:val="right"/>
            </w:pPr>
            <w:r/>
            <w:r>
              <w:rPr>
                <w:b w:val="0"/>
                <w:i w:val="0"/>
                <w:sz w:val="15"/>
              </w:rPr>
              <w:t>−0,028</w:t>
            </w:r>
          </w:p>
        </w:tc>
      </w:tr>
      <w:tr>
        <w:trPr>
          <w:cantSplit w:val="true"/>
        </w:trPr>
        <w:tc>
          <w:tcPr>
            <w:tcW w:type="dxa" w:w="1644"/>
            <w:tcMar>
              <w:top w:w="15" w:type="dxa"/>
              <w:bottom w:w="15" w:type="dxa"/>
              <w:left w:w="60" w:type="dxa"/>
              <w:right w:w="60" w:type="dxa"/>
            </w:tcMar>
          </w:tcPr>
          <w:p>
            <w:pPr>
              <w:keepNext/>
              <w:spacing w:after="0" w:before="0"/>
              <w:jc w:val="left"/>
            </w:pPr>
            <w:r/>
            <w:r>
              <w:rPr>
                <w:b w:val="0"/>
                <w:i w:val="0"/>
                <w:sz w:val="15"/>
              </w:rPr>
              <w:t>Regresión + residuo*</w:t>
            </w:r>
          </w:p>
        </w:tc>
        <w:tc>
          <w:tcPr>
            <w:tcW w:type="dxa" w:w="1077"/>
            <w:tcMar>
              <w:top w:w="15" w:type="dxa"/>
              <w:bottom w:w="15" w:type="dxa"/>
              <w:left w:w="60" w:type="dxa"/>
              <w:right w:w="60" w:type="dxa"/>
            </w:tcMar>
          </w:tcPr>
          <w:p>
            <w:pPr>
              <w:keepNext/>
              <w:spacing w:after="0" w:before="0"/>
              <w:jc w:val="right"/>
            </w:pPr>
            <w:r/>
            <w:r>
              <w:rPr>
                <w:b w:val="0"/>
                <w:i w:val="0"/>
                <w:sz w:val="15"/>
              </w:rPr>
              <w:t>5.504 / 2.360</w:t>
            </w:r>
          </w:p>
        </w:tc>
        <w:tc>
          <w:tcPr>
            <w:tcW w:type="dxa" w:w="737"/>
            <w:tcMar>
              <w:top w:w="15" w:type="dxa"/>
              <w:bottom w:w="15" w:type="dxa"/>
              <w:left w:w="60" w:type="dxa"/>
              <w:right w:w="60" w:type="dxa"/>
            </w:tcMar>
          </w:tcPr>
          <w:p>
            <w:pPr>
              <w:keepNext/>
              <w:spacing w:after="0" w:before="0"/>
              <w:jc w:val="right"/>
            </w:pPr>
            <w:r/>
            <w:r>
              <w:rPr>
                <w:b w:val="0"/>
                <w:i w:val="0"/>
                <w:sz w:val="15"/>
              </w:rPr>
              <w:t>60,1</w:t>
            </w:r>
          </w:p>
        </w:tc>
        <w:tc>
          <w:tcPr>
            <w:tcW w:type="dxa" w:w="850"/>
            <w:tcMar>
              <w:top w:w="15" w:type="dxa"/>
              <w:bottom w:w="15" w:type="dxa"/>
              <w:left w:w="60" w:type="dxa"/>
              <w:right w:w="60" w:type="dxa"/>
            </w:tcMar>
          </w:tcPr>
          <w:p>
            <w:pPr>
              <w:keepNext/>
              <w:spacing w:after="0" w:before="0"/>
              <w:jc w:val="right"/>
            </w:pPr>
            <w:r/>
            <w:r>
              <w:rPr>
                <w:b w:val="0"/>
                <w:i w:val="0"/>
                <w:sz w:val="15"/>
              </w:rPr>
              <w:t>1.849</w:t>
            </w:r>
          </w:p>
        </w:tc>
        <w:tc>
          <w:tcPr>
            <w:tcW w:type="dxa" w:w="794"/>
            <w:tcMar>
              <w:top w:w="15" w:type="dxa"/>
              <w:bottom w:w="15" w:type="dxa"/>
              <w:left w:w="60" w:type="dxa"/>
              <w:right w:w="60" w:type="dxa"/>
            </w:tcMar>
          </w:tcPr>
          <w:p>
            <w:pPr>
              <w:keepNext/>
              <w:spacing w:after="0" w:before="0"/>
              <w:jc w:val="right"/>
            </w:pPr>
            <w:r/>
            <w:r>
              <w:rPr>
                <w:b w:val="0"/>
                <w:i w:val="0"/>
                <w:sz w:val="15"/>
              </w:rPr>
              <w:t>−48</w:t>
            </w:r>
          </w:p>
        </w:tc>
        <w:tc>
          <w:tcPr>
            <w:tcW w:type="dxa" w:w="850"/>
            <w:tcMar>
              <w:top w:w="15" w:type="dxa"/>
              <w:bottom w:w="15" w:type="dxa"/>
              <w:left w:w="60" w:type="dxa"/>
              <w:right w:w="60" w:type="dxa"/>
            </w:tcMar>
          </w:tcPr>
          <w:p>
            <w:pPr>
              <w:keepNext/>
              <w:spacing w:after="0" w:before="0"/>
              <w:jc w:val="right"/>
            </w:pPr>
            <w:r/>
            <w:r>
              <w:rPr>
                <w:b w:val="0"/>
                <w:i w:val="0"/>
                <w:sz w:val="15"/>
              </w:rPr>
              <w:t>0,998</w:t>
            </w:r>
          </w:p>
        </w:tc>
        <w:tc>
          <w:tcPr>
            <w:tcW w:type="dxa" w:w="680"/>
            <w:tcMar>
              <w:top w:w="15" w:type="dxa"/>
              <w:bottom w:w="15" w:type="dxa"/>
              <w:left w:w="60" w:type="dxa"/>
              <w:right w:w="60" w:type="dxa"/>
            </w:tcMar>
          </w:tcPr>
          <w:p>
            <w:pPr>
              <w:keepNext/>
              <w:spacing w:after="0" w:before="0"/>
              <w:jc w:val="right"/>
            </w:pPr>
            <w:r/>
            <w:r>
              <w:rPr>
                <w:b w:val="0"/>
                <w:i w:val="0"/>
                <w:sz w:val="15"/>
              </w:rPr>
              <w:t>0,028</w:t>
            </w:r>
          </w:p>
        </w:tc>
        <w:tc>
          <w:tcPr>
            <w:tcW w:type="dxa" w:w="907"/>
            <w:tcMar>
              <w:top w:w="15" w:type="dxa"/>
              <w:bottom w:w="15" w:type="dxa"/>
              <w:left w:w="60" w:type="dxa"/>
              <w:right w:w="60" w:type="dxa"/>
            </w:tcMar>
          </w:tcPr>
          <w:p>
            <w:pPr>
              <w:keepNext/>
              <w:spacing w:after="0" w:before="0"/>
              <w:jc w:val="right"/>
            </w:pPr>
            <w:r/>
            <w:r>
              <w:rPr>
                <w:b w:val="0"/>
                <w:i w:val="0"/>
                <w:sz w:val="15"/>
              </w:rPr>
              <w:t>4,49</w:t>
            </w:r>
          </w:p>
        </w:tc>
        <w:tc>
          <w:tcPr>
            <w:tcW w:type="dxa" w:w="794"/>
            <w:tcMar>
              <w:top w:w="15" w:type="dxa"/>
              <w:bottom w:w="15" w:type="dxa"/>
              <w:left w:w="60" w:type="dxa"/>
              <w:right w:w="60" w:type="dxa"/>
            </w:tcMar>
          </w:tcPr>
          <w:p>
            <w:pPr>
              <w:keepNext/>
              <w:spacing w:after="0" w:before="0"/>
              <w:jc w:val="right"/>
            </w:pPr>
            <w:r/>
            <w:r>
              <w:rPr>
                <w:b w:val="0"/>
                <w:i w:val="0"/>
                <w:sz w:val="15"/>
              </w:rPr>
              <w:t>−0,399</w:t>
            </w:r>
          </w:p>
        </w:tc>
        <w:tc>
          <w:tcPr>
            <w:tcW w:type="dxa" w:w="850"/>
            <w:tcMar>
              <w:top w:w="15" w:type="dxa"/>
              <w:bottom w:w="15" w:type="dxa"/>
              <w:left w:w="60" w:type="dxa"/>
              <w:right w:w="60" w:type="dxa"/>
            </w:tcMar>
          </w:tcPr>
          <w:p>
            <w:pPr>
              <w:keepNext/>
              <w:spacing w:after="0" w:before="0"/>
              <w:jc w:val="right"/>
            </w:pPr>
            <w:r/>
            <w:r>
              <w:rPr>
                <w:b w:val="0"/>
                <w:i w:val="0"/>
                <w:sz w:val="15"/>
              </w:rPr>
              <w:t>−0,022</w:t>
            </w:r>
          </w:p>
        </w:tc>
      </w:tr>
      <w:tr>
        <w:trPr>
          <w:cantSplit w:val="true"/>
        </w:trPr>
        <w:tc>
          <w:tcPr>
            <w:tcW w:type="dxa" w:w="1644"/>
            <w:tcMar>
              <w:top w:w="15" w:type="dxa"/>
              <w:bottom w:w="15" w:type="dxa"/>
              <w:left w:w="60" w:type="dxa"/>
              <w:right w:w="60" w:type="dxa"/>
            </w:tcMar>
          </w:tcPr>
          <w:p>
            <w:pPr>
              <w:keepNext/>
              <w:spacing w:after="0" w:before="0"/>
              <w:jc w:val="left"/>
            </w:pPr>
            <w:r/>
            <w:r>
              <w:rPr>
                <w:b w:val="0"/>
                <w:i w:val="0"/>
                <w:sz w:val="15"/>
              </w:rPr>
              <w:t>PMM*</w:t>
            </w:r>
          </w:p>
        </w:tc>
        <w:tc>
          <w:tcPr>
            <w:tcW w:type="dxa" w:w="1077"/>
            <w:tcMar>
              <w:top w:w="15" w:type="dxa"/>
              <w:bottom w:w="15" w:type="dxa"/>
              <w:left w:w="60" w:type="dxa"/>
              <w:right w:w="60" w:type="dxa"/>
            </w:tcMar>
          </w:tcPr>
          <w:p>
            <w:pPr>
              <w:keepNext/>
              <w:spacing w:after="0" w:before="0"/>
              <w:jc w:val="right"/>
            </w:pPr>
            <w:r/>
            <w:r>
              <w:rPr>
                <w:b w:val="0"/>
                <w:i w:val="0"/>
                <w:sz w:val="15"/>
              </w:rPr>
              <w:t>5.504 / 2.360</w:t>
            </w:r>
          </w:p>
        </w:tc>
        <w:tc>
          <w:tcPr>
            <w:tcW w:type="dxa" w:w="737"/>
            <w:tcMar>
              <w:top w:w="15" w:type="dxa"/>
              <w:bottom w:w="15" w:type="dxa"/>
              <w:left w:w="60" w:type="dxa"/>
              <w:right w:w="60" w:type="dxa"/>
            </w:tcMar>
          </w:tcPr>
          <w:p>
            <w:pPr>
              <w:keepNext/>
              <w:spacing w:after="0" w:before="0"/>
              <w:jc w:val="right"/>
            </w:pPr>
            <w:r/>
            <w:r>
              <w:rPr>
                <w:b w:val="0"/>
                <w:i w:val="0"/>
                <w:sz w:val="15"/>
              </w:rPr>
              <w:t>60,2</w:t>
            </w:r>
          </w:p>
        </w:tc>
        <w:tc>
          <w:tcPr>
            <w:tcW w:type="dxa" w:w="850"/>
            <w:tcMar>
              <w:top w:w="15" w:type="dxa"/>
              <w:bottom w:w="15" w:type="dxa"/>
              <w:left w:w="60" w:type="dxa"/>
              <w:right w:w="60" w:type="dxa"/>
            </w:tcMar>
          </w:tcPr>
          <w:p>
            <w:pPr>
              <w:keepNext/>
              <w:spacing w:after="0" w:before="0"/>
              <w:jc w:val="right"/>
            </w:pPr>
            <w:r/>
            <w:r>
              <w:rPr>
                <w:b w:val="0"/>
                <w:i w:val="0"/>
                <w:sz w:val="15"/>
              </w:rPr>
              <w:t>1.509</w:t>
            </w:r>
          </w:p>
        </w:tc>
        <w:tc>
          <w:tcPr>
            <w:tcW w:type="dxa" w:w="794"/>
            <w:tcMar>
              <w:top w:w="15" w:type="dxa"/>
              <w:bottom w:w="15" w:type="dxa"/>
              <w:left w:w="60" w:type="dxa"/>
              <w:right w:w="60" w:type="dxa"/>
            </w:tcMar>
          </w:tcPr>
          <w:p>
            <w:pPr>
              <w:keepNext/>
              <w:spacing w:after="0" w:before="0"/>
              <w:jc w:val="right"/>
            </w:pPr>
            <w:r/>
            <w:r>
              <w:rPr>
                <w:b w:val="0"/>
                <w:i w:val="0"/>
                <w:sz w:val="15"/>
              </w:rPr>
              <w:t>71</w:t>
            </w:r>
          </w:p>
        </w:tc>
        <w:tc>
          <w:tcPr>
            <w:tcW w:type="dxa" w:w="850"/>
            <w:tcMar>
              <w:top w:w="15" w:type="dxa"/>
              <w:bottom w:w="15" w:type="dxa"/>
              <w:left w:w="60" w:type="dxa"/>
              <w:right w:w="60" w:type="dxa"/>
            </w:tcMar>
          </w:tcPr>
          <w:p>
            <w:pPr>
              <w:keepNext/>
              <w:spacing w:after="0" w:before="0"/>
              <w:jc w:val="right"/>
            </w:pPr>
            <w:r/>
            <w:r>
              <w:rPr>
                <w:b w:val="0"/>
                <w:i w:val="0"/>
                <w:sz w:val="15"/>
              </w:rPr>
              <w:t>0,996</w:t>
            </w:r>
          </w:p>
        </w:tc>
        <w:tc>
          <w:tcPr>
            <w:tcW w:type="dxa" w:w="680"/>
            <w:tcMar>
              <w:top w:w="15" w:type="dxa"/>
              <w:bottom w:w="15" w:type="dxa"/>
              <w:left w:w="60" w:type="dxa"/>
              <w:right w:w="60" w:type="dxa"/>
            </w:tcMar>
          </w:tcPr>
          <w:p>
            <w:pPr>
              <w:keepNext/>
              <w:spacing w:after="0" w:before="0"/>
              <w:jc w:val="right"/>
            </w:pPr>
            <w:r/>
            <w:r>
              <w:rPr>
                <w:b w:val="0"/>
                <w:i w:val="0"/>
                <w:sz w:val="15"/>
              </w:rPr>
              <w:t>0,003</w:t>
            </w:r>
          </w:p>
        </w:tc>
        <w:tc>
          <w:tcPr>
            <w:tcW w:type="dxa" w:w="907"/>
            <w:tcMar>
              <w:top w:w="15" w:type="dxa"/>
              <w:bottom w:w="15" w:type="dxa"/>
              <w:left w:w="60" w:type="dxa"/>
              <w:right w:w="60" w:type="dxa"/>
            </w:tcMar>
          </w:tcPr>
          <w:p>
            <w:pPr>
              <w:keepNext/>
              <w:spacing w:after="0" w:before="0"/>
              <w:jc w:val="right"/>
            </w:pPr>
            <w:r/>
            <w:r>
              <w:rPr>
                <w:b w:val="0"/>
                <w:i w:val="0"/>
                <w:sz w:val="15"/>
              </w:rPr>
              <w:t>0,03</w:t>
            </w:r>
          </w:p>
        </w:tc>
        <w:tc>
          <w:tcPr>
            <w:tcW w:type="dxa" w:w="794"/>
            <w:tcMar>
              <w:top w:w="15" w:type="dxa"/>
              <w:bottom w:w="15" w:type="dxa"/>
              <w:left w:w="60" w:type="dxa"/>
              <w:right w:w="60" w:type="dxa"/>
            </w:tcMar>
          </w:tcPr>
          <w:p>
            <w:pPr>
              <w:keepNext/>
              <w:spacing w:after="0" w:before="0"/>
              <w:jc w:val="right"/>
            </w:pPr>
            <w:r/>
            <w:r>
              <w:rPr>
                <w:b w:val="0"/>
                <w:i w:val="0"/>
                <w:sz w:val="15"/>
              </w:rPr>
              <w:t>−0,371</w:t>
            </w:r>
          </w:p>
        </w:tc>
        <w:tc>
          <w:tcPr>
            <w:tcW w:type="dxa" w:w="850"/>
            <w:tcMar>
              <w:top w:w="15" w:type="dxa"/>
              <w:bottom w:w="15" w:type="dxa"/>
              <w:left w:w="60" w:type="dxa"/>
              <w:right w:w="60" w:type="dxa"/>
            </w:tcMar>
          </w:tcPr>
          <w:p>
            <w:pPr>
              <w:keepNext/>
              <w:spacing w:after="0" w:before="0"/>
              <w:jc w:val="right"/>
            </w:pPr>
            <w:r/>
            <w:r>
              <w:rPr>
                <w:b w:val="0"/>
                <w:i w:val="0"/>
                <w:sz w:val="15"/>
              </w:rPr>
              <w:t>−0,027</w:t>
            </w:r>
          </w:p>
        </w:tc>
      </w:tr>
      <w:tr>
        <w:trPr>
          <w:cantSplit w:val="true"/>
        </w:trPr>
        <w:tc>
          <w:tcPr>
            <w:tcW w:type="dxa" w:w="1644"/>
            <w:tcMar>
              <w:top w:w="15" w:type="dxa"/>
              <w:bottom w:w="15" w:type="dxa"/>
              <w:left w:w="60" w:type="dxa"/>
              <w:right w:w="60" w:type="dxa"/>
            </w:tcMar>
          </w:tcPr>
          <w:p>
            <w:pPr>
              <w:keepNext/>
              <w:spacing w:after="0" w:before="0"/>
              <w:jc w:val="left"/>
            </w:pPr>
            <w:r/>
            <w:r>
              <w:rPr>
                <w:b w:val="0"/>
                <w:i w:val="0"/>
                <w:sz w:val="15"/>
              </w:rPr>
              <w:t>Verdaderos</w:t>
            </w:r>
          </w:p>
        </w:tc>
        <w:tc>
          <w:tcPr>
            <w:tcW w:type="dxa" w:w="1077"/>
            <w:tcMar>
              <w:top w:w="15" w:type="dxa"/>
              <w:bottom w:w="15" w:type="dxa"/>
              <w:left w:w="60" w:type="dxa"/>
              <w:right w:w="60" w:type="dxa"/>
            </w:tcMar>
          </w:tcPr>
          <w:p>
            <w:pPr>
              <w:keepNext/>
              <w:spacing w:after="0" w:before="0"/>
              <w:jc w:val="right"/>
            </w:pPr>
            <w:r/>
            <w:r>
              <w:rPr>
                <w:b w:val="0"/>
                <w:i w:val="0"/>
                <w:sz w:val="15"/>
              </w:rPr>
              <w:t>5.504 / 2.360</w:t>
            </w:r>
          </w:p>
        </w:tc>
        <w:tc>
          <w:tcPr>
            <w:tcW w:type="dxa" w:w="737"/>
            <w:tcMar>
              <w:top w:w="15" w:type="dxa"/>
              <w:bottom w:w="15" w:type="dxa"/>
              <w:left w:w="60" w:type="dxa"/>
              <w:right w:w="60" w:type="dxa"/>
            </w:tcMar>
          </w:tcPr>
          <w:p>
            <w:pPr>
              <w:keepNext/>
              <w:spacing w:after="0" w:before="0"/>
              <w:jc w:val="right"/>
            </w:pPr>
            <w:r/>
            <w:r>
              <w:rPr>
                <w:b w:val="0"/>
                <w:i w:val="0"/>
                <w:sz w:val="15"/>
              </w:rPr>
              <w:t>—</w:t>
            </w:r>
          </w:p>
        </w:tc>
        <w:tc>
          <w:tcPr>
            <w:tcW w:type="dxa" w:w="850"/>
            <w:tcMar>
              <w:top w:w="15" w:type="dxa"/>
              <w:bottom w:w="15" w:type="dxa"/>
              <w:left w:w="60" w:type="dxa"/>
              <w:right w:w="60" w:type="dxa"/>
            </w:tcMar>
          </w:tcPr>
          <w:p>
            <w:pPr>
              <w:keepNext/>
              <w:spacing w:after="0" w:before="0"/>
              <w:jc w:val="right"/>
            </w:pPr>
            <w:r/>
            <w:r>
              <w:rPr>
                <w:b w:val="0"/>
                <w:i w:val="0"/>
                <w:sz w:val="15"/>
              </w:rPr>
              <w:t>—</w:t>
            </w:r>
          </w:p>
        </w:tc>
        <w:tc>
          <w:tcPr>
            <w:tcW w:type="dxa" w:w="794"/>
            <w:tcMar>
              <w:top w:w="15" w:type="dxa"/>
              <w:bottom w:w="15" w:type="dxa"/>
              <w:left w:w="60" w:type="dxa"/>
              <w:right w:w="60" w:type="dxa"/>
            </w:tcMar>
          </w:tcPr>
          <w:p>
            <w:pPr>
              <w:keepNext/>
              <w:spacing w:after="0" w:before="0"/>
              <w:jc w:val="right"/>
            </w:pPr>
            <w:r/>
            <w:r>
              <w:rPr>
                <w:b w:val="0"/>
                <w:i w:val="0"/>
                <w:sz w:val="15"/>
              </w:rPr>
              <w:t>—</w:t>
            </w:r>
          </w:p>
        </w:tc>
        <w:tc>
          <w:tcPr>
            <w:tcW w:type="dxa" w:w="850"/>
            <w:tcMar>
              <w:top w:w="15" w:type="dxa"/>
              <w:bottom w:w="15" w:type="dxa"/>
              <w:left w:w="60" w:type="dxa"/>
              <w:right w:w="60" w:type="dxa"/>
            </w:tcMar>
          </w:tcPr>
          <w:p>
            <w:pPr>
              <w:keepNext/>
              <w:spacing w:after="0" w:before="0"/>
              <w:jc w:val="right"/>
            </w:pPr>
            <w:r/>
            <w:r>
              <w:rPr>
                <w:b w:val="0"/>
                <w:i w:val="0"/>
                <w:sz w:val="15"/>
              </w:rPr>
              <w:t>1,000</w:t>
            </w:r>
          </w:p>
        </w:tc>
        <w:tc>
          <w:tcPr>
            <w:tcW w:type="dxa" w:w="680"/>
            <w:tcMar>
              <w:top w:w="15" w:type="dxa"/>
              <w:bottom w:w="15" w:type="dxa"/>
              <w:left w:w="60" w:type="dxa"/>
              <w:right w:w="60" w:type="dxa"/>
            </w:tcMar>
          </w:tcPr>
          <w:p>
            <w:pPr>
              <w:keepNext/>
              <w:spacing w:after="0" w:before="0"/>
              <w:jc w:val="right"/>
            </w:pPr>
            <w:r/>
            <w:r>
              <w:rPr>
                <w:b w:val="0"/>
                <w:i w:val="0"/>
                <w:sz w:val="15"/>
              </w:rPr>
              <w:t>0,000</w:t>
            </w:r>
          </w:p>
        </w:tc>
        <w:tc>
          <w:tcPr>
            <w:tcW w:type="dxa" w:w="907"/>
            <w:tcMar>
              <w:top w:w="15" w:type="dxa"/>
              <w:bottom w:w="15" w:type="dxa"/>
              <w:left w:w="60" w:type="dxa"/>
              <w:right w:w="60" w:type="dxa"/>
            </w:tcMar>
          </w:tcPr>
          <w:p>
            <w:pPr>
              <w:keepNext/>
              <w:spacing w:after="0" w:before="0"/>
              <w:jc w:val="right"/>
            </w:pPr>
            <w:r/>
            <w:r>
              <w:rPr>
                <w:b w:val="0"/>
                <w:i w:val="0"/>
                <w:sz w:val="15"/>
              </w:rPr>
              <w:t>0,04</w:t>
            </w:r>
          </w:p>
        </w:tc>
        <w:tc>
          <w:tcPr>
            <w:tcW w:type="dxa" w:w="794"/>
            <w:tcMar>
              <w:top w:w="15" w:type="dxa"/>
              <w:bottom w:w="15" w:type="dxa"/>
              <w:left w:w="60" w:type="dxa"/>
              <w:right w:w="60" w:type="dxa"/>
            </w:tcMar>
          </w:tcPr>
          <w:p>
            <w:pPr>
              <w:keepNext/>
              <w:spacing w:after="0" w:before="0"/>
              <w:jc w:val="right"/>
            </w:pPr>
            <w:r/>
            <w:r>
              <w:rPr>
                <w:b w:val="0"/>
                <w:i w:val="0"/>
                <w:sz w:val="15"/>
              </w:rPr>
              <w:t>−0,374</w:t>
            </w:r>
          </w:p>
        </w:tc>
        <w:tc>
          <w:tcPr>
            <w:tcW w:type="dxa" w:w="850"/>
            <w:tcMar>
              <w:top w:w="15" w:type="dxa"/>
              <w:bottom w:w="15" w:type="dxa"/>
              <w:left w:w="60" w:type="dxa"/>
              <w:right w:w="60" w:type="dxa"/>
            </w:tcMar>
          </w:tcPr>
          <w:p>
            <w:pPr>
              <w:keepNext/>
              <w:spacing w:after="0" w:before="0"/>
              <w:jc w:val="right"/>
            </w:pPr>
            <w:r/>
            <w:r>
              <w:rPr>
                <w:b w:val="0"/>
                <w:i w:val="0"/>
                <w:sz w:val="15"/>
              </w:rPr>
              <w:t>−0,023</w:t>
            </w:r>
          </w:p>
        </w:tc>
      </w:tr>
    </w:tbl>
    <w:p>
      <w:pPr>
        <w:spacing w:before="0" w:after="160" w:line="240" w:lineRule="auto"/>
        <w:jc w:val="center"/>
      </w:pPr>
      <w:r>
        <w:rPr>
          <w:b w:val="0"/>
          <w:i w:val="0"/>
          <w:color w:val="8C8C8C"/>
          <w:sz w:val="16"/>
        </w:rPr>
        <w:t>Fuente: S3/resultados/tablas/s3_tab04_comparacion_estrategias.csv</w:t>
      </w:r>
    </w:p>
    <w:p>
      <w:pPr>
        <w:keepNext/>
        <w:spacing w:before="80" w:after="40" w:line="240" w:lineRule="auto"/>
        <w:jc w:val="center"/>
      </w:pPr>
      <w:r>
        <w:drawing>
          <wp:inline xmlns:a="http://schemas.openxmlformats.org/drawingml/2006/main" xmlns:pic="http://schemas.openxmlformats.org/drawingml/2006/picture">
            <wp:extent cx="5580000" cy="1695759"/>
            <wp:docPr id="2" name="Picture 2"/>
            <wp:cNvGraphicFramePr>
              <a:graphicFrameLocks noChangeAspect="1"/>
            </wp:cNvGraphicFramePr>
            <a:graphic>
              <a:graphicData uri="http://schemas.openxmlformats.org/drawingml/2006/picture">
                <pic:pic>
                  <pic:nvPicPr>
                    <pic:cNvPr id="0" name="s3_fig01_imputacion.png"/>
                    <pic:cNvPicPr/>
                  </pic:nvPicPr>
                  <pic:blipFill>
                    <a:blip r:embed="rId11"/>
                    <a:stretch>
                      <a:fillRect/>
                    </a:stretch>
                  </pic:blipFill>
                  <pic:spPr>
                    <a:xfrm>
                      <a:off x="0" y="0"/>
                      <a:ext cx="5580000" cy="1695759"/>
                    </a:xfrm>
                    <a:prstGeom prst="rect"/>
                  </pic:spPr>
                </pic:pic>
              </a:graphicData>
            </a:graphic>
          </wp:inline>
        </w:drawing>
      </w:r>
    </w:p>
    <w:p>
      <w:pPr>
        <w:keepNext/>
        <w:spacing w:before="0" w:after="0" w:line="240" w:lineRule="auto"/>
        <w:jc w:val="center"/>
      </w:pPr>
      <w:r>
        <w:rPr>
          <w:b/>
          <w:i w:val="0"/>
          <w:sz w:val="19"/>
        </w:rPr>
        <w:t>Figura 1.</w:t>
      </w:r>
      <w:r>
        <w:rPr>
          <w:b w:val="0"/>
          <w:i w:val="0"/>
          <w:sz w:val="19"/>
        </w:rPr>
        <w:t xml:space="preserve"> (a) Peso imputado por mediana y regresión frente al valor verdadero eliminado; (b) variantes de sensibilidad; (c) residuos de la regresión del peso.</w:t>
      </w:r>
    </w:p>
    <w:p>
      <w:pPr>
        <w:spacing w:before="0" w:after="160" w:line="240" w:lineRule="auto"/>
        <w:jc w:val="center"/>
      </w:pPr>
      <w:r>
        <w:rPr>
          <w:b w:val="0"/>
          <w:i w:val="0"/>
          <w:color w:val="8C8C8C"/>
          <w:sz w:val="16"/>
        </w:rPr>
        <w:t>Fuente: elaboración propia con el notebook de S3 · S3/resultados/figuras/s3_fig01_imputacion.png</w:t>
      </w:r>
    </w:p>
    <w:p>
      <w:pPr>
        <w:spacing w:before="0" w:after="80" w:line="240" w:lineRule="auto"/>
        <w:jc w:val="both"/>
      </w:pPr>
      <w:r>
        <w:rPr>
          <w:b/>
          <w:i w:val="0"/>
          <w:sz w:val="19"/>
        </w:rPr>
        <w:t>Lectura.</w:t>
      </w:r>
      <w:r>
        <w:rPr>
          <w:b w:val="0"/>
          <w:i w:val="0"/>
          <w:sz w:val="19"/>
        </w:rPr>
        <w:t xml:space="preserve"> La eliminación pierde el 22,0 % de los envíos. La </w:t>
      </w:r>
      <w:r>
        <w:rPr>
          <w:b/>
          <w:i w:val="0"/>
          <w:sz w:val="19"/>
        </w:rPr>
        <w:t>regresión tiene el menor error</w:t>
      </w:r>
      <w:r>
        <w:rPr>
          <w:b w:val="0"/>
          <w:i w:val="0"/>
          <w:sz w:val="19"/>
        </w:rPr>
        <w:t xml:space="preserve">: baja el RMSE del peso de 1.635 g (mediana) a 1.311 g y el del costo de 47,5 a 43,0, y elimina el sesgo de la mediana (469 g en el peso, porque la mediana cae en el modo superior). Su costo es triple. Encoge la dispersión (DE del peso al 95,8 % de la real). Exagera la correlación costo-peso (−0,450 frente a −0,374), porque coloca cada valor sobre la recta. Y deja un 43,6 % de los pesos imputados (5,2 % de todos los pesos) entre 2.000 y 3.999 g, donde los datos reales tienen 0,04 %: predice valores medios que no existen en una variable bimodal, como anticipó S2. PMM conserva la forma (KS = 0,003) a cambio de más error puntual (1.509 g). Las correlaciones con el retraso quedan en torno a 0,034 (costo) y −0,023 (peso) con todas las estrategias. </w:t>
      </w:r>
      <w:r>
        <w:rPr>
          <w:b/>
          <w:i w:val="0"/>
          <w:sz w:val="19"/>
        </w:rPr>
        <w:t>Decisión:</w:t>
      </w:r>
      <w:r>
        <w:rPr>
          <w:b w:val="0"/>
          <w:i w:val="0"/>
          <w:sz w:val="19"/>
        </w:rPr>
        <w:t xml:space="preserve"> se adopta la regresión, porque minimiza el error, conserva los 7.864 envíos y usa la estructura de S1 validada en el subconjunto. Sus costos quedan declarados, y la sección 3 comprueba que no cambian las conclusiones.</w:t>
      </w:r>
    </w:p>
    <w:p>
      <w:pPr>
        <w:pStyle w:val="Heading1"/>
        <w:keepNext/>
        <w:spacing w:before="200" w:after="60"/>
      </w:pPr>
      <w:r>
        <w:t>2. Clasificación mediante regresión logística</w:t>
      </w:r>
    </w:p>
    <w:p>
      <w:pPr>
        <w:pStyle w:val="Heading2"/>
        <w:keepNext/>
        <w:spacing w:before="140" w:after="60"/>
      </w:pPr>
      <w:r>
        <w:rPr>
          <w:sz w:val="23"/>
        </w:rPr>
        <w:t>2.1 Preparación de datos informada por S1</w:t>
      </w:r>
    </w:p>
    <w:p>
      <w:pPr>
        <w:spacing w:before="0" w:after="80" w:line="240" w:lineRule="auto"/>
        <w:jc w:val="both"/>
      </w:pPr>
      <w:r>
        <w:rPr>
          <w:b w:val="0"/>
          <w:i w:val="0"/>
          <w:sz w:val="19"/>
        </w:rPr>
        <w:t xml:space="preserve">Se usa el conjunto imputado por regresión, con la partición 70/30 estratificada </w:t>
      </w:r>
      <w:r>
        <w:rPr>
          <w:b/>
          <w:i w:val="0"/>
          <w:sz w:val="19"/>
        </w:rPr>
        <w:t>dentro de ID &gt; 3.135</w:t>
      </w:r>
      <w:r>
        <w:rPr>
          <w:b w:val="0"/>
          <w:i w:val="0"/>
          <w:sz w:val="19"/>
        </w:rPr>
        <w:t xml:space="preserve"> de la F2 (5.504 / 2.360 envíos; 43,6 % fuera de plazo en ambos). La partición aleatoria es válida en este régimen porque el bootstrap por bloques de S2 no encontró estructura según el orden del archivo (razón de errores estándar de 0,92 a 1,01). En el completo, en cambio, crecía 11,3 veces. </w:t>
      </w:r>
      <w:r>
        <w:rPr>
          <w:b/>
          <w:i w:val="0"/>
          <w:sz w:val="19"/>
        </w:rPr>
        <w:t>Candidatas:</w:t>
      </w:r>
      <w:r>
        <w:rPr>
          <w:b w:val="0"/>
          <w:i w:val="0"/>
          <w:sz w:val="19"/>
        </w:rPr>
        <w:t xml:space="preserve"> variables conocidas antes del despacho (costo, peso, compras previas, descuento, importancia, medio de transporte, bloque de almacén y género). </w:t>
      </w:r>
      <w:r>
        <w:rPr>
          <w:b/>
          <w:i w:val="0"/>
          <w:sz w:val="19"/>
        </w:rPr>
        <w:t>Atípicos de S1:</w:t>
      </w:r>
      <w:r>
        <w:rPr>
          <w:b w:val="0"/>
          <w:i w:val="0"/>
          <w:sz w:val="19"/>
        </w:rPr>
        <w:t xml:space="preserve"> se conservan, porque no son errores. En ID &gt; 3.135 el descuento no tiene atípicos y las compras previas tienen valores altos (hasta 10) que son conteos válidos. Las numéricas se </w:t>
      </w:r>
      <w:r>
        <w:rPr>
          <w:b/>
          <w:i w:val="0"/>
          <w:sz w:val="19"/>
        </w:rPr>
        <w:t>estandarizan</w:t>
      </w:r>
      <w:r>
        <w:rPr>
          <w:b w:val="0"/>
          <w:i w:val="0"/>
          <w:sz w:val="19"/>
        </w:rPr>
        <w:t xml:space="preserve"> con la media y la desviación estándar de los valores </w:t>
      </w:r>
      <w:r>
        <w:rPr>
          <w:b/>
          <w:i w:val="0"/>
          <w:sz w:val="19"/>
        </w:rPr>
        <w:t>observados</w:t>
      </w:r>
      <w:r>
        <w:rPr>
          <w:b w:val="0"/>
          <w:i w:val="0"/>
          <w:sz w:val="19"/>
        </w:rPr>
        <w:t xml:space="preserve"> del entrenamiento, una escala común a todas las estrategias. Las categóricas usan indicadores. Las clases están casi balanceadas, pero las probabilidades se concentran cerca de la tasa base, y con umbral 0,5 el recall de la F2 fue 0,001. Por eso la clasificación usa </w:t>
      </w:r>
      <w:r>
        <w:rPr>
          <w:b/>
          <w:i w:val="0"/>
          <w:sz w:val="19"/>
        </w:rPr>
        <w:t>ponderación de clases</w:t>
      </w:r>
      <w:r>
        <w:rPr>
          <w:b w:val="0"/>
          <w:i w:val="0"/>
          <w:sz w:val="19"/>
        </w:rPr>
        <w:t>. La inferencia (Wald y bootstrap) usa la máxima verosimilitud sin ponderar.</w:t>
      </w:r>
    </w:p>
    <w:p>
      <w:pPr>
        <w:pStyle w:val="Heading2"/>
        <w:keepNext/>
        <w:spacing w:before="140" w:after="60"/>
      </w:pPr>
      <w:r>
        <w:rPr>
          <w:sz w:val="23"/>
        </w:rPr>
        <w:t>2.2 Selección de variables informada por S1 y S2</w:t>
      </w:r>
    </w:p>
    <w:p>
      <w:pPr>
        <w:spacing w:before="0" w:after="80" w:line="240" w:lineRule="auto"/>
        <w:jc w:val="both"/>
      </w:pPr>
      <w:r>
        <w:rPr>
          <w:b w:val="0"/>
          <w:i w:val="0"/>
          <w:sz w:val="19"/>
        </w:rPr>
        <w:t xml:space="preserve">Se construyeron tres modelos con criterios distintos, según la indicación del docente y el apunte de selección de variables (Maidana, 2026). </w:t>
      </w:r>
      <w:r>
        <w:rPr>
          <w:b/>
          <w:i w:val="0"/>
          <w:sz w:val="19"/>
        </w:rPr>
        <w:t>M1 · Validado por S1 y S2:</w:t>
      </w:r>
      <w:r>
        <w:rPr>
          <w:b w:val="0"/>
          <w:i w:val="0"/>
          <w:sz w:val="19"/>
        </w:rPr>
        <w:t xml:space="preserve"> importancia alta, costo y peso, las variables con evidencia dentro de ID &gt; 3.135 en S2 (el modelo de la F2). </w:t>
      </w:r>
      <w:r>
        <w:rPr>
          <w:b/>
          <w:i w:val="0"/>
          <w:sz w:val="19"/>
        </w:rPr>
        <w:t>M2 · Stepwise por AIC:</w:t>
      </w:r>
      <w:r>
        <w:rPr>
          <w:b w:val="0"/>
          <w:i w:val="0"/>
          <w:sz w:val="19"/>
        </w:rPr>
        <w:t xml:space="preserve"> selección bidireccional desde el modelo vacío, con las categóricas como grupo. Agregó el costo (AIC 7.541,36 → 7.535,25), la importancia (7.533,26) y el descuento (7.533,19). Este último reduce el AIC en solo 0,08, muy por debajo de las 2 unidades que suelen leerse como mejora. La misma selección por </w:t>
      </w:r>
      <w:r>
        <w:rPr>
          <w:b/>
          <w:i w:val="0"/>
          <w:sz w:val="19"/>
        </w:rPr>
        <w:t>BIC</w:t>
      </w:r>
      <w:r>
        <w:rPr>
          <w:b w:val="0"/>
          <w:i w:val="0"/>
          <w:sz w:val="19"/>
        </w:rPr>
        <w:t xml:space="preserve"> no incorpora ninguna variable: ninguna compensa la penalización ln(n) = 8,61. </w:t>
      </w:r>
      <w:r>
        <w:rPr>
          <w:b/>
          <w:i w:val="0"/>
          <w:sz w:val="19"/>
        </w:rPr>
        <w:t>M3 · Reducido:</w:t>
      </w:r>
      <w:r>
        <w:rPr>
          <w:b w:val="0"/>
          <w:i w:val="0"/>
          <w:sz w:val="19"/>
        </w:rPr>
        <w:t xml:space="preserve"> solo la importancia alta, la única señal que S1 y S2 encontraron en ambos conjuntos. Para elegir el modelo final sin usar la prueba se aplicó validación cruzada estratificada de 5 particiones en el entrenamiento, con la </w:t>
      </w:r>
      <w:r>
        <w:rPr>
          <w:b/>
          <w:i w:val="0"/>
          <w:sz w:val="19"/>
        </w:rPr>
        <w:t>regla de un error estándar</w:t>
      </w:r>
      <w:r>
        <w:rPr>
          <w:b w:val="0"/>
          <w:i w:val="0"/>
          <w:sz w:val="19"/>
        </w:rPr>
        <w:t>: entre los modelos a menos de un error estándar del mejor se elige el más simple (James et al., 2013). La Tabla 4 resume coeficientes y odds ratios (Cerda et al., 2013; Sperandei, 2014) y la Tabla 5, el ajuste.</w:t>
      </w:r>
    </w:p>
    <w:p>
      <w:pPr>
        <w:keepNext/>
        <w:spacing w:before="80" w:after="60" w:line="240" w:lineRule="auto"/>
        <w:jc w:val="center"/>
      </w:pPr>
      <w:r>
        <w:rPr>
          <w:b/>
          <w:i w:val="0"/>
          <w:sz w:val="19"/>
        </w:rPr>
        <w:t>Tabla 4.</w:t>
      </w:r>
      <w:r>
        <w:rPr>
          <w:b w:val="0"/>
          <w:i w:val="0"/>
          <w:sz w:val="19"/>
        </w:rPr>
        <w:t xml:space="preserve"> Odds ratios de los tres modelos (numéricas por desviación estándar).</w:t>
      </w:r>
    </w:p>
    <w:tbl>
      <w:tblPr>
        <w:tblW w:type="dxa" w:w="7143"/>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794"/>
        <w:gridCol w:w="2268"/>
        <w:gridCol w:w="2268"/>
        <w:gridCol w:w="907"/>
        <w:gridCol w:w="907"/>
      </w:tblGrid>
      <w:tr>
        <w:trPr>
          <w:tblHeader w:val="true"/>
          <w:cantSplit w:val="true"/>
        </w:trPr>
        <w:tc>
          <w:tcPr>
            <w:tcW w:type="dxa" w:w="794"/>
            <w:tcMar>
              <w:top w:w="15" w:type="dxa"/>
              <w:bottom w:w="15" w:type="dxa"/>
              <w:left w:w="60" w:type="dxa"/>
              <w:right w:w="60" w:type="dxa"/>
            </w:tcMar>
            <w:shd w:val="clear" w:color="auto" w:fill="262626"/>
          </w:tcPr>
          <w:p>
            <w:pPr>
              <w:keepNext/>
              <w:spacing w:after="0" w:before="0"/>
              <w:jc w:val="left"/>
            </w:pPr>
            <w:r>
              <w:rPr>
                <w:b/>
              </w:rPr>
            </w:r>
            <w:r>
              <w:rPr>
                <w:b/>
                <w:i w:val="0"/>
                <w:color w:val="FFFFFF"/>
                <w:sz w:val="17"/>
              </w:rPr>
              <w:t>Modelo</w:t>
            </w:r>
          </w:p>
        </w:tc>
        <w:tc>
          <w:tcPr>
            <w:tcW w:type="dxa" w:w="2268"/>
            <w:tcMar>
              <w:top w:w="15" w:type="dxa"/>
              <w:bottom w:w="15" w:type="dxa"/>
              <w:left w:w="60" w:type="dxa"/>
              <w:right w:w="60" w:type="dxa"/>
            </w:tcMar>
            <w:shd w:val="clear" w:color="auto" w:fill="262626"/>
          </w:tcPr>
          <w:p>
            <w:pPr>
              <w:keepNext/>
              <w:spacing w:after="0" w:before="0"/>
              <w:jc w:val="left"/>
            </w:pPr>
            <w:r>
              <w:rPr>
                <w:b/>
              </w:rPr>
            </w:r>
            <w:r>
              <w:rPr>
                <w:b/>
                <w:i w:val="0"/>
                <w:color w:val="FFFFFF"/>
                <w:sz w:val="17"/>
              </w:rPr>
              <w:t>Término</w:t>
            </w:r>
          </w:p>
        </w:tc>
        <w:tc>
          <w:tcPr>
            <w:tcW w:type="dxa" w:w="2268"/>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OR [IC 95 % Wald]</w:t>
            </w:r>
          </w:p>
        </w:tc>
        <w:tc>
          <w:tcPr>
            <w:tcW w:type="dxa" w:w="907"/>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p</w:t>
            </w:r>
          </w:p>
        </w:tc>
        <w:tc>
          <w:tcPr>
            <w:tcW w:type="dxa" w:w="907"/>
            <w:tcMar>
              <w:top w:w="15" w:type="dxa"/>
              <w:bottom w:w="15" w:type="dxa"/>
              <w:left w:w="60" w:type="dxa"/>
              <w:right w:w="60" w:type="dxa"/>
            </w:tcMar>
            <w:shd w:val="clear" w:color="auto" w:fill="262626"/>
          </w:tcPr>
          <w:p>
            <w:pPr>
              <w:keepNext/>
              <w:spacing w:after="0" w:before="0"/>
              <w:jc w:val="center"/>
            </w:pPr>
            <w:r>
              <w:rPr>
                <w:b/>
              </w:rPr>
            </w:r>
            <w:r>
              <w:rPr>
                <w:b/>
                <w:i w:val="0"/>
                <w:color w:val="FFFFFF"/>
                <w:sz w:val="17"/>
              </w:rPr>
              <w:t>p Holm</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M1</w:t>
            </w:r>
          </w:p>
        </w:tc>
        <w:tc>
          <w:tcPr>
            <w:tcW w:type="dxa" w:w="2268"/>
            <w:tcMar>
              <w:top w:w="15" w:type="dxa"/>
              <w:bottom w:w="15" w:type="dxa"/>
              <w:left w:w="60" w:type="dxa"/>
              <w:right w:w="60" w:type="dxa"/>
            </w:tcMar>
          </w:tcPr>
          <w:p>
            <w:pPr>
              <w:keepNext/>
              <w:spacing w:after="0" w:before="0"/>
              <w:jc w:val="left"/>
            </w:pPr>
            <w:r/>
            <w:r>
              <w:rPr>
                <w:b w:val="0"/>
                <w:i w:val="0"/>
                <w:sz w:val="17"/>
              </w:rPr>
              <w:t>Importancia alta</w:t>
            </w:r>
          </w:p>
        </w:tc>
        <w:tc>
          <w:tcPr>
            <w:tcW w:type="dxa" w:w="2268"/>
            <w:tcMar>
              <w:top w:w="15" w:type="dxa"/>
              <w:bottom w:w="15" w:type="dxa"/>
              <w:left w:w="60" w:type="dxa"/>
              <w:right w:w="60" w:type="dxa"/>
            </w:tcMar>
          </w:tcPr>
          <w:p>
            <w:pPr>
              <w:keepNext/>
              <w:spacing w:after="0" w:before="0"/>
              <w:jc w:val="right"/>
            </w:pPr>
            <w:r/>
            <w:r>
              <w:rPr>
                <w:b w:val="0"/>
                <w:i w:val="0"/>
                <w:sz w:val="17"/>
              </w:rPr>
              <w:t>1,209 [0,994; 1,470]</w:t>
            </w:r>
          </w:p>
        </w:tc>
        <w:tc>
          <w:tcPr>
            <w:tcW w:type="dxa" w:w="907"/>
            <w:tcMar>
              <w:top w:w="15" w:type="dxa"/>
              <w:bottom w:w="15" w:type="dxa"/>
              <w:left w:w="60" w:type="dxa"/>
              <w:right w:w="60" w:type="dxa"/>
            </w:tcMar>
          </w:tcPr>
          <w:p>
            <w:pPr>
              <w:keepNext/>
              <w:spacing w:after="0" w:before="0"/>
              <w:jc w:val="right"/>
            </w:pPr>
            <w:r/>
            <w:r>
              <w:rPr>
                <w:b w:val="0"/>
                <w:i w:val="0"/>
                <w:sz w:val="17"/>
              </w:rPr>
              <w:t>0,057</w:t>
            </w:r>
          </w:p>
        </w:tc>
        <w:tc>
          <w:tcPr>
            <w:tcW w:type="dxa" w:w="907"/>
            <w:tcMar>
              <w:top w:w="15" w:type="dxa"/>
              <w:bottom w:w="15" w:type="dxa"/>
              <w:left w:w="60" w:type="dxa"/>
              <w:right w:w="60" w:type="dxa"/>
            </w:tcMar>
          </w:tcPr>
          <w:p>
            <w:pPr>
              <w:keepNext/>
              <w:spacing w:after="0" w:before="0"/>
              <w:jc w:val="right"/>
            </w:pPr>
            <w:r/>
            <w:r>
              <w:rPr>
                <w:b w:val="0"/>
                <w:i w:val="0"/>
                <w:sz w:val="17"/>
              </w:rPr>
              <w:t>0,172</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M1</w:t>
            </w:r>
          </w:p>
        </w:tc>
        <w:tc>
          <w:tcPr>
            <w:tcW w:type="dxa" w:w="2268"/>
            <w:tcMar>
              <w:top w:w="15" w:type="dxa"/>
              <w:bottom w:w="15" w:type="dxa"/>
              <w:left w:w="60" w:type="dxa"/>
              <w:right w:w="60" w:type="dxa"/>
            </w:tcMar>
          </w:tcPr>
          <w:p>
            <w:pPr>
              <w:keepNext/>
              <w:spacing w:after="0" w:before="0"/>
              <w:jc w:val="left"/>
            </w:pPr>
            <w:r/>
            <w:r>
              <w:rPr>
                <w:b w:val="0"/>
                <w:i w:val="0"/>
                <w:sz w:val="17"/>
              </w:rPr>
              <w:t>Costo (por DE)</w:t>
            </w:r>
          </w:p>
        </w:tc>
        <w:tc>
          <w:tcPr>
            <w:tcW w:type="dxa" w:w="2268"/>
            <w:tcMar>
              <w:top w:w="15" w:type="dxa"/>
              <w:bottom w:w="15" w:type="dxa"/>
              <w:left w:w="60" w:type="dxa"/>
              <w:right w:w="60" w:type="dxa"/>
            </w:tcMar>
          </w:tcPr>
          <w:p>
            <w:pPr>
              <w:keepNext/>
              <w:spacing w:after="0" w:before="0"/>
              <w:jc w:val="right"/>
            </w:pPr>
            <w:r/>
            <w:r>
              <w:rPr>
                <w:b w:val="0"/>
                <w:i w:val="0"/>
                <w:sz w:val="17"/>
              </w:rPr>
              <w:t>1,065 [0,998; 1,136]</w:t>
            </w:r>
          </w:p>
        </w:tc>
        <w:tc>
          <w:tcPr>
            <w:tcW w:type="dxa" w:w="907"/>
            <w:tcMar>
              <w:top w:w="15" w:type="dxa"/>
              <w:bottom w:w="15" w:type="dxa"/>
              <w:left w:w="60" w:type="dxa"/>
              <w:right w:w="60" w:type="dxa"/>
            </w:tcMar>
          </w:tcPr>
          <w:p>
            <w:pPr>
              <w:keepNext/>
              <w:spacing w:after="0" w:before="0"/>
              <w:jc w:val="right"/>
            </w:pPr>
            <w:r/>
            <w:r>
              <w:rPr>
                <w:b w:val="0"/>
                <w:i w:val="0"/>
                <w:sz w:val="17"/>
              </w:rPr>
              <w:t>0,059</w:t>
            </w:r>
          </w:p>
        </w:tc>
        <w:tc>
          <w:tcPr>
            <w:tcW w:type="dxa" w:w="907"/>
            <w:tcMar>
              <w:top w:w="15" w:type="dxa"/>
              <w:bottom w:w="15" w:type="dxa"/>
              <w:left w:w="60" w:type="dxa"/>
              <w:right w:w="60" w:type="dxa"/>
            </w:tcMar>
          </w:tcPr>
          <w:p>
            <w:pPr>
              <w:keepNext/>
              <w:spacing w:after="0" w:before="0"/>
              <w:jc w:val="right"/>
            </w:pPr>
            <w:r/>
            <w:r>
              <w:rPr>
                <w:b w:val="0"/>
                <w:i w:val="0"/>
                <w:sz w:val="17"/>
              </w:rPr>
              <w:t>0,172</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M1</w:t>
            </w:r>
          </w:p>
        </w:tc>
        <w:tc>
          <w:tcPr>
            <w:tcW w:type="dxa" w:w="2268"/>
            <w:tcMar>
              <w:top w:w="15" w:type="dxa"/>
              <w:bottom w:w="15" w:type="dxa"/>
              <w:left w:w="60" w:type="dxa"/>
              <w:right w:w="60" w:type="dxa"/>
            </w:tcMar>
          </w:tcPr>
          <w:p>
            <w:pPr>
              <w:keepNext/>
              <w:spacing w:after="0" w:before="0"/>
              <w:jc w:val="left"/>
            </w:pPr>
            <w:r/>
            <w:r>
              <w:rPr>
                <w:b w:val="0"/>
                <w:i w:val="0"/>
                <w:sz w:val="17"/>
              </w:rPr>
              <w:t>Peso (por DE)</w:t>
            </w:r>
          </w:p>
        </w:tc>
        <w:tc>
          <w:tcPr>
            <w:tcW w:type="dxa" w:w="2268"/>
            <w:tcMar>
              <w:top w:w="15" w:type="dxa"/>
              <w:bottom w:w="15" w:type="dxa"/>
              <w:left w:w="60" w:type="dxa"/>
              <w:right w:w="60" w:type="dxa"/>
            </w:tcMar>
          </w:tcPr>
          <w:p>
            <w:pPr>
              <w:keepNext/>
              <w:spacing w:after="0" w:before="0"/>
              <w:jc w:val="right"/>
            </w:pPr>
            <w:r/>
            <w:r>
              <w:rPr>
                <w:b w:val="0"/>
                <w:i w:val="0"/>
                <w:sz w:val="17"/>
              </w:rPr>
              <w:t>0,957 [0,897; 1,021]</w:t>
            </w:r>
          </w:p>
        </w:tc>
        <w:tc>
          <w:tcPr>
            <w:tcW w:type="dxa" w:w="907"/>
            <w:tcMar>
              <w:top w:w="15" w:type="dxa"/>
              <w:bottom w:w="15" w:type="dxa"/>
              <w:left w:w="60" w:type="dxa"/>
              <w:right w:w="60" w:type="dxa"/>
            </w:tcMar>
          </w:tcPr>
          <w:p>
            <w:pPr>
              <w:keepNext/>
              <w:spacing w:after="0" w:before="0"/>
              <w:jc w:val="right"/>
            </w:pPr>
            <w:r/>
            <w:r>
              <w:rPr>
                <w:b w:val="0"/>
                <w:i w:val="0"/>
                <w:sz w:val="17"/>
              </w:rPr>
              <w:t>0,186</w:t>
            </w:r>
          </w:p>
        </w:tc>
        <w:tc>
          <w:tcPr>
            <w:tcW w:type="dxa" w:w="907"/>
            <w:tcMar>
              <w:top w:w="15" w:type="dxa"/>
              <w:bottom w:w="15" w:type="dxa"/>
              <w:left w:w="60" w:type="dxa"/>
              <w:right w:w="60" w:type="dxa"/>
            </w:tcMar>
          </w:tcPr>
          <w:p>
            <w:pPr>
              <w:keepNext/>
              <w:spacing w:after="0" w:before="0"/>
              <w:jc w:val="right"/>
            </w:pPr>
            <w:r/>
            <w:r>
              <w:rPr>
                <w:b w:val="0"/>
                <w:i w:val="0"/>
                <w:sz w:val="17"/>
              </w:rPr>
              <w:t>0,186</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M2</w:t>
            </w:r>
          </w:p>
        </w:tc>
        <w:tc>
          <w:tcPr>
            <w:tcW w:type="dxa" w:w="2268"/>
            <w:tcMar>
              <w:top w:w="15" w:type="dxa"/>
              <w:bottom w:w="15" w:type="dxa"/>
              <w:left w:w="60" w:type="dxa"/>
              <w:right w:w="60" w:type="dxa"/>
            </w:tcMar>
          </w:tcPr>
          <w:p>
            <w:pPr>
              <w:keepNext/>
              <w:spacing w:after="0" w:before="0"/>
              <w:jc w:val="left"/>
            </w:pPr>
            <w:r/>
            <w:r>
              <w:rPr>
                <w:b w:val="0"/>
                <w:i w:val="0"/>
                <w:sz w:val="17"/>
              </w:rPr>
              <w:t>Costo (por DE)</w:t>
            </w:r>
          </w:p>
        </w:tc>
        <w:tc>
          <w:tcPr>
            <w:tcW w:type="dxa" w:w="2268"/>
            <w:tcMar>
              <w:top w:w="15" w:type="dxa"/>
              <w:bottom w:w="15" w:type="dxa"/>
              <w:left w:w="60" w:type="dxa"/>
              <w:right w:w="60" w:type="dxa"/>
            </w:tcMar>
          </w:tcPr>
          <w:p>
            <w:pPr>
              <w:keepNext/>
              <w:spacing w:after="0" w:before="0"/>
              <w:jc w:val="right"/>
            </w:pPr>
            <w:r/>
            <w:r>
              <w:rPr>
                <w:b w:val="0"/>
                <w:i w:val="0"/>
                <w:sz w:val="17"/>
              </w:rPr>
              <w:t>1,086 [1,027; 1,149]</w:t>
            </w:r>
          </w:p>
        </w:tc>
        <w:tc>
          <w:tcPr>
            <w:tcW w:type="dxa" w:w="907"/>
            <w:tcMar>
              <w:top w:w="15" w:type="dxa"/>
              <w:bottom w:w="15" w:type="dxa"/>
              <w:left w:w="60" w:type="dxa"/>
              <w:right w:w="60" w:type="dxa"/>
            </w:tcMar>
          </w:tcPr>
          <w:p>
            <w:pPr>
              <w:keepNext/>
              <w:spacing w:after="0" w:before="0"/>
              <w:jc w:val="right"/>
            </w:pPr>
            <w:r/>
            <w:r>
              <w:rPr>
                <w:b w:val="0"/>
                <w:i w:val="0"/>
                <w:sz w:val="17"/>
              </w:rPr>
              <w:t>0,004</w:t>
            </w:r>
          </w:p>
        </w:tc>
        <w:tc>
          <w:tcPr>
            <w:tcW w:type="dxa" w:w="907"/>
            <w:tcMar>
              <w:top w:w="15" w:type="dxa"/>
              <w:bottom w:w="15" w:type="dxa"/>
              <w:left w:w="60" w:type="dxa"/>
              <w:right w:w="60" w:type="dxa"/>
            </w:tcMar>
          </w:tcPr>
          <w:p>
            <w:pPr>
              <w:keepNext/>
              <w:spacing w:after="0" w:before="0"/>
              <w:jc w:val="right"/>
            </w:pPr>
            <w:r/>
            <w:r>
              <w:rPr>
                <w:b w:val="0"/>
                <w:i w:val="0"/>
                <w:sz w:val="17"/>
              </w:rPr>
              <w:t>0,016</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M2</w:t>
            </w:r>
          </w:p>
        </w:tc>
        <w:tc>
          <w:tcPr>
            <w:tcW w:type="dxa" w:w="2268"/>
            <w:tcMar>
              <w:top w:w="15" w:type="dxa"/>
              <w:bottom w:w="15" w:type="dxa"/>
              <w:left w:w="60" w:type="dxa"/>
              <w:right w:w="60" w:type="dxa"/>
            </w:tcMar>
          </w:tcPr>
          <w:p>
            <w:pPr>
              <w:keepNext/>
              <w:spacing w:after="0" w:before="0"/>
              <w:jc w:val="left"/>
            </w:pPr>
            <w:r/>
            <w:r>
              <w:rPr>
                <w:b w:val="0"/>
                <w:i w:val="0"/>
                <w:sz w:val="17"/>
              </w:rPr>
              <w:t>Importancia alta</w:t>
            </w:r>
          </w:p>
        </w:tc>
        <w:tc>
          <w:tcPr>
            <w:tcW w:type="dxa" w:w="2268"/>
            <w:tcMar>
              <w:top w:w="15" w:type="dxa"/>
              <w:bottom w:w="15" w:type="dxa"/>
              <w:left w:w="60" w:type="dxa"/>
              <w:right w:w="60" w:type="dxa"/>
            </w:tcMar>
          </w:tcPr>
          <w:p>
            <w:pPr>
              <w:keepNext/>
              <w:spacing w:after="0" w:before="0"/>
              <w:jc w:val="right"/>
            </w:pPr>
            <w:r/>
            <w:r>
              <w:rPr>
                <w:b w:val="0"/>
                <w:i w:val="0"/>
                <w:sz w:val="17"/>
              </w:rPr>
              <w:t>1,128 [0,923; 1,380]</w:t>
            </w:r>
          </w:p>
        </w:tc>
        <w:tc>
          <w:tcPr>
            <w:tcW w:type="dxa" w:w="907"/>
            <w:tcMar>
              <w:top w:w="15" w:type="dxa"/>
              <w:bottom w:w="15" w:type="dxa"/>
              <w:left w:w="60" w:type="dxa"/>
              <w:right w:w="60" w:type="dxa"/>
            </w:tcMar>
          </w:tcPr>
          <w:p>
            <w:pPr>
              <w:keepNext/>
              <w:spacing w:after="0" w:before="0"/>
              <w:jc w:val="right"/>
            </w:pPr>
            <w:r/>
            <w:r>
              <w:rPr>
                <w:b w:val="0"/>
                <w:i w:val="0"/>
                <w:sz w:val="17"/>
              </w:rPr>
              <w:t>0,239</w:t>
            </w:r>
          </w:p>
        </w:tc>
        <w:tc>
          <w:tcPr>
            <w:tcW w:type="dxa" w:w="907"/>
            <w:tcMar>
              <w:top w:w="15" w:type="dxa"/>
              <w:bottom w:w="15" w:type="dxa"/>
              <w:left w:w="60" w:type="dxa"/>
              <w:right w:w="60" w:type="dxa"/>
            </w:tcMar>
          </w:tcPr>
          <w:p>
            <w:pPr>
              <w:keepNext/>
              <w:spacing w:after="0" w:before="0"/>
              <w:jc w:val="right"/>
            </w:pPr>
            <w:r/>
            <w:r>
              <w:rPr>
                <w:b w:val="0"/>
                <w:i w:val="0"/>
                <w:sz w:val="17"/>
              </w:rPr>
              <w:t>0,300</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M2</w:t>
            </w:r>
          </w:p>
        </w:tc>
        <w:tc>
          <w:tcPr>
            <w:tcW w:type="dxa" w:w="2268"/>
            <w:tcMar>
              <w:top w:w="15" w:type="dxa"/>
              <w:bottom w:w="15" w:type="dxa"/>
              <w:left w:w="60" w:type="dxa"/>
              <w:right w:w="60" w:type="dxa"/>
            </w:tcMar>
          </w:tcPr>
          <w:p>
            <w:pPr>
              <w:keepNext/>
              <w:spacing w:after="0" w:before="0"/>
              <w:jc w:val="left"/>
            </w:pPr>
            <w:r/>
            <w:r>
              <w:rPr>
                <w:b w:val="0"/>
                <w:i w:val="0"/>
                <w:sz w:val="17"/>
              </w:rPr>
              <w:t>Importancia media</w:t>
            </w:r>
          </w:p>
        </w:tc>
        <w:tc>
          <w:tcPr>
            <w:tcW w:type="dxa" w:w="2268"/>
            <w:tcMar>
              <w:top w:w="15" w:type="dxa"/>
              <w:bottom w:w="15" w:type="dxa"/>
              <w:left w:w="60" w:type="dxa"/>
              <w:right w:w="60" w:type="dxa"/>
            </w:tcMar>
          </w:tcPr>
          <w:p>
            <w:pPr>
              <w:keepNext/>
              <w:spacing w:after="0" w:before="0"/>
              <w:jc w:val="right"/>
            </w:pPr>
            <w:r/>
            <w:r>
              <w:rPr>
                <w:b w:val="0"/>
                <w:i w:val="0"/>
                <w:sz w:val="17"/>
              </w:rPr>
              <w:t>0,906 [0,810; 1,013]</w:t>
            </w:r>
          </w:p>
        </w:tc>
        <w:tc>
          <w:tcPr>
            <w:tcW w:type="dxa" w:w="907"/>
            <w:tcMar>
              <w:top w:w="15" w:type="dxa"/>
              <w:bottom w:w="15" w:type="dxa"/>
              <w:left w:w="60" w:type="dxa"/>
              <w:right w:w="60" w:type="dxa"/>
            </w:tcMar>
          </w:tcPr>
          <w:p>
            <w:pPr>
              <w:keepNext/>
              <w:spacing w:after="0" w:before="0"/>
              <w:jc w:val="right"/>
            </w:pPr>
            <w:r/>
            <w:r>
              <w:rPr>
                <w:b w:val="0"/>
                <w:i w:val="0"/>
                <w:sz w:val="17"/>
              </w:rPr>
              <w:t>0,084</w:t>
            </w:r>
          </w:p>
        </w:tc>
        <w:tc>
          <w:tcPr>
            <w:tcW w:type="dxa" w:w="907"/>
            <w:tcMar>
              <w:top w:w="15" w:type="dxa"/>
              <w:bottom w:w="15" w:type="dxa"/>
              <w:left w:w="60" w:type="dxa"/>
              <w:right w:w="60" w:type="dxa"/>
            </w:tcMar>
          </w:tcPr>
          <w:p>
            <w:pPr>
              <w:keepNext/>
              <w:spacing w:after="0" w:before="0"/>
              <w:jc w:val="right"/>
            </w:pPr>
            <w:r/>
            <w:r>
              <w:rPr>
                <w:b w:val="0"/>
                <w:i w:val="0"/>
                <w:sz w:val="17"/>
              </w:rPr>
              <w:t>0,253</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M2</w:t>
            </w:r>
          </w:p>
        </w:tc>
        <w:tc>
          <w:tcPr>
            <w:tcW w:type="dxa" w:w="2268"/>
            <w:tcMar>
              <w:top w:w="15" w:type="dxa"/>
              <w:bottom w:w="15" w:type="dxa"/>
              <w:left w:w="60" w:type="dxa"/>
              <w:right w:w="60" w:type="dxa"/>
            </w:tcMar>
          </w:tcPr>
          <w:p>
            <w:pPr>
              <w:keepNext/>
              <w:spacing w:after="0" w:before="0"/>
              <w:jc w:val="left"/>
            </w:pPr>
            <w:r/>
            <w:r>
              <w:rPr>
                <w:b w:val="0"/>
                <w:i w:val="0"/>
                <w:sz w:val="17"/>
              </w:rPr>
              <w:t>Descuento (por DE)</w:t>
            </w:r>
          </w:p>
        </w:tc>
        <w:tc>
          <w:tcPr>
            <w:tcW w:type="dxa" w:w="2268"/>
            <w:tcMar>
              <w:top w:w="15" w:type="dxa"/>
              <w:bottom w:w="15" w:type="dxa"/>
              <w:left w:w="60" w:type="dxa"/>
              <w:right w:w="60" w:type="dxa"/>
            </w:tcMar>
          </w:tcPr>
          <w:p>
            <w:pPr>
              <w:keepNext/>
              <w:spacing w:after="0" w:before="0"/>
              <w:jc w:val="right"/>
            </w:pPr>
            <w:r/>
            <w:r>
              <w:rPr>
                <w:b w:val="0"/>
                <w:i w:val="0"/>
                <w:sz w:val="17"/>
              </w:rPr>
              <w:t>0,962 [0,912; 1,014]</w:t>
            </w:r>
          </w:p>
        </w:tc>
        <w:tc>
          <w:tcPr>
            <w:tcW w:type="dxa" w:w="907"/>
            <w:tcMar>
              <w:top w:w="15" w:type="dxa"/>
              <w:bottom w:w="15" w:type="dxa"/>
              <w:left w:w="60" w:type="dxa"/>
              <w:right w:w="60" w:type="dxa"/>
            </w:tcMar>
          </w:tcPr>
          <w:p>
            <w:pPr>
              <w:keepNext/>
              <w:spacing w:after="0" w:before="0"/>
              <w:jc w:val="right"/>
            </w:pPr>
            <w:r/>
            <w:r>
              <w:rPr>
                <w:b w:val="0"/>
                <w:i w:val="0"/>
                <w:sz w:val="17"/>
              </w:rPr>
              <w:t>0,150</w:t>
            </w:r>
          </w:p>
        </w:tc>
        <w:tc>
          <w:tcPr>
            <w:tcW w:type="dxa" w:w="907"/>
            <w:tcMar>
              <w:top w:w="15" w:type="dxa"/>
              <w:bottom w:w="15" w:type="dxa"/>
              <w:left w:w="60" w:type="dxa"/>
              <w:right w:w="60" w:type="dxa"/>
            </w:tcMar>
          </w:tcPr>
          <w:p>
            <w:pPr>
              <w:keepNext/>
              <w:spacing w:after="0" w:before="0"/>
              <w:jc w:val="right"/>
            </w:pPr>
            <w:r/>
            <w:r>
              <w:rPr>
                <w:b w:val="0"/>
                <w:i w:val="0"/>
                <w:sz w:val="17"/>
              </w:rPr>
              <w:t>0,300</w:t>
            </w:r>
          </w:p>
        </w:tc>
      </w:tr>
      <w:tr>
        <w:trPr>
          <w:cantSplit w:val="true"/>
        </w:trPr>
        <w:tc>
          <w:tcPr>
            <w:tcW w:type="dxa" w:w="794"/>
            <w:tcMar>
              <w:top w:w="15" w:type="dxa"/>
              <w:bottom w:w="15" w:type="dxa"/>
              <w:left w:w="60" w:type="dxa"/>
              <w:right w:w="60" w:type="dxa"/>
            </w:tcMar>
          </w:tcPr>
          <w:p>
            <w:pPr>
              <w:keepNext/>
              <w:spacing w:after="0" w:before="0"/>
              <w:jc w:val="left"/>
            </w:pPr>
            <w:r/>
            <w:r>
              <w:rPr>
                <w:b w:val="0"/>
                <w:i w:val="0"/>
                <w:sz w:val="17"/>
              </w:rPr>
              <w:t>M3</w:t>
            </w:r>
          </w:p>
        </w:tc>
        <w:tc>
          <w:tcPr>
            <w:tcW w:type="dxa" w:w="2268"/>
            <w:tcMar>
              <w:top w:w="15" w:type="dxa"/>
              <w:bottom w:w="15" w:type="dxa"/>
              <w:left w:w="60" w:type="dxa"/>
              <w:right w:w="60" w:type="dxa"/>
            </w:tcMar>
          </w:tcPr>
          <w:p>
            <w:pPr>
              <w:keepNext/>
              <w:spacing w:after="0" w:before="0"/>
              <w:jc w:val="left"/>
            </w:pPr>
            <w:r/>
            <w:r>
              <w:rPr>
                <w:b w:val="0"/>
                <w:i w:val="0"/>
                <w:sz w:val="17"/>
              </w:rPr>
              <w:t>Importancia alta</w:t>
            </w:r>
          </w:p>
        </w:tc>
        <w:tc>
          <w:tcPr>
            <w:tcW w:type="dxa" w:w="2268"/>
            <w:tcMar>
              <w:top w:w="15" w:type="dxa"/>
              <w:bottom w:w="15" w:type="dxa"/>
              <w:left w:w="60" w:type="dxa"/>
              <w:right w:w="60" w:type="dxa"/>
            </w:tcMar>
          </w:tcPr>
          <w:p>
            <w:pPr>
              <w:keepNext/>
              <w:spacing w:after="0" w:before="0"/>
              <w:jc w:val="right"/>
            </w:pPr>
            <w:r/>
            <w:r>
              <w:rPr>
                <w:b w:val="0"/>
                <w:i w:val="0"/>
                <w:sz w:val="17"/>
              </w:rPr>
              <w:t>1,168 [0,962; 1,417]</w:t>
            </w:r>
          </w:p>
        </w:tc>
        <w:tc>
          <w:tcPr>
            <w:tcW w:type="dxa" w:w="907"/>
            <w:tcMar>
              <w:top w:w="15" w:type="dxa"/>
              <w:bottom w:w="15" w:type="dxa"/>
              <w:left w:w="60" w:type="dxa"/>
              <w:right w:w="60" w:type="dxa"/>
            </w:tcMar>
          </w:tcPr>
          <w:p>
            <w:pPr>
              <w:keepNext/>
              <w:spacing w:after="0" w:before="0"/>
              <w:jc w:val="right"/>
            </w:pPr>
            <w:r/>
            <w:r>
              <w:rPr>
                <w:b w:val="0"/>
                <w:i w:val="0"/>
                <w:sz w:val="17"/>
              </w:rPr>
              <w:t>0,116</w:t>
            </w:r>
          </w:p>
        </w:tc>
        <w:tc>
          <w:tcPr>
            <w:tcW w:type="dxa" w:w="907"/>
            <w:tcMar>
              <w:top w:w="15" w:type="dxa"/>
              <w:bottom w:w="15" w:type="dxa"/>
              <w:left w:w="60" w:type="dxa"/>
              <w:right w:w="60" w:type="dxa"/>
            </w:tcMar>
          </w:tcPr>
          <w:p>
            <w:pPr>
              <w:keepNext/>
              <w:spacing w:after="0" w:before="0"/>
              <w:jc w:val="right"/>
            </w:pPr>
            <w:r/>
            <w:r>
              <w:rPr>
                <w:b w:val="0"/>
                <w:i w:val="0"/>
                <w:sz w:val="17"/>
              </w:rPr>
              <w:t>0,116</w:t>
            </w:r>
          </w:p>
        </w:tc>
      </w:tr>
    </w:tbl>
    <w:p>
      <w:pPr>
        <w:spacing w:before="0" w:after="160" w:line="240" w:lineRule="auto"/>
        <w:jc w:val="center"/>
      </w:pPr>
      <w:r>
        <w:rPr>
          <w:b w:val="0"/>
          <w:i w:val="0"/>
          <w:color w:val="8C8C8C"/>
          <w:sz w:val="16"/>
        </w:rPr>
        <w:t>Fuente: S3/resultados/tablas/s3_tab06_coeficientes_modelos.csv</w:t>
      </w:r>
    </w:p>
    <w:p>
      <w:pPr>
        <w:keepNext/>
        <w:spacing w:before="80" w:after="60" w:line="240" w:lineRule="auto"/>
        <w:jc w:val="center"/>
      </w:pPr>
      <w:r>
        <w:rPr>
          <w:b/>
          <w:i w:val="0"/>
          <w:sz w:val="19"/>
        </w:rPr>
        <w:t>Tabla 5.</w:t>
      </w:r>
      <w:r>
        <w:rPr>
          <w:b w:val="0"/>
          <w:i w:val="0"/>
          <w:sz w:val="19"/>
        </w:rPr>
        <w:t xml:space="preserve"> Ajuste, validación cruzada y discriminación en prueba de los tres modelos (IC bootstrap y prueba de permutación con 10.000 réplicas).</w:t>
      </w:r>
    </w:p>
    <w:tbl>
      <w:tblPr>
        <w:tblW w:type="dxa" w:w="9638"/>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737"/>
        <w:gridCol w:w="2268"/>
        <w:gridCol w:w="794"/>
        <w:gridCol w:w="794"/>
        <w:gridCol w:w="850"/>
        <w:gridCol w:w="680"/>
        <w:gridCol w:w="1134"/>
        <w:gridCol w:w="1644"/>
        <w:gridCol w:w="737"/>
      </w:tblGrid>
      <w:tr>
        <w:trPr>
          <w:tblHeader w:val="true"/>
          <w:cantSplit w:val="true"/>
        </w:trPr>
        <w:tc>
          <w:tcPr>
            <w:tcW w:type="dxa" w:w="737"/>
            <w:tcMar>
              <w:top w:w="15" w:type="dxa"/>
              <w:bottom w:w="15" w:type="dxa"/>
              <w:left w:w="60" w:type="dxa"/>
              <w:right w:w="60" w:type="dxa"/>
            </w:tcMar>
            <w:shd w:val="clear" w:color="auto" w:fill="262626"/>
          </w:tcPr>
          <w:p>
            <w:pPr>
              <w:keepNext/>
              <w:spacing w:after="0" w:before="0"/>
              <w:jc w:val="left"/>
            </w:pPr>
            <w:r>
              <w:rPr>
                <w:b/>
              </w:rPr>
            </w:r>
            <w:r>
              <w:rPr>
                <w:b/>
                <w:i w:val="0"/>
                <w:color w:val="FFFFFF"/>
                <w:sz w:val="16"/>
              </w:rPr>
              <w:t>Modelo</w:t>
            </w:r>
          </w:p>
        </w:tc>
        <w:tc>
          <w:tcPr>
            <w:tcW w:type="dxa" w:w="2268"/>
            <w:tcMar>
              <w:top w:w="15" w:type="dxa"/>
              <w:bottom w:w="15" w:type="dxa"/>
              <w:left w:w="60" w:type="dxa"/>
              <w:right w:w="60" w:type="dxa"/>
            </w:tcMar>
            <w:shd w:val="clear" w:color="auto" w:fill="262626"/>
          </w:tcPr>
          <w:p>
            <w:pPr>
              <w:keepNext/>
              <w:spacing w:after="0" w:before="0"/>
              <w:jc w:val="left"/>
            </w:pPr>
            <w:r>
              <w:rPr>
                <w:b/>
              </w:rPr>
            </w:r>
            <w:r>
              <w:rPr>
                <w:b/>
                <w:i w:val="0"/>
                <w:color w:val="FFFFFF"/>
                <w:sz w:val="16"/>
              </w:rPr>
              <w:t>Variables</w:t>
            </w:r>
          </w:p>
        </w:tc>
        <w:tc>
          <w:tcPr>
            <w:tcW w:type="dxa" w:w="79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AIC</w:t>
            </w:r>
          </w:p>
        </w:tc>
        <w:tc>
          <w:tcPr>
            <w:tcW w:type="dxa" w:w="79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BIC</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Pseudo-R²</w:t>
            </w:r>
          </w:p>
        </w:tc>
        <w:tc>
          <w:tcPr>
            <w:tcW w:type="dxa" w:w="68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p LR</w:t>
            </w:r>
          </w:p>
        </w:tc>
        <w:tc>
          <w:tcPr>
            <w:tcW w:type="dxa" w:w="113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CV-AUC (EE)</w:t>
            </w:r>
          </w:p>
        </w:tc>
        <w:tc>
          <w:tcPr>
            <w:tcW w:type="dxa" w:w="164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AUC prueba [IC 95 %]</w:t>
            </w:r>
          </w:p>
        </w:tc>
        <w:tc>
          <w:tcPr>
            <w:tcW w:type="dxa" w:w="737"/>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p perm.</w:t>
            </w:r>
          </w:p>
        </w:tc>
      </w:tr>
      <w:tr>
        <w:trPr>
          <w:cantSplit w:val="true"/>
        </w:trPr>
        <w:tc>
          <w:tcPr>
            <w:tcW w:type="dxa" w:w="737"/>
            <w:tcMar>
              <w:top w:w="15" w:type="dxa"/>
              <w:bottom w:w="15" w:type="dxa"/>
              <w:left w:w="60" w:type="dxa"/>
              <w:right w:w="60" w:type="dxa"/>
            </w:tcMar>
          </w:tcPr>
          <w:p>
            <w:pPr>
              <w:keepNext/>
              <w:spacing w:after="0" w:before="0"/>
              <w:jc w:val="left"/>
            </w:pPr>
            <w:r/>
            <w:r>
              <w:rPr>
                <w:b/>
                <w:i w:val="0"/>
                <w:sz w:val="16"/>
              </w:rPr>
              <w:t>M1</w:t>
            </w:r>
          </w:p>
        </w:tc>
        <w:tc>
          <w:tcPr>
            <w:tcW w:type="dxa" w:w="2268"/>
            <w:tcMar>
              <w:top w:w="15" w:type="dxa"/>
              <w:bottom w:w="15" w:type="dxa"/>
              <w:left w:w="60" w:type="dxa"/>
              <w:right w:w="60" w:type="dxa"/>
            </w:tcMar>
          </w:tcPr>
          <w:p>
            <w:pPr>
              <w:keepNext/>
              <w:spacing w:after="0" w:before="0"/>
              <w:jc w:val="left"/>
            </w:pPr>
            <w:r/>
            <w:r>
              <w:rPr>
                <w:b w:val="0"/>
                <w:i w:val="0"/>
                <w:sz w:val="16"/>
              </w:rPr>
              <w:t>Importancia alta, costo, peso</w:t>
            </w:r>
          </w:p>
        </w:tc>
        <w:tc>
          <w:tcPr>
            <w:tcW w:type="dxa" w:w="794"/>
            <w:tcMar>
              <w:top w:w="15" w:type="dxa"/>
              <w:bottom w:w="15" w:type="dxa"/>
              <w:left w:w="60" w:type="dxa"/>
              <w:right w:w="60" w:type="dxa"/>
            </w:tcMar>
          </w:tcPr>
          <w:p>
            <w:pPr>
              <w:keepNext/>
              <w:spacing w:after="0" w:before="0"/>
              <w:jc w:val="right"/>
            </w:pPr>
            <w:r/>
            <w:r>
              <w:rPr>
                <w:b w:val="0"/>
                <w:i w:val="0"/>
                <w:sz w:val="16"/>
              </w:rPr>
              <w:t>7.534,5</w:t>
            </w:r>
          </w:p>
        </w:tc>
        <w:tc>
          <w:tcPr>
            <w:tcW w:type="dxa" w:w="794"/>
            <w:tcMar>
              <w:top w:w="15" w:type="dxa"/>
              <w:bottom w:w="15" w:type="dxa"/>
              <w:left w:w="60" w:type="dxa"/>
              <w:right w:w="60" w:type="dxa"/>
            </w:tcMar>
          </w:tcPr>
          <w:p>
            <w:pPr>
              <w:keepNext/>
              <w:spacing w:after="0" w:before="0"/>
              <w:jc w:val="right"/>
            </w:pPr>
            <w:r/>
            <w:r>
              <w:rPr>
                <w:b w:val="0"/>
                <w:i w:val="0"/>
                <w:sz w:val="16"/>
              </w:rPr>
              <w:t>7.560,9</w:t>
            </w:r>
          </w:p>
        </w:tc>
        <w:tc>
          <w:tcPr>
            <w:tcW w:type="dxa" w:w="850"/>
            <w:tcMar>
              <w:top w:w="15" w:type="dxa"/>
              <w:bottom w:w="15" w:type="dxa"/>
              <w:left w:w="60" w:type="dxa"/>
              <w:right w:w="60" w:type="dxa"/>
            </w:tcMar>
          </w:tcPr>
          <w:p>
            <w:pPr>
              <w:keepNext/>
              <w:spacing w:after="0" w:before="0"/>
              <w:jc w:val="right"/>
            </w:pPr>
            <w:r/>
            <w:r>
              <w:rPr>
                <w:b w:val="0"/>
                <w:i w:val="0"/>
                <w:sz w:val="16"/>
              </w:rPr>
              <w:t>0,0017</w:t>
            </w:r>
          </w:p>
        </w:tc>
        <w:tc>
          <w:tcPr>
            <w:tcW w:type="dxa" w:w="680"/>
            <w:tcMar>
              <w:top w:w="15" w:type="dxa"/>
              <w:bottom w:w="15" w:type="dxa"/>
              <w:left w:w="60" w:type="dxa"/>
              <w:right w:w="60" w:type="dxa"/>
            </w:tcMar>
          </w:tcPr>
          <w:p>
            <w:pPr>
              <w:keepNext/>
              <w:spacing w:after="0" w:before="0"/>
              <w:jc w:val="right"/>
            </w:pPr>
            <w:r/>
            <w:r>
              <w:rPr>
                <w:b w:val="0"/>
                <w:i w:val="0"/>
                <w:sz w:val="16"/>
              </w:rPr>
              <w:t>0,005</w:t>
            </w:r>
          </w:p>
        </w:tc>
        <w:tc>
          <w:tcPr>
            <w:tcW w:type="dxa" w:w="1134"/>
            <w:tcMar>
              <w:top w:w="15" w:type="dxa"/>
              <w:bottom w:w="15" w:type="dxa"/>
              <w:left w:w="60" w:type="dxa"/>
              <w:right w:w="60" w:type="dxa"/>
            </w:tcMar>
          </w:tcPr>
          <w:p>
            <w:pPr>
              <w:keepNext/>
              <w:spacing w:after="0" w:before="0"/>
              <w:jc w:val="right"/>
            </w:pPr>
            <w:r/>
            <w:r>
              <w:rPr>
                <w:b w:val="0"/>
                <w:i w:val="0"/>
                <w:sz w:val="16"/>
              </w:rPr>
              <w:t>0,525 (0,003)</w:t>
            </w:r>
          </w:p>
        </w:tc>
        <w:tc>
          <w:tcPr>
            <w:tcW w:type="dxa" w:w="1644"/>
            <w:tcMar>
              <w:top w:w="15" w:type="dxa"/>
              <w:bottom w:w="15" w:type="dxa"/>
              <w:left w:w="60" w:type="dxa"/>
              <w:right w:w="60" w:type="dxa"/>
            </w:tcMar>
          </w:tcPr>
          <w:p>
            <w:pPr>
              <w:keepNext/>
              <w:spacing w:after="0" w:before="0"/>
              <w:jc w:val="right"/>
            </w:pPr>
            <w:r/>
            <w:r>
              <w:rPr>
                <w:b w:val="0"/>
                <w:i w:val="0"/>
                <w:sz w:val="16"/>
              </w:rPr>
              <w:t>0,515 [0,492; 0,539]</w:t>
            </w:r>
          </w:p>
        </w:tc>
        <w:tc>
          <w:tcPr>
            <w:tcW w:type="dxa" w:w="737"/>
            <w:tcMar>
              <w:top w:w="15" w:type="dxa"/>
              <w:bottom w:w="15" w:type="dxa"/>
              <w:left w:w="60" w:type="dxa"/>
              <w:right w:w="60" w:type="dxa"/>
            </w:tcMar>
          </w:tcPr>
          <w:p>
            <w:pPr>
              <w:keepNext/>
              <w:spacing w:after="0" w:before="0"/>
              <w:jc w:val="right"/>
            </w:pPr>
            <w:r/>
            <w:r>
              <w:rPr>
                <w:b w:val="0"/>
                <w:i w:val="0"/>
                <w:sz w:val="16"/>
              </w:rPr>
              <w:t>0,104</w:t>
            </w:r>
          </w:p>
        </w:tc>
      </w:tr>
      <w:tr>
        <w:trPr>
          <w:cantSplit w:val="true"/>
        </w:trPr>
        <w:tc>
          <w:tcPr>
            <w:tcW w:type="dxa" w:w="737"/>
            <w:tcMar>
              <w:top w:w="15" w:type="dxa"/>
              <w:bottom w:w="15" w:type="dxa"/>
              <w:left w:w="60" w:type="dxa"/>
              <w:right w:w="60" w:type="dxa"/>
            </w:tcMar>
          </w:tcPr>
          <w:p>
            <w:pPr>
              <w:keepNext/>
              <w:spacing w:after="0" w:before="0"/>
              <w:jc w:val="left"/>
            </w:pPr>
            <w:r/>
            <w:r>
              <w:rPr>
                <w:b w:val="0"/>
                <w:i w:val="0"/>
                <w:sz w:val="16"/>
              </w:rPr>
              <w:t>M2</w:t>
            </w:r>
          </w:p>
        </w:tc>
        <w:tc>
          <w:tcPr>
            <w:tcW w:type="dxa" w:w="2268"/>
            <w:tcMar>
              <w:top w:w="15" w:type="dxa"/>
              <w:bottom w:w="15" w:type="dxa"/>
              <w:left w:w="60" w:type="dxa"/>
              <w:right w:w="60" w:type="dxa"/>
            </w:tcMar>
          </w:tcPr>
          <w:p>
            <w:pPr>
              <w:keepNext/>
              <w:spacing w:after="0" w:before="0"/>
              <w:jc w:val="left"/>
            </w:pPr>
            <w:r/>
            <w:r>
              <w:rPr>
                <w:b w:val="0"/>
                <w:i w:val="0"/>
                <w:sz w:val="16"/>
              </w:rPr>
              <w:t>Costo, importancia, descuento</w:t>
            </w:r>
          </w:p>
        </w:tc>
        <w:tc>
          <w:tcPr>
            <w:tcW w:type="dxa" w:w="794"/>
            <w:tcMar>
              <w:top w:w="15" w:type="dxa"/>
              <w:bottom w:w="15" w:type="dxa"/>
              <w:left w:w="60" w:type="dxa"/>
              <w:right w:w="60" w:type="dxa"/>
            </w:tcMar>
          </w:tcPr>
          <w:p>
            <w:pPr>
              <w:keepNext/>
              <w:spacing w:after="0" w:before="0"/>
              <w:jc w:val="right"/>
            </w:pPr>
            <w:r/>
            <w:r>
              <w:rPr>
                <w:b w:val="0"/>
                <w:i w:val="0"/>
                <w:sz w:val="16"/>
              </w:rPr>
              <w:t>7.533,2</w:t>
            </w:r>
          </w:p>
        </w:tc>
        <w:tc>
          <w:tcPr>
            <w:tcW w:type="dxa" w:w="794"/>
            <w:tcMar>
              <w:top w:w="15" w:type="dxa"/>
              <w:bottom w:w="15" w:type="dxa"/>
              <w:left w:w="60" w:type="dxa"/>
              <w:right w:w="60" w:type="dxa"/>
            </w:tcMar>
          </w:tcPr>
          <w:p>
            <w:pPr>
              <w:keepNext/>
              <w:spacing w:after="0" w:before="0"/>
              <w:jc w:val="right"/>
            </w:pPr>
            <w:r/>
            <w:r>
              <w:rPr>
                <w:b w:val="0"/>
                <w:i w:val="0"/>
                <w:sz w:val="16"/>
              </w:rPr>
              <w:t>7.566,3</w:t>
            </w:r>
          </w:p>
        </w:tc>
        <w:tc>
          <w:tcPr>
            <w:tcW w:type="dxa" w:w="850"/>
            <w:tcMar>
              <w:top w:w="15" w:type="dxa"/>
              <w:bottom w:w="15" w:type="dxa"/>
              <w:left w:w="60" w:type="dxa"/>
              <w:right w:w="60" w:type="dxa"/>
            </w:tcMar>
          </w:tcPr>
          <w:p>
            <w:pPr>
              <w:keepNext/>
              <w:spacing w:after="0" w:before="0"/>
              <w:jc w:val="right"/>
            </w:pPr>
            <w:r/>
            <w:r>
              <w:rPr>
                <w:b w:val="0"/>
                <w:i w:val="0"/>
                <w:sz w:val="16"/>
              </w:rPr>
              <w:t>0,0021</w:t>
            </w:r>
          </w:p>
        </w:tc>
        <w:tc>
          <w:tcPr>
            <w:tcW w:type="dxa" w:w="680"/>
            <w:tcMar>
              <w:top w:w="15" w:type="dxa"/>
              <w:bottom w:w="15" w:type="dxa"/>
              <w:left w:w="60" w:type="dxa"/>
              <w:right w:w="60" w:type="dxa"/>
            </w:tcMar>
          </w:tcPr>
          <w:p>
            <w:pPr>
              <w:keepNext/>
              <w:spacing w:after="0" w:before="0"/>
              <w:jc w:val="right"/>
            </w:pPr>
            <w:r/>
            <w:r>
              <w:rPr>
                <w:b w:val="0"/>
                <w:i w:val="0"/>
                <w:sz w:val="16"/>
              </w:rPr>
              <w:t>0,003</w:t>
            </w:r>
          </w:p>
        </w:tc>
        <w:tc>
          <w:tcPr>
            <w:tcW w:type="dxa" w:w="1134"/>
            <w:tcMar>
              <w:top w:w="15" w:type="dxa"/>
              <w:bottom w:w="15" w:type="dxa"/>
              <w:left w:w="60" w:type="dxa"/>
              <w:right w:w="60" w:type="dxa"/>
            </w:tcMar>
          </w:tcPr>
          <w:p>
            <w:pPr>
              <w:keepNext/>
              <w:spacing w:after="0" w:before="0"/>
              <w:jc w:val="right"/>
            </w:pPr>
            <w:r/>
            <w:r>
              <w:rPr>
                <w:b w:val="0"/>
                <w:i w:val="0"/>
                <w:sz w:val="16"/>
              </w:rPr>
              <w:t>0,526 (0,008)</w:t>
            </w:r>
          </w:p>
        </w:tc>
        <w:tc>
          <w:tcPr>
            <w:tcW w:type="dxa" w:w="1644"/>
            <w:tcMar>
              <w:top w:w="15" w:type="dxa"/>
              <w:bottom w:w="15" w:type="dxa"/>
              <w:left w:w="60" w:type="dxa"/>
              <w:right w:w="60" w:type="dxa"/>
            </w:tcMar>
          </w:tcPr>
          <w:p>
            <w:pPr>
              <w:keepNext/>
              <w:spacing w:after="0" w:before="0"/>
              <w:jc w:val="right"/>
            </w:pPr>
            <w:r/>
            <w:r>
              <w:rPr>
                <w:b w:val="0"/>
                <w:i w:val="0"/>
                <w:sz w:val="16"/>
              </w:rPr>
              <w:t>0,507 [0,484; 0,531]</w:t>
            </w:r>
          </w:p>
        </w:tc>
        <w:tc>
          <w:tcPr>
            <w:tcW w:type="dxa" w:w="737"/>
            <w:tcMar>
              <w:top w:w="15" w:type="dxa"/>
              <w:bottom w:w="15" w:type="dxa"/>
              <w:left w:w="60" w:type="dxa"/>
              <w:right w:w="60" w:type="dxa"/>
            </w:tcMar>
          </w:tcPr>
          <w:p>
            <w:pPr>
              <w:keepNext/>
              <w:spacing w:after="0" w:before="0"/>
              <w:jc w:val="right"/>
            </w:pPr>
            <w:r/>
            <w:r>
              <w:rPr>
                <w:b w:val="0"/>
                <w:i w:val="0"/>
                <w:sz w:val="16"/>
              </w:rPr>
              <w:t>0,274</w:t>
            </w:r>
          </w:p>
        </w:tc>
      </w:tr>
      <w:tr>
        <w:trPr>
          <w:cantSplit w:val="true"/>
        </w:trPr>
        <w:tc>
          <w:tcPr>
            <w:tcW w:type="dxa" w:w="737"/>
            <w:tcMar>
              <w:top w:w="15" w:type="dxa"/>
              <w:bottom w:w="15" w:type="dxa"/>
              <w:left w:w="60" w:type="dxa"/>
              <w:right w:w="60" w:type="dxa"/>
            </w:tcMar>
          </w:tcPr>
          <w:p>
            <w:pPr>
              <w:keepNext/>
              <w:spacing w:after="0" w:before="0"/>
              <w:jc w:val="left"/>
            </w:pPr>
            <w:r/>
            <w:r>
              <w:rPr>
                <w:b w:val="0"/>
                <w:i w:val="0"/>
                <w:sz w:val="16"/>
              </w:rPr>
              <w:t>M3</w:t>
            </w:r>
          </w:p>
        </w:tc>
        <w:tc>
          <w:tcPr>
            <w:tcW w:type="dxa" w:w="2268"/>
            <w:tcMar>
              <w:top w:w="15" w:type="dxa"/>
              <w:bottom w:w="15" w:type="dxa"/>
              <w:left w:w="60" w:type="dxa"/>
              <w:right w:w="60" w:type="dxa"/>
            </w:tcMar>
          </w:tcPr>
          <w:p>
            <w:pPr>
              <w:keepNext/>
              <w:spacing w:after="0" w:before="0"/>
              <w:jc w:val="left"/>
            </w:pPr>
            <w:r/>
            <w:r>
              <w:rPr>
                <w:b w:val="0"/>
                <w:i w:val="0"/>
                <w:sz w:val="16"/>
              </w:rPr>
              <w:t>Importancia alta</w:t>
            </w:r>
          </w:p>
        </w:tc>
        <w:tc>
          <w:tcPr>
            <w:tcW w:type="dxa" w:w="794"/>
            <w:tcMar>
              <w:top w:w="15" w:type="dxa"/>
              <w:bottom w:w="15" w:type="dxa"/>
              <w:left w:w="60" w:type="dxa"/>
              <w:right w:w="60" w:type="dxa"/>
            </w:tcMar>
          </w:tcPr>
          <w:p>
            <w:pPr>
              <w:keepNext/>
              <w:spacing w:after="0" w:before="0"/>
              <w:jc w:val="right"/>
            </w:pPr>
            <w:r/>
            <w:r>
              <w:rPr>
                <w:b w:val="0"/>
                <w:i w:val="0"/>
                <w:sz w:val="16"/>
              </w:rPr>
              <w:t>7.540,9</w:t>
            </w:r>
          </w:p>
        </w:tc>
        <w:tc>
          <w:tcPr>
            <w:tcW w:type="dxa" w:w="794"/>
            <w:tcMar>
              <w:top w:w="15" w:type="dxa"/>
              <w:bottom w:w="15" w:type="dxa"/>
              <w:left w:w="60" w:type="dxa"/>
              <w:right w:w="60" w:type="dxa"/>
            </w:tcMar>
          </w:tcPr>
          <w:p>
            <w:pPr>
              <w:keepNext/>
              <w:spacing w:after="0" w:before="0"/>
              <w:jc w:val="right"/>
            </w:pPr>
            <w:r/>
            <w:r>
              <w:rPr>
                <w:b w:val="0"/>
                <w:i w:val="0"/>
                <w:sz w:val="16"/>
              </w:rPr>
              <w:t>7.554,1</w:t>
            </w:r>
          </w:p>
        </w:tc>
        <w:tc>
          <w:tcPr>
            <w:tcW w:type="dxa" w:w="850"/>
            <w:tcMar>
              <w:top w:w="15" w:type="dxa"/>
              <w:bottom w:w="15" w:type="dxa"/>
              <w:left w:w="60" w:type="dxa"/>
              <w:right w:w="60" w:type="dxa"/>
            </w:tcMar>
          </w:tcPr>
          <w:p>
            <w:pPr>
              <w:keepNext/>
              <w:spacing w:after="0" w:before="0"/>
              <w:jc w:val="right"/>
            </w:pPr>
            <w:r/>
            <w:r>
              <w:rPr>
                <w:b w:val="0"/>
                <w:i w:val="0"/>
                <w:sz w:val="16"/>
              </w:rPr>
              <w:t>0,0003</w:t>
            </w:r>
          </w:p>
        </w:tc>
        <w:tc>
          <w:tcPr>
            <w:tcW w:type="dxa" w:w="680"/>
            <w:tcMar>
              <w:top w:w="15" w:type="dxa"/>
              <w:bottom w:w="15" w:type="dxa"/>
              <w:left w:w="60" w:type="dxa"/>
              <w:right w:w="60" w:type="dxa"/>
            </w:tcMar>
          </w:tcPr>
          <w:p>
            <w:pPr>
              <w:keepNext/>
              <w:spacing w:after="0" w:before="0"/>
              <w:jc w:val="right"/>
            </w:pPr>
            <w:r/>
            <w:r>
              <w:rPr>
                <w:b w:val="0"/>
                <w:i w:val="0"/>
                <w:sz w:val="16"/>
              </w:rPr>
              <w:t>0,116</w:t>
            </w:r>
          </w:p>
        </w:tc>
        <w:tc>
          <w:tcPr>
            <w:tcW w:type="dxa" w:w="1134"/>
            <w:tcMar>
              <w:top w:w="15" w:type="dxa"/>
              <w:bottom w:w="15" w:type="dxa"/>
              <w:left w:w="60" w:type="dxa"/>
              <w:right w:w="60" w:type="dxa"/>
            </w:tcMar>
          </w:tcPr>
          <w:p>
            <w:pPr>
              <w:keepNext/>
              <w:spacing w:after="0" w:before="0"/>
              <w:jc w:val="right"/>
            </w:pPr>
            <w:r/>
            <w:r>
              <w:rPr>
                <w:b w:val="0"/>
                <w:i w:val="0"/>
                <w:sz w:val="16"/>
              </w:rPr>
              <w:t>0,506 (0,002)</w:t>
            </w:r>
          </w:p>
        </w:tc>
        <w:tc>
          <w:tcPr>
            <w:tcW w:type="dxa" w:w="1644"/>
            <w:tcMar>
              <w:top w:w="15" w:type="dxa"/>
              <w:bottom w:w="15" w:type="dxa"/>
              <w:left w:w="60" w:type="dxa"/>
              <w:right w:w="60" w:type="dxa"/>
            </w:tcMar>
          </w:tcPr>
          <w:p>
            <w:pPr>
              <w:keepNext/>
              <w:spacing w:after="0" w:before="0"/>
              <w:jc w:val="right"/>
            </w:pPr>
            <w:r/>
            <w:r>
              <w:rPr>
                <w:b w:val="0"/>
                <w:i w:val="0"/>
                <w:sz w:val="16"/>
              </w:rPr>
              <w:t>0,508 [0,497; 0,519]</w:t>
            </w:r>
          </w:p>
        </w:tc>
        <w:tc>
          <w:tcPr>
            <w:tcW w:type="dxa" w:w="737"/>
            <w:tcMar>
              <w:top w:w="15" w:type="dxa"/>
              <w:bottom w:w="15" w:type="dxa"/>
              <w:left w:w="60" w:type="dxa"/>
              <w:right w:w="60" w:type="dxa"/>
            </w:tcMar>
          </w:tcPr>
          <w:p>
            <w:pPr>
              <w:keepNext/>
              <w:spacing w:after="0" w:before="0"/>
              <w:jc w:val="right"/>
            </w:pPr>
            <w:r/>
            <w:r>
              <w:rPr>
                <w:b w:val="0"/>
                <w:i w:val="0"/>
                <w:sz w:val="16"/>
              </w:rPr>
              <w:t>0,064</w:t>
            </w:r>
          </w:p>
        </w:tc>
      </w:tr>
    </w:tbl>
    <w:p>
      <w:pPr>
        <w:spacing w:before="0" w:after="160" w:line="240" w:lineRule="auto"/>
        <w:jc w:val="center"/>
      </w:pPr>
      <w:r>
        <w:rPr>
          <w:b w:val="0"/>
          <w:i w:val="0"/>
          <w:color w:val="8C8C8C"/>
          <w:sz w:val="16"/>
        </w:rPr>
        <w:t>Fuente: S3/resultados/tablas/s3_tab06b_ajuste_modelos.csv, s3_tab07_seleccion_cv.csv y s3_tab13_desempeno_modelos.csv</w:t>
      </w:r>
    </w:p>
    <w:p>
      <w:pPr>
        <w:spacing w:before="0" w:after="80" w:line="240" w:lineRule="auto"/>
        <w:jc w:val="both"/>
      </w:pPr>
      <w:r>
        <w:rPr>
          <w:b w:val="0"/>
          <w:i w:val="0"/>
          <w:sz w:val="19"/>
        </w:rPr>
        <w:t xml:space="preserve">El mejor CV-AUC es el de M2 (0,526; EE 0,008). M1 queda dentro de un error estándar (0,525) con un parámetro menos y M3 queda fuera (0,506). El </w:t>
      </w:r>
      <w:r>
        <w:rPr>
          <w:b/>
          <w:i w:val="0"/>
          <w:sz w:val="19"/>
        </w:rPr>
        <w:t>modelo final es M1</w:t>
      </w:r>
      <w:r>
        <w:rPr>
          <w:b w:val="0"/>
          <w:i w:val="0"/>
          <w:sz w:val="19"/>
        </w:rPr>
        <w:t>, el validado por S1 y S2. En M1 la importancia alta tiene OR = 1,21: los envíos de importancia alta tienen odds de retraso un 21 % mayores, la dirección de S1 y S2. Cada desviación estándar de costo multiplica las odds por 1,065, y cada una de peso, por 0,957. Ningún término resiste Holm. En M2 el costo sí resiste Holm (p = 0,016), con un efecto igualmente pequeño (OR = 1,086). Es notable el contraste: M1 difiere del modelo nulo según la razón de verosimilitudes (p = 0,005), pero su pseudo-R² de McFadden es 0,0017. La significancia en entrenamiento no implica utilidad predictiva (Wasserstein y Lazar, 2016).</w:t>
      </w:r>
    </w:p>
    <w:p>
      <w:pPr>
        <w:pStyle w:val="Heading2"/>
        <w:keepNext/>
        <w:spacing w:before="140" w:after="60"/>
      </w:pPr>
      <w:r>
        <w:rPr>
          <w:sz w:val="23"/>
        </w:rPr>
        <w:t>2.3 Evaluación de estabilidad mediante bootstrap</w:t>
      </w:r>
    </w:p>
    <w:p>
      <w:pPr>
        <w:spacing w:before="0" w:after="80" w:line="240" w:lineRule="auto"/>
        <w:jc w:val="both"/>
      </w:pPr>
      <w:r>
        <w:rPr>
          <w:b w:val="0"/>
          <w:i w:val="0"/>
          <w:sz w:val="19"/>
        </w:rPr>
        <w:t xml:space="preserve">Como en S2, se remuestrearon con reemplazo los 5.504 envíos de entrenamiento </w:t>
      </w:r>
      <w:r>
        <w:rPr>
          <w:b/>
          <w:i w:val="0"/>
          <w:sz w:val="19"/>
        </w:rPr>
        <w:t>10.000 veces</w:t>
      </w:r>
      <w:r>
        <w:rPr>
          <w:b w:val="0"/>
          <w:i w:val="0"/>
          <w:sz w:val="19"/>
        </w:rPr>
        <w:t xml:space="preserve">, reajustando M1 en cada remuestra (todas convergieron). Para cada coeficiente se calcularon los IC </w:t>
      </w:r>
      <w:r>
        <w:rPr>
          <w:b/>
          <w:i w:val="0"/>
          <w:sz w:val="19"/>
        </w:rPr>
        <w:t>percentil</w:t>
      </w:r>
      <w:r>
        <w:rPr>
          <w:b w:val="0"/>
          <w:i w:val="0"/>
          <w:sz w:val="19"/>
        </w:rPr>
        <w:t xml:space="preserve"> y </w:t>
      </w:r>
      <w:r>
        <w:rPr>
          <w:b/>
          <w:i w:val="0"/>
          <w:sz w:val="19"/>
        </w:rPr>
        <w:t>BCa</w:t>
      </w:r>
      <w:r>
        <w:rPr>
          <w:b w:val="0"/>
          <w:i w:val="0"/>
          <w:sz w:val="19"/>
        </w:rPr>
        <w:t xml:space="preserve"> al 95 %, con z₀ de la distribución bootstrap y la aceleración </w:t>
      </w:r>
      <w:r>
        <w:rPr>
          <w:b w:val="0"/>
          <w:i/>
          <w:sz w:val="19"/>
        </w:rPr>
        <w:t>a</w:t>
      </w:r>
      <w:r>
        <w:rPr>
          <w:b w:val="0"/>
          <w:i w:val="0"/>
          <w:sz w:val="19"/>
        </w:rPr>
        <w:t xml:space="preserve"> por jackknife sobre los 5.504 envíos (Efron y Tibshirani, 1993), y se compararon con el IC de Wald. Los IC de los odds ratios son el exponencial de los de los coeficientes (Tabla 6). Un parámetro es </w:t>
      </w:r>
      <w:r>
        <w:rPr>
          <w:b/>
          <w:i w:val="0"/>
          <w:sz w:val="19"/>
        </w:rPr>
        <w:t>inestable</w:t>
      </w:r>
      <w:r>
        <w:rPr>
          <w:b w:val="0"/>
          <w:i w:val="0"/>
          <w:sz w:val="19"/>
        </w:rPr>
        <w:t xml:space="preserve"> si su IC bootstrap incluye OR = 1. Además, se repitió el stepwise por AIC en 1.000 remuestras, para medir la estabilidad de la </w:t>
      </w:r>
      <w:r>
        <w:rPr>
          <w:b/>
          <w:i w:val="0"/>
          <w:sz w:val="19"/>
        </w:rPr>
        <w:t>selección</w:t>
      </w:r>
      <w:r>
        <w:rPr>
          <w:b w:val="0"/>
          <w:i w:val="0"/>
          <w:sz w:val="19"/>
        </w:rPr>
        <w:t xml:space="preserve"> (Figura 2b).</w:t>
      </w:r>
    </w:p>
    <w:p>
      <w:pPr>
        <w:keepNext/>
        <w:spacing w:before="80" w:after="60" w:line="240" w:lineRule="auto"/>
        <w:jc w:val="center"/>
      </w:pPr>
      <w:r>
        <w:rPr>
          <w:b/>
          <w:i w:val="0"/>
          <w:sz w:val="19"/>
        </w:rPr>
        <w:t>Tabla 6.</w:t>
      </w:r>
      <w:r>
        <w:rPr>
          <w:b w:val="0"/>
          <w:i w:val="0"/>
          <w:sz w:val="19"/>
        </w:rPr>
        <w:t xml:space="preserve"> Bootstrap del modelo final M1 (10.000 remuestras): coeficientes, odds ratios e IC.</w:t>
      </w:r>
    </w:p>
    <w:tbl>
      <w:tblPr>
        <w:tblW w:type="dxa" w:w="10431"/>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1474"/>
        <w:gridCol w:w="737"/>
        <w:gridCol w:w="1361"/>
        <w:gridCol w:w="1361"/>
        <w:gridCol w:w="1361"/>
        <w:gridCol w:w="1644"/>
        <w:gridCol w:w="850"/>
        <w:gridCol w:w="794"/>
        <w:gridCol w:w="850"/>
      </w:tblGrid>
      <w:tr>
        <w:trPr>
          <w:tblHeader w:val="true"/>
          <w:cantSplit w:val="true"/>
        </w:trPr>
        <w:tc>
          <w:tcPr>
            <w:tcW w:type="dxa" w:w="1474"/>
            <w:tcMar>
              <w:top w:w="15" w:type="dxa"/>
              <w:bottom w:w="15" w:type="dxa"/>
              <w:left w:w="60" w:type="dxa"/>
              <w:right w:w="60" w:type="dxa"/>
            </w:tcMar>
            <w:shd w:val="clear" w:color="auto" w:fill="262626"/>
          </w:tcPr>
          <w:p>
            <w:pPr>
              <w:keepNext/>
              <w:spacing w:after="0" w:before="0"/>
              <w:jc w:val="left"/>
            </w:pPr>
            <w:r>
              <w:rPr>
                <w:b/>
              </w:rPr>
            </w:r>
            <w:r>
              <w:rPr>
                <w:b/>
                <w:i w:val="0"/>
                <w:color w:val="FFFFFF"/>
                <w:sz w:val="15"/>
              </w:rPr>
              <w:t>Término</w:t>
            </w:r>
          </w:p>
        </w:tc>
        <w:tc>
          <w:tcPr>
            <w:tcW w:type="dxa" w:w="73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Coef.</w:t>
            </w:r>
          </w:p>
        </w:tc>
        <w:tc>
          <w:tcPr>
            <w:tcW w:type="dxa" w:w="1361"/>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IC Wald</w:t>
            </w:r>
          </w:p>
        </w:tc>
        <w:tc>
          <w:tcPr>
            <w:tcW w:type="dxa" w:w="1361"/>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IC percentil</w:t>
            </w:r>
          </w:p>
        </w:tc>
        <w:tc>
          <w:tcPr>
            <w:tcW w:type="dxa" w:w="1361"/>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IC BCa</w:t>
            </w:r>
          </w:p>
        </w:tc>
        <w:tc>
          <w:tcPr>
            <w:tcW w:type="dxa" w:w="1644"/>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OR [IC BCa]</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EE boot. / Wald</w:t>
            </w:r>
          </w:p>
        </w:tc>
        <w:tc>
          <w:tcPr>
            <w:tcW w:type="dxa" w:w="794"/>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Mismo signo</w:t>
            </w:r>
          </w:p>
        </w:tc>
        <w:tc>
          <w:tcPr>
            <w:tcW w:type="dxa" w:w="850"/>
            <w:tcMar>
              <w:top w:w="15" w:type="dxa"/>
              <w:bottom w:w="15" w:type="dxa"/>
              <w:left w:w="60" w:type="dxa"/>
              <w:right w:w="60" w:type="dxa"/>
            </w:tcMar>
            <w:shd w:val="clear" w:color="auto" w:fill="262626"/>
          </w:tcPr>
          <w:p>
            <w:pPr>
              <w:keepNext/>
              <w:spacing w:after="0" w:before="0"/>
              <w:jc w:val="left"/>
            </w:pPr>
            <w:r>
              <w:rPr>
                <w:b/>
              </w:rPr>
            </w:r>
            <w:r>
              <w:rPr>
                <w:b/>
                <w:i w:val="0"/>
                <w:color w:val="FFFFFF"/>
                <w:sz w:val="15"/>
              </w:rPr>
              <w:t>Estado</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Intercepto</w:t>
            </w:r>
          </w:p>
        </w:tc>
        <w:tc>
          <w:tcPr>
            <w:tcW w:type="dxa" w:w="737"/>
            <w:tcMar>
              <w:top w:w="15" w:type="dxa"/>
              <w:bottom w:w="15" w:type="dxa"/>
              <w:left w:w="60" w:type="dxa"/>
              <w:right w:w="60" w:type="dxa"/>
            </w:tcMar>
          </w:tcPr>
          <w:p>
            <w:pPr>
              <w:keepNext/>
              <w:spacing w:after="0" w:before="0"/>
              <w:jc w:val="right"/>
            </w:pPr>
            <w:r/>
            <w:r>
              <w:rPr>
                <w:b w:val="0"/>
                <w:i w:val="0"/>
                <w:sz w:val="15"/>
              </w:rPr>
              <w:t>−0,274</w:t>
            </w:r>
          </w:p>
        </w:tc>
        <w:tc>
          <w:tcPr>
            <w:tcW w:type="dxa" w:w="1361"/>
            <w:tcMar>
              <w:top w:w="15" w:type="dxa"/>
              <w:bottom w:w="15" w:type="dxa"/>
              <w:left w:w="60" w:type="dxa"/>
              <w:right w:w="60" w:type="dxa"/>
            </w:tcMar>
          </w:tcPr>
          <w:p>
            <w:pPr>
              <w:keepNext/>
              <w:spacing w:after="0" w:before="0"/>
              <w:jc w:val="right"/>
            </w:pPr>
            <w:r/>
            <w:r>
              <w:rPr>
                <w:b w:val="0"/>
                <w:i w:val="0"/>
                <w:sz w:val="15"/>
              </w:rPr>
              <w:t>[−0,330; −0,218]</w:t>
            </w:r>
          </w:p>
        </w:tc>
        <w:tc>
          <w:tcPr>
            <w:tcW w:type="dxa" w:w="1361"/>
            <w:tcMar>
              <w:top w:w="15" w:type="dxa"/>
              <w:bottom w:w="15" w:type="dxa"/>
              <w:left w:w="60" w:type="dxa"/>
              <w:right w:w="60" w:type="dxa"/>
            </w:tcMar>
          </w:tcPr>
          <w:p>
            <w:pPr>
              <w:keepNext/>
              <w:spacing w:after="0" w:before="0"/>
              <w:jc w:val="right"/>
            </w:pPr>
            <w:r/>
            <w:r>
              <w:rPr>
                <w:b w:val="0"/>
                <w:i w:val="0"/>
                <w:sz w:val="15"/>
              </w:rPr>
              <w:t>[−0,330; −0,219]</w:t>
            </w:r>
          </w:p>
        </w:tc>
        <w:tc>
          <w:tcPr>
            <w:tcW w:type="dxa" w:w="1361"/>
            <w:tcMar>
              <w:top w:w="15" w:type="dxa"/>
              <w:bottom w:w="15" w:type="dxa"/>
              <w:left w:w="60" w:type="dxa"/>
              <w:right w:w="60" w:type="dxa"/>
            </w:tcMar>
          </w:tcPr>
          <w:p>
            <w:pPr>
              <w:keepNext/>
              <w:spacing w:after="0" w:before="0"/>
              <w:jc w:val="right"/>
            </w:pPr>
            <w:r/>
            <w:r>
              <w:rPr>
                <w:b w:val="0"/>
                <w:i w:val="0"/>
                <w:sz w:val="15"/>
              </w:rPr>
              <w:t>[−0,330; −0,219]</w:t>
            </w:r>
          </w:p>
        </w:tc>
        <w:tc>
          <w:tcPr>
            <w:tcW w:type="dxa" w:w="1644"/>
            <w:tcMar>
              <w:top w:w="15" w:type="dxa"/>
              <w:bottom w:w="15" w:type="dxa"/>
              <w:left w:w="60" w:type="dxa"/>
              <w:right w:w="60" w:type="dxa"/>
            </w:tcMar>
          </w:tcPr>
          <w:p>
            <w:pPr>
              <w:keepNext/>
              <w:spacing w:after="0" w:before="0"/>
              <w:jc w:val="right"/>
            </w:pPr>
            <w:r/>
            <w:r>
              <w:rPr>
                <w:b w:val="0"/>
                <w:i w:val="0"/>
                <w:sz w:val="15"/>
              </w:rPr>
              <w:t>0,760 [0,719; 0,803]</w:t>
            </w:r>
          </w:p>
        </w:tc>
        <w:tc>
          <w:tcPr>
            <w:tcW w:type="dxa" w:w="850"/>
            <w:tcMar>
              <w:top w:w="15" w:type="dxa"/>
              <w:bottom w:w="15" w:type="dxa"/>
              <w:left w:w="60" w:type="dxa"/>
              <w:right w:w="60" w:type="dxa"/>
            </w:tcMar>
          </w:tcPr>
          <w:p>
            <w:pPr>
              <w:keepNext/>
              <w:spacing w:after="0" w:before="0"/>
              <w:jc w:val="right"/>
            </w:pPr>
            <w:r/>
            <w:r>
              <w:rPr>
                <w:b w:val="0"/>
                <w:i w:val="0"/>
                <w:sz w:val="15"/>
              </w:rPr>
              <w:t>0,995</w:t>
            </w:r>
          </w:p>
        </w:tc>
        <w:tc>
          <w:tcPr>
            <w:tcW w:type="dxa" w:w="794"/>
            <w:tcMar>
              <w:top w:w="15" w:type="dxa"/>
              <w:bottom w:w="15" w:type="dxa"/>
              <w:left w:w="60" w:type="dxa"/>
              <w:right w:w="60" w:type="dxa"/>
            </w:tcMar>
          </w:tcPr>
          <w:p>
            <w:pPr>
              <w:keepNext/>
              <w:spacing w:after="0" w:before="0"/>
              <w:jc w:val="right"/>
            </w:pPr>
            <w:r/>
            <w:r>
              <w:rPr>
                <w:b w:val="0"/>
                <w:i w:val="0"/>
                <w:sz w:val="15"/>
              </w:rPr>
              <w:t>100,0 %</w:t>
            </w:r>
          </w:p>
        </w:tc>
        <w:tc>
          <w:tcPr>
            <w:tcW w:type="dxa" w:w="850"/>
            <w:tcMar>
              <w:top w:w="15" w:type="dxa"/>
              <w:bottom w:w="15" w:type="dxa"/>
              <w:left w:w="60" w:type="dxa"/>
              <w:right w:w="60" w:type="dxa"/>
            </w:tcMar>
          </w:tcPr>
          <w:p>
            <w:pPr>
              <w:keepNext/>
              <w:spacing w:after="0" w:before="0"/>
              <w:jc w:val="left"/>
            </w:pPr>
            <w:r/>
            <w:r>
              <w:rPr>
                <w:b w:val="0"/>
                <w:i w:val="0"/>
                <w:sz w:val="15"/>
              </w:rPr>
              <w:t>—</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Importancia alta</w:t>
            </w:r>
          </w:p>
        </w:tc>
        <w:tc>
          <w:tcPr>
            <w:tcW w:type="dxa" w:w="737"/>
            <w:tcMar>
              <w:top w:w="15" w:type="dxa"/>
              <w:bottom w:w="15" w:type="dxa"/>
              <w:left w:w="60" w:type="dxa"/>
              <w:right w:w="60" w:type="dxa"/>
            </w:tcMar>
          </w:tcPr>
          <w:p>
            <w:pPr>
              <w:keepNext/>
              <w:spacing w:after="0" w:before="0"/>
              <w:jc w:val="right"/>
            </w:pPr>
            <w:r/>
            <w:r>
              <w:rPr>
                <w:b w:val="0"/>
                <w:i w:val="0"/>
                <w:sz w:val="15"/>
              </w:rPr>
              <w:t>0,189</w:t>
            </w:r>
          </w:p>
        </w:tc>
        <w:tc>
          <w:tcPr>
            <w:tcW w:type="dxa" w:w="1361"/>
            <w:tcMar>
              <w:top w:w="15" w:type="dxa"/>
              <w:bottom w:w="15" w:type="dxa"/>
              <w:left w:w="60" w:type="dxa"/>
              <w:right w:w="60" w:type="dxa"/>
            </w:tcMar>
          </w:tcPr>
          <w:p>
            <w:pPr>
              <w:keepNext/>
              <w:spacing w:after="0" w:before="0"/>
              <w:jc w:val="right"/>
            </w:pPr>
            <w:r/>
            <w:r>
              <w:rPr>
                <w:b w:val="0"/>
                <w:i w:val="0"/>
                <w:sz w:val="15"/>
              </w:rPr>
              <w:t>[−0,006; 0,385]</w:t>
            </w:r>
          </w:p>
        </w:tc>
        <w:tc>
          <w:tcPr>
            <w:tcW w:type="dxa" w:w="1361"/>
            <w:tcMar>
              <w:top w:w="15" w:type="dxa"/>
              <w:bottom w:w="15" w:type="dxa"/>
              <w:left w:w="60" w:type="dxa"/>
              <w:right w:w="60" w:type="dxa"/>
            </w:tcMar>
          </w:tcPr>
          <w:p>
            <w:pPr>
              <w:keepNext/>
              <w:spacing w:after="0" w:before="0"/>
              <w:jc w:val="right"/>
            </w:pPr>
            <w:r/>
            <w:r>
              <w:rPr>
                <w:b w:val="0"/>
                <w:i w:val="0"/>
                <w:sz w:val="15"/>
              </w:rPr>
              <w:t>[−0,010; 0,381]</w:t>
            </w:r>
          </w:p>
        </w:tc>
        <w:tc>
          <w:tcPr>
            <w:tcW w:type="dxa" w:w="1361"/>
            <w:tcMar>
              <w:top w:w="15" w:type="dxa"/>
              <w:bottom w:w="15" w:type="dxa"/>
              <w:left w:w="60" w:type="dxa"/>
              <w:right w:w="60" w:type="dxa"/>
            </w:tcMar>
          </w:tcPr>
          <w:p>
            <w:pPr>
              <w:keepNext/>
              <w:spacing w:after="0" w:before="0"/>
              <w:jc w:val="right"/>
            </w:pPr>
            <w:r/>
            <w:r>
              <w:rPr>
                <w:b w:val="0"/>
                <w:i w:val="0"/>
                <w:sz w:val="15"/>
              </w:rPr>
              <w:t>[−0,010; 0,381]</w:t>
            </w:r>
          </w:p>
        </w:tc>
        <w:tc>
          <w:tcPr>
            <w:tcW w:type="dxa" w:w="1644"/>
            <w:tcMar>
              <w:top w:w="15" w:type="dxa"/>
              <w:bottom w:w="15" w:type="dxa"/>
              <w:left w:w="60" w:type="dxa"/>
              <w:right w:w="60" w:type="dxa"/>
            </w:tcMar>
          </w:tcPr>
          <w:p>
            <w:pPr>
              <w:keepNext/>
              <w:spacing w:after="0" w:before="0"/>
              <w:jc w:val="right"/>
            </w:pPr>
            <w:r/>
            <w:r>
              <w:rPr>
                <w:b w:val="0"/>
                <w:i w:val="0"/>
                <w:sz w:val="15"/>
              </w:rPr>
              <w:t>1,209 [0,990; 1,463]</w:t>
            </w:r>
          </w:p>
        </w:tc>
        <w:tc>
          <w:tcPr>
            <w:tcW w:type="dxa" w:w="850"/>
            <w:tcMar>
              <w:top w:w="15" w:type="dxa"/>
              <w:bottom w:w="15" w:type="dxa"/>
              <w:left w:w="60" w:type="dxa"/>
              <w:right w:w="60" w:type="dxa"/>
            </w:tcMar>
          </w:tcPr>
          <w:p>
            <w:pPr>
              <w:keepNext/>
              <w:spacing w:after="0" w:before="0"/>
              <w:jc w:val="right"/>
            </w:pPr>
            <w:r/>
            <w:r>
              <w:rPr>
                <w:b w:val="0"/>
                <w:i w:val="0"/>
                <w:sz w:val="15"/>
              </w:rPr>
              <w:t>1,004</w:t>
            </w:r>
          </w:p>
        </w:tc>
        <w:tc>
          <w:tcPr>
            <w:tcW w:type="dxa" w:w="794"/>
            <w:tcMar>
              <w:top w:w="15" w:type="dxa"/>
              <w:bottom w:w="15" w:type="dxa"/>
              <w:left w:w="60" w:type="dxa"/>
              <w:right w:w="60" w:type="dxa"/>
            </w:tcMar>
          </w:tcPr>
          <w:p>
            <w:pPr>
              <w:keepNext/>
              <w:spacing w:after="0" w:before="0"/>
              <w:jc w:val="right"/>
            </w:pPr>
            <w:r/>
            <w:r>
              <w:rPr>
                <w:b w:val="0"/>
                <w:i w:val="0"/>
                <w:sz w:val="15"/>
              </w:rPr>
              <w:t>96,8 %</w:t>
            </w:r>
          </w:p>
        </w:tc>
        <w:tc>
          <w:tcPr>
            <w:tcW w:type="dxa" w:w="850"/>
            <w:tcMar>
              <w:top w:w="15" w:type="dxa"/>
              <w:bottom w:w="15" w:type="dxa"/>
              <w:left w:w="60" w:type="dxa"/>
              <w:right w:w="60" w:type="dxa"/>
            </w:tcMar>
          </w:tcPr>
          <w:p>
            <w:pPr>
              <w:keepNext/>
              <w:spacing w:after="0" w:before="0"/>
              <w:jc w:val="left"/>
            </w:pPr>
            <w:r/>
            <w:r>
              <w:rPr>
                <w:b w:val="0"/>
                <w:i w:val="0"/>
                <w:sz w:val="15"/>
              </w:rPr>
              <w:t>Inestable</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Costo (por DE)</w:t>
            </w:r>
          </w:p>
        </w:tc>
        <w:tc>
          <w:tcPr>
            <w:tcW w:type="dxa" w:w="737"/>
            <w:tcMar>
              <w:top w:w="15" w:type="dxa"/>
              <w:bottom w:w="15" w:type="dxa"/>
              <w:left w:w="60" w:type="dxa"/>
              <w:right w:w="60" w:type="dxa"/>
            </w:tcMar>
          </w:tcPr>
          <w:p>
            <w:pPr>
              <w:keepNext/>
              <w:spacing w:after="0" w:before="0"/>
              <w:jc w:val="right"/>
            </w:pPr>
            <w:r/>
            <w:r>
              <w:rPr>
                <w:b w:val="0"/>
                <w:i w:val="0"/>
                <w:sz w:val="15"/>
              </w:rPr>
              <w:t>0,063</w:t>
            </w:r>
          </w:p>
        </w:tc>
        <w:tc>
          <w:tcPr>
            <w:tcW w:type="dxa" w:w="1361"/>
            <w:tcMar>
              <w:top w:w="15" w:type="dxa"/>
              <w:bottom w:w="15" w:type="dxa"/>
              <w:left w:w="60" w:type="dxa"/>
              <w:right w:w="60" w:type="dxa"/>
            </w:tcMar>
          </w:tcPr>
          <w:p>
            <w:pPr>
              <w:keepNext/>
              <w:spacing w:after="0" w:before="0"/>
              <w:jc w:val="right"/>
            </w:pPr>
            <w:r/>
            <w:r>
              <w:rPr>
                <w:b w:val="0"/>
                <w:i w:val="0"/>
                <w:sz w:val="15"/>
              </w:rPr>
              <w:t>[−0,002; 0,127]</w:t>
            </w:r>
          </w:p>
        </w:tc>
        <w:tc>
          <w:tcPr>
            <w:tcW w:type="dxa" w:w="1361"/>
            <w:tcMar>
              <w:top w:w="15" w:type="dxa"/>
              <w:bottom w:w="15" w:type="dxa"/>
              <w:left w:w="60" w:type="dxa"/>
              <w:right w:w="60" w:type="dxa"/>
            </w:tcMar>
          </w:tcPr>
          <w:p>
            <w:pPr>
              <w:keepNext/>
              <w:spacing w:after="0" w:before="0"/>
              <w:jc w:val="right"/>
            </w:pPr>
            <w:r/>
            <w:r>
              <w:rPr>
                <w:b w:val="0"/>
                <w:i w:val="0"/>
                <w:sz w:val="15"/>
              </w:rPr>
              <w:t>[−0,004; 0,128]</w:t>
            </w:r>
          </w:p>
        </w:tc>
        <w:tc>
          <w:tcPr>
            <w:tcW w:type="dxa" w:w="1361"/>
            <w:tcMar>
              <w:top w:w="15" w:type="dxa"/>
              <w:bottom w:w="15" w:type="dxa"/>
              <w:left w:w="60" w:type="dxa"/>
              <w:right w:w="60" w:type="dxa"/>
            </w:tcMar>
          </w:tcPr>
          <w:p>
            <w:pPr>
              <w:keepNext/>
              <w:spacing w:after="0" w:before="0"/>
              <w:jc w:val="right"/>
            </w:pPr>
            <w:r/>
            <w:r>
              <w:rPr>
                <w:b w:val="0"/>
                <w:i w:val="0"/>
                <w:sz w:val="15"/>
              </w:rPr>
              <w:t>[−0,004; 0,129]</w:t>
            </w:r>
          </w:p>
        </w:tc>
        <w:tc>
          <w:tcPr>
            <w:tcW w:type="dxa" w:w="1644"/>
            <w:tcMar>
              <w:top w:w="15" w:type="dxa"/>
              <w:bottom w:w="15" w:type="dxa"/>
              <w:left w:w="60" w:type="dxa"/>
              <w:right w:w="60" w:type="dxa"/>
            </w:tcMar>
          </w:tcPr>
          <w:p>
            <w:pPr>
              <w:keepNext/>
              <w:spacing w:after="0" w:before="0"/>
              <w:jc w:val="right"/>
            </w:pPr>
            <w:r/>
            <w:r>
              <w:rPr>
                <w:b w:val="0"/>
                <w:i w:val="0"/>
                <w:sz w:val="15"/>
              </w:rPr>
              <w:t>1,065 [0,996; 1,137]</w:t>
            </w:r>
          </w:p>
        </w:tc>
        <w:tc>
          <w:tcPr>
            <w:tcW w:type="dxa" w:w="850"/>
            <w:tcMar>
              <w:top w:w="15" w:type="dxa"/>
              <w:bottom w:w="15" w:type="dxa"/>
              <w:left w:w="60" w:type="dxa"/>
              <w:right w:w="60" w:type="dxa"/>
            </w:tcMar>
          </w:tcPr>
          <w:p>
            <w:pPr>
              <w:keepNext/>
              <w:spacing w:after="0" w:before="0"/>
              <w:jc w:val="right"/>
            </w:pPr>
            <w:r/>
            <w:r>
              <w:rPr>
                <w:b w:val="0"/>
                <w:i w:val="0"/>
                <w:sz w:val="15"/>
              </w:rPr>
              <w:t>1,016</w:t>
            </w:r>
          </w:p>
        </w:tc>
        <w:tc>
          <w:tcPr>
            <w:tcW w:type="dxa" w:w="794"/>
            <w:tcMar>
              <w:top w:w="15" w:type="dxa"/>
              <w:bottom w:w="15" w:type="dxa"/>
              <w:left w:w="60" w:type="dxa"/>
              <w:right w:w="60" w:type="dxa"/>
            </w:tcMar>
          </w:tcPr>
          <w:p>
            <w:pPr>
              <w:keepNext/>
              <w:spacing w:after="0" w:before="0"/>
              <w:jc w:val="right"/>
            </w:pPr>
            <w:r/>
            <w:r>
              <w:rPr>
                <w:b w:val="0"/>
                <w:i w:val="0"/>
                <w:sz w:val="15"/>
              </w:rPr>
              <w:t>96,7 %</w:t>
            </w:r>
          </w:p>
        </w:tc>
        <w:tc>
          <w:tcPr>
            <w:tcW w:type="dxa" w:w="850"/>
            <w:tcMar>
              <w:top w:w="15" w:type="dxa"/>
              <w:bottom w:w="15" w:type="dxa"/>
              <w:left w:w="60" w:type="dxa"/>
              <w:right w:w="60" w:type="dxa"/>
            </w:tcMar>
          </w:tcPr>
          <w:p>
            <w:pPr>
              <w:keepNext/>
              <w:spacing w:after="0" w:before="0"/>
              <w:jc w:val="left"/>
            </w:pPr>
            <w:r/>
            <w:r>
              <w:rPr>
                <w:b w:val="0"/>
                <w:i w:val="0"/>
                <w:sz w:val="15"/>
              </w:rPr>
              <w:t>Inestable</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Peso (por DE)</w:t>
            </w:r>
          </w:p>
        </w:tc>
        <w:tc>
          <w:tcPr>
            <w:tcW w:type="dxa" w:w="737"/>
            <w:tcMar>
              <w:top w:w="15" w:type="dxa"/>
              <w:bottom w:w="15" w:type="dxa"/>
              <w:left w:w="60" w:type="dxa"/>
              <w:right w:w="60" w:type="dxa"/>
            </w:tcMar>
          </w:tcPr>
          <w:p>
            <w:pPr>
              <w:keepNext/>
              <w:spacing w:after="0" w:before="0"/>
              <w:jc w:val="right"/>
            </w:pPr>
            <w:r/>
            <w:r>
              <w:rPr>
                <w:b w:val="0"/>
                <w:i w:val="0"/>
                <w:sz w:val="15"/>
              </w:rPr>
              <w:t>−0,044</w:t>
            </w:r>
          </w:p>
        </w:tc>
        <w:tc>
          <w:tcPr>
            <w:tcW w:type="dxa" w:w="1361"/>
            <w:tcMar>
              <w:top w:w="15" w:type="dxa"/>
              <w:bottom w:w="15" w:type="dxa"/>
              <w:left w:w="60" w:type="dxa"/>
              <w:right w:w="60" w:type="dxa"/>
            </w:tcMar>
          </w:tcPr>
          <w:p>
            <w:pPr>
              <w:keepNext/>
              <w:spacing w:after="0" w:before="0"/>
              <w:jc w:val="right"/>
            </w:pPr>
            <w:r/>
            <w:r>
              <w:rPr>
                <w:b w:val="0"/>
                <w:i w:val="0"/>
                <w:sz w:val="15"/>
              </w:rPr>
              <w:t>[−0,109; 0,021]</w:t>
            </w:r>
          </w:p>
        </w:tc>
        <w:tc>
          <w:tcPr>
            <w:tcW w:type="dxa" w:w="1361"/>
            <w:tcMar>
              <w:top w:w="15" w:type="dxa"/>
              <w:bottom w:w="15" w:type="dxa"/>
              <w:left w:w="60" w:type="dxa"/>
              <w:right w:w="60" w:type="dxa"/>
            </w:tcMar>
          </w:tcPr>
          <w:p>
            <w:pPr>
              <w:keepNext/>
              <w:spacing w:after="0" w:before="0"/>
              <w:jc w:val="right"/>
            </w:pPr>
            <w:r/>
            <w:r>
              <w:rPr>
                <w:b w:val="0"/>
                <w:i w:val="0"/>
                <w:sz w:val="15"/>
              </w:rPr>
              <w:t>[−0,108; 0,021]</w:t>
            </w:r>
          </w:p>
        </w:tc>
        <w:tc>
          <w:tcPr>
            <w:tcW w:type="dxa" w:w="1361"/>
            <w:tcMar>
              <w:top w:w="15" w:type="dxa"/>
              <w:bottom w:w="15" w:type="dxa"/>
              <w:left w:w="60" w:type="dxa"/>
              <w:right w:w="60" w:type="dxa"/>
            </w:tcMar>
          </w:tcPr>
          <w:p>
            <w:pPr>
              <w:keepNext/>
              <w:spacing w:after="0" w:before="0"/>
              <w:jc w:val="right"/>
            </w:pPr>
            <w:r/>
            <w:r>
              <w:rPr>
                <w:b w:val="0"/>
                <w:i w:val="0"/>
                <w:sz w:val="15"/>
              </w:rPr>
              <w:t>[−0,108; 0,022]</w:t>
            </w:r>
          </w:p>
        </w:tc>
        <w:tc>
          <w:tcPr>
            <w:tcW w:type="dxa" w:w="1644"/>
            <w:tcMar>
              <w:top w:w="15" w:type="dxa"/>
              <w:bottom w:w="15" w:type="dxa"/>
              <w:left w:w="60" w:type="dxa"/>
              <w:right w:w="60" w:type="dxa"/>
            </w:tcMar>
          </w:tcPr>
          <w:p>
            <w:pPr>
              <w:keepNext/>
              <w:spacing w:after="0" w:before="0"/>
              <w:jc w:val="right"/>
            </w:pPr>
            <w:r/>
            <w:r>
              <w:rPr>
                <w:b w:val="0"/>
                <w:i w:val="0"/>
                <w:sz w:val="15"/>
              </w:rPr>
              <w:t>0,957 [0,898; 1,022]</w:t>
            </w:r>
          </w:p>
        </w:tc>
        <w:tc>
          <w:tcPr>
            <w:tcW w:type="dxa" w:w="850"/>
            <w:tcMar>
              <w:top w:w="15" w:type="dxa"/>
              <w:bottom w:w="15" w:type="dxa"/>
              <w:left w:w="60" w:type="dxa"/>
              <w:right w:w="60" w:type="dxa"/>
            </w:tcMar>
          </w:tcPr>
          <w:p>
            <w:pPr>
              <w:keepNext/>
              <w:spacing w:after="0" w:before="0"/>
              <w:jc w:val="right"/>
            </w:pPr>
            <w:r/>
            <w:r>
              <w:rPr>
                <w:b w:val="0"/>
                <w:i w:val="0"/>
                <w:sz w:val="15"/>
              </w:rPr>
              <w:t>1,009</w:t>
            </w:r>
          </w:p>
        </w:tc>
        <w:tc>
          <w:tcPr>
            <w:tcW w:type="dxa" w:w="794"/>
            <w:tcMar>
              <w:top w:w="15" w:type="dxa"/>
              <w:bottom w:w="15" w:type="dxa"/>
              <w:left w:w="60" w:type="dxa"/>
              <w:right w:w="60" w:type="dxa"/>
            </w:tcMar>
          </w:tcPr>
          <w:p>
            <w:pPr>
              <w:keepNext/>
              <w:spacing w:after="0" w:before="0"/>
              <w:jc w:val="right"/>
            </w:pPr>
            <w:r/>
            <w:r>
              <w:rPr>
                <w:b w:val="0"/>
                <w:i w:val="0"/>
                <w:sz w:val="15"/>
              </w:rPr>
              <w:t>90,5 %</w:t>
            </w:r>
          </w:p>
        </w:tc>
        <w:tc>
          <w:tcPr>
            <w:tcW w:type="dxa" w:w="850"/>
            <w:tcMar>
              <w:top w:w="15" w:type="dxa"/>
              <w:bottom w:w="15" w:type="dxa"/>
              <w:left w:w="60" w:type="dxa"/>
              <w:right w:w="60" w:type="dxa"/>
            </w:tcMar>
          </w:tcPr>
          <w:p>
            <w:pPr>
              <w:keepNext/>
              <w:spacing w:after="0" w:before="0"/>
              <w:jc w:val="left"/>
            </w:pPr>
            <w:r/>
            <w:r>
              <w:rPr>
                <w:b w:val="0"/>
                <w:i w:val="0"/>
                <w:sz w:val="15"/>
              </w:rPr>
              <w:t>Inestable</w:t>
            </w:r>
          </w:p>
        </w:tc>
      </w:tr>
    </w:tbl>
    <w:p>
      <w:pPr>
        <w:spacing w:before="0" w:after="160" w:line="240" w:lineRule="auto"/>
        <w:jc w:val="center"/>
      </w:pPr>
      <w:r>
        <w:rPr>
          <w:b w:val="0"/>
          <w:i w:val="0"/>
          <w:color w:val="8C8C8C"/>
          <w:sz w:val="16"/>
        </w:rPr>
        <w:t>Fuente: S3/resultados/tablas/s3_tab08_bootstrap_coeficientes.csv</w:t>
      </w:r>
    </w:p>
    <w:p>
      <w:pPr>
        <w:keepNext/>
        <w:spacing w:before="80" w:after="40" w:line="240" w:lineRule="auto"/>
        <w:jc w:val="center"/>
      </w:pPr>
      <w:r>
        <w:drawing>
          <wp:inline xmlns:a="http://schemas.openxmlformats.org/drawingml/2006/main" xmlns:pic="http://schemas.openxmlformats.org/drawingml/2006/picture">
            <wp:extent cx="5400000" cy="1730738"/>
            <wp:docPr id="3" name="Picture 3"/>
            <wp:cNvGraphicFramePr>
              <a:graphicFrameLocks noChangeAspect="1"/>
            </wp:cNvGraphicFramePr>
            <a:graphic>
              <a:graphicData uri="http://schemas.openxmlformats.org/drawingml/2006/picture">
                <pic:pic>
                  <pic:nvPicPr>
                    <pic:cNvPr id="0" name="s3_fig02_bootstrap.png"/>
                    <pic:cNvPicPr/>
                  </pic:nvPicPr>
                  <pic:blipFill>
                    <a:blip r:embed="rId12"/>
                    <a:stretch>
                      <a:fillRect/>
                    </a:stretch>
                  </pic:blipFill>
                  <pic:spPr>
                    <a:xfrm>
                      <a:off x="0" y="0"/>
                      <a:ext cx="5400000" cy="1730738"/>
                    </a:xfrm>
                    <a:prstGeom prst="rect"/>
                  </pic:spPr>
                </pic:pic>
              </a:graphicData>
            </a:graphic>
          </wp:inline>
        </w:drawing>
      </w:r>
    </w:p>
    <w:p>
      <w:pPr>
        <w:keepNext/>
        <w:spacing w:before="0" w:after="0" w:line="240" w:lineRule="auto"/>
        <w:jc w:val="center"/>
      </w:pPr>
      <w:r>
        <w:rPr>
          <w:b/>
          <w:i w:val="0"/>
          <w:sz w:val="19"/>
        </w:rPr>
        <w:t>Figura 2.</w:t>
      </w:r>
      <w:r>
        <w:rPr>
          <w:b w:val="0"/>
          <w:i w:val="0"/>
          <w:sz w:val="19"/>
        </w:rPr>
        <w:t xml:space="preserve"> (a) Odds ratios del modelo final con IC de Wald (gris) y BCa (azul); (b) porcentaje de remuestras en que el stepwise por AIC elige cada variable (en naranja, las de M2).</w:t>
      </w:r>
    </w:p>
    <w:p>
      <w:pPr>
        <w:spacing w:before="0" w:after="160" w:line="240" w:lineRule="auto"/>
        <w:jc w:val="center"/>
      </w:pPr>
      <w:r>
        <w:rPr>
          <w:b w:val="0"/>
          <w:i w:val="0"/>
          <w:color w:val="8C8C8C"/>
          <w:sz w:val="16"/>
        </w:rPr>
        <w:t>Fuente: elaboración propia con el notebook de S3 · S3/resultados/figuras/s3_fig02_bootstrap.png</w:t>
      </w:r>
    </w:p>
    <w:p>
      <w:pPr>
        <w:spacing w:before="0" w:after="80" w:line="240" w:lineRule="auto"/>
        <w:jc w:val="both"/>
      </w:pPr>
      <w:r>
        <w:rPr>
          <w:b/>
          <w:i w:val="0"/>
          <w:sz w:val="19"/>
        </w:rPr>
        <w:t>Lectura.</w:t>
      </w:r>
      <w:r>
        <w:rPr>
          <w:b w:val="0"/>
          <w:i w:val="0"/>
          <w:sz w:val="19"/>
        </w:rPr>
        <w:t xml:space="preserve"> El bootstrap coincide con Wald: la razón de errores estándar va de 0,995 a 1,016 y |z₀| ≤ 0,008. Con 5.504 envíos y sin separación, la normalidad asintótica del estimador se sostiene, como S2 anticipó para muestras grandes. </w:t>
      </w:r>
      <w:r>
        <w:rPr>
          <w:b/>
          <w:i w:val="0"/>
          <w:sz w:val="19"/>
        </w:rPr>
        <w:t>Los tres coeficientes son inestables:</w:t>
      </w:r>
      <w:r>
        <w:rPr>
          <w:b w:val="0"/>
          <w:i w:val="0"/>
          <w:sz w:val="19"/>
        </w:rPr>
        <w:t xml:space="preserve"> sus IC BCa incluyen OR = 1 y el signo se mantiene en el 96,8 % (importancia alta), 96,7 % (costo) y 90,5 % (peso) de las remuestras. Son efectos pequeños, compatibles con cero, coherentes con la potencia de 49 % que S2 estimó para la importancia alta. La selección también es inestable: el stepwise elige la importancia en el 75,6 % de las remuestras y el costo en el 73,5 %, pero el descuento solo en el 52,4 %, casi como el género (49,9 %), que M2 no incluye. La presencia del descuento en M2 es circunstancial.</w:t>
      </w:r>
    </w:p>
    <w:p>
      <w:pPr>
        <w:pStyle w:val="Heading2"/>
        <w:keepNext/>
        <w:spacing w:before="140" w:after="60"/>
      </w:pPr>
      <w:r>
        <w:rPr>
          <w:sz w:val="23"/>
        </w:rPr>
        <w:t>2.4 Diagnóstico de supuestos</w:t>
      </w:r>
    </w:p>
    <w:p>
      <w:pPr>
        <w:spacing w:before="0" w:after="80" w:line="240" w:lineRule="auto"/>
        <w:jc w:val="both"/>
      </w:pPr>
      <w:r>
        <w:rPr>
          <w:b/>
          <w:i w:val="0"/>
          <w:sz w:val="19"/>
        </w:rPr>
        <w:t>Multicolinealidad:</w:t>
      </w:r>
      <w:r>
        <w:rPr>
          <w:b w:val="0"/>
          <w:i w:val="0"/>
          <w:sz w:val="19"/>
        </w:rPr>
        <w:t xml:space="preserve"> VIF máximo 1,36 en M1 y 1,08 en M2. </w:t>
      </w:r>
      <w:r>
        <w:rPr>
          <w:b/>
          <w:i w:val="0"/>
          <w:sz w:val="19"/>
        </w:rPr>
        <w:t>Linealidad en el logit</w:t>
      </w:r>
      <w:r>
        <w:rPr>
          <w:b w:val="0"/>
          <w:i w:val="0"/>
          <w:sz w:val="19"/>
        </w:rPr>
        <w:t xml:space="preserve"> (Box-Tidwell, término x·ln x; Hosmer et al., 2013): no se rechaza para el costo (p = 0,430) ni para el peso (p = 0,122). </w:t>
      </w:r>
      <w:r>
        <w:rPr>
          <w:b/>
          <w:i w:val="0"/>
          <w:sz w:val="19"/>
        </w:rPr>
        <w:t>Observaciones influyentes:</w:t>
      </w:r>
      <w:r>
        <w:rPr>
          <w:b w:val="0"/>
          <w:i w:val="0"/>
          <w:sz w:val="19"/>
        </w:rPr>
        <w:t xml:space="preserve"> 75 envíos superan 4/n en la distancia de Cook, pero su máximo es 0,0012, lejos de 1. Como grupo sí pesan: el 88,0 % son de importancia alta (8,2 % del entrenamiento), con 78,7 % de retrasos, y excluirlos mueve el coeficiente de la importancia alta 1,95 errores estándar. Su estimación descansa en una categoría pequeña, otra razón de su inestabilidad. </w:t>
      </w:r>
      <w:r>
        <w:rPr>
          <w:b/>
          <w:i w:val="0"/>
          <w:sz w:val="19"/>
        </w:rPr>
        <w:t>Residuos y calibración:</w:t>
      </w:r>
      <w:r>
        <w:rPr>
          <w:b w:val="0"/>
          <w:i w:val="0"/>
          <w:sz w:val="19"/>
        </w:rPr>
        <w:t xml:space="preserve"> ningún residuo de Pearson supera 2 en valor absoluto, y Hosmer-Lemeshow no rechaza el ajuste (p = 0,617; Figura 3). Pero las probabilidades por decil solo van de 0,400 a 0,478: el modelo cumple los supuestos y está calibrado, pero apenas se separa de la tasa base.</w:t>
      </w:r>
    </w:p>
    <w:p>
      <w:pPr>
        <w:keepNext/>
        <w:spacing w:before="80" w:after="40" w:line="240" w:lineRule="auto"/>
        <w:jc w:val="center"/>
      </w:pPr>
      <w:r>
        <w:drawing>
          <wp:inline xmlns:a="http://schemas.openxmlformats.org/drawingml/2006/main" xmlns:pic="http://schemas.openxmlformats.org/drawingml/2006/picture">
            <wp:extent cx="4860000" cy="1534736"/>
            <wp:docPr id="4" name="Picture 4"/>
            <wp:cNvGraphicFramePr>
              <a:graphicFrameLocks noChangeAspect="1"/>
            </wp:cNvGraphicFramePr>
            <a:graphic>
              <a:graphicData uri="http://schemas.openxmlformats.org/drawingml/2006/picture">
                <pic:pic>
                  <pic:nvPicPr>
                    <pic:cNvPr id="0" name="s3_fig03_diagnostico.png"/>
                    <pic:cNvPicPr/>
                  </pic:nvPicPr>
                  <pic:blipFill>
                    <a:blip r:embed="rId13"/>
                    <a:stretch>
                      <a:fillRect/>
                    </a:stretch>
                  </pic:blipFill>
                  <pic:spPr>
                    <a:xfrm>
                      <a:off x="0" y="0"/>
                      <a:ext cx="4860000" cy="1534736"/>
                    </a:xfrm>
                    <a:prstGeom prst="rect"/>
                  </pic:spPr>
                </pic:pic>
              </a:graphicData>
            </a:graphic>
          </wp:inline>
        </w:drawing>
      </w:r>
    </w:p>
    <w:p>
      <w:pPr>
        <w:keepNext/>
        <w:spacing w:before="0" w:after="0" w:line="240" w:lineRule="auto"/>
        <w:jc w:val="center"/>
      </w:pPr>
      <w:r>
        <w:rPr>
          <w:b/>
          <w:i w:val="0"/>
          <w:sz w:val="19"/>
        </w:rPr>
        <w:t>Figura 3.</w:t>
      </w:r>
      <w:r>
        <w:rPr>
          <w:b w:val="0"/>
          <w:i w:val="0"/>
          <w:sz w:val="19"/>
        </w:rPr>
        <w:t xml:space="preserve"> (a) Distancia de Cook de los envíos de entrenamiento (umbral 4/n); (b) calibración por deciles de probabilidad.</w:t>
      </w:r>
    </w:p>
    <w:p>
      <w:pPr>
        <w:spacing w:before="0" w:after="160" w:line="240" w:lineRule="auto"/>
        <w:jc w:val="center"/>
      </w:pPr>
      <w:r>
        <w:rPr>
          <w:b w:val="0"/>
          <w:i w:val="0"/>
          <w:color w:val="8C8C8C"/>
          <w:sz w:val="16"/>
        </w:rPr>
        <w:t>Fuente: elaboración propia con el notebook de S3 · S3/resultados/figuras/s3_fig03_diagnostico.png</w:t>
      </w:r>
    </w:p>
    <w:p>
      <w:pPr>
        <w:pStyle w:val="Heading2"/>
        <w:keepNext/>
        <w:spacing w:before="140" w:after="60"/>
      </w:pPr>
      <w:r>
        <w:rPr>
          <w:sz w:val="23"/>
        </w:rPr>
        <w:t>2.5 Evaluación de desempeño predictivo</w:t>
      </w:r>
    </w:p>
    <w:p>
      <w:pPr>
        <w:keepNext/>
        <w:spacing w:before="80" w:after="60" w:line="240" w:lineRule="auto"/>
        <w:jc w:val="center"/>
      </w:pPr>
      <w:r>
        <w:rPr>
          <w:b/>
          <w:i w:val="0"/>
          <w:sz w:val="19"/>
        </w:rPr>
        <w:t>Tabla 7.</w:t>
      </w:r>
      <w:r>
        <w:rPr>
          <w:b w:val="0"/>
          <w:i w:val="0"/>
          <w:sz w:val="19"/>
        </w:rPr>
        <w:t xml:space="preserve"> Matrices de confusión y métricas de los tres modelos (clasificador ponderado por clase; positivo = fuera de plazo).</w:t>
      </w:r>
    </w:p>
    <w:tbl>
      <w:tblPr>
        <w:tblW w:type="dxa" w:w="8391"/>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907"/>
        <w:gridCol w:w="1191"/>
        <w:gridCol w:w="624"/>
        <w:gridCol w:w="624"/>
        <w:gridCol w:w="624"/>
        <w:gridCol w:w="624"/>
        <w:gridCol w:w="850"/>
        <w:gridCol w:w="850"/>
        <w:gridCol w:w="737"/>
        <w:gridCol w:w="680"/>
        <w:gridCol w:w="680"/>
      </w:tblGrid>
      <w:tr>
        <w:trPr>
          <w:tblHeader w:val="true"/>
          <w:cantSplit w:val="true"/>
        </w:trPr>
        <w:tc>
          <w:tcPr>
            <w:tcW w:type="dxa" w:w="907"/>
            <w:tcMar>
              <w:top w:w="15" w:type="dxa"/>
              <w:bottom w:w="15" w:type="dxa"/>
              <w:left w:w="60" w:type="dxa"/>
              <w:right w:w="60" w:type="dxa"/>
            </w:tcMar>
            <w:shd w:val="clear" w:color="auto" w:fill="262626"/>
          </w:tcPr>
          <w:p>
            <w:pPr>
              <w:keepNext/>
              <w:spacing w:after="0" w:before="0"/>
              <w:jc w:val="left"/>
            </w:pPr>
            <w:r>
              <w:rPr>
                <w:b/>
              </w:rPr>
            </w:r>
            <w:r>
              <w:rPr>
                <w:b/>
                <w:i w:val="0"/>
                <w:color w:val="FFFFFF"/>
                <w:sz w:val="16"/>
              </w:rPr>
              <w:t>Modelo</w:t>
            </w:r>
          </w:p>
        </w:tc>
        <w:tc>
          <w:tcPr>
            <w:tcW w:type="dxa" w:w="1191"/>
            <w:tcMar>
              <w:top w:w="15" w:type="dxa"/>
              <w:bottom w:w="15" w:type="dxa"/>
              <w:left w:w="60" w:type="dxa"/>
              <w:right w:w="60" w:type="dxa"/>
            </w:tcMar>
            <w:shd w:val="clear" w:color="auto" w:fill="262626"/>
          </w:tcPr>
          <w:p>
            <w:pPr>
              <w:keepNext/>
              <w:spacing w:after="0" w:before="0"/>
              <w:jc w:val="left"/>
            </w:pPr>
            <w:r>
              <w:rPr>
                <w:b/>
              </w:rPr>
            </w:r>
            <w:r>
              <w:rPr>
                <w:b/>
                <w:i w:val="0"/>
                <w:color w:val="FFFFFF"/>
                <w:sz w:val="16"/>
              </w:rPr>
              <w:t>Conjunto</w:t>
            </w:r>
          </w:p>
        </w:tc>
        <w:tc>
          <w:tcPr>
            <w:tcW w:type="dxa" w:w="62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VN</w:t>
            </w:r>
          </w:p>
        </w:tc>
        <w:tc>
          <w:tcPr>
            <w:tcW w:type="dxa" w:w="62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FP</w:t>
            </w:r>
          </w:p>
        </w:tc>
        <w:tc>
          <w:tcPr>
            <w:tcW w:type="dxa" w:w="62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FN</w:t>
            </w:r>
          </w:p>
        </w:tc>
        <w:tc>
          <w:tcPr>
            <w:tcW w:type="dxa" w:w="624"/>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VP</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Accuracy</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Precision</w:t>
            </w:r>
          </w:p>
        </w:tc>
        <w:tc>
          <w:tcPr>
            <w:tcW w:type="dxa" w:w="737"/>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Recall</w:t>
            </w:r>
          </w:p>
        </w:tc>
        <w:tc>
          <w:tcPr>
            <w:tcW w:type="dxa" w:w="68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F1</w:t>
            </w:r>
          </w:p>
        </w:tc>
        <w:tc>
          <w:tcPr>
            <w:tcW w:type="dxa" w:w="680"/>
            <w:tcMar>
              <w:top w:w="15" w:type="dxa"/>
              <w:bottom w:w="15" w:type="dxa"/>
              <w:left w:w="60" w:type="dxa"/>
              <w:right w:w="60" w:type="dxa"/>
            </w:tcMar>
            <w:shd w:val="clear" w:color="auto" w:fill="262626"/>
          </w:tcPr>
          <w:p>
            <w:pPr>
              <w:keepNext/>
              <w:spacing w:after="0" w:before="0"/>
              <w:jc w:val="center"/>
            </w:pPr>
            <w:r>
              <w:rPr>
                <w:b/>
              </w:rPr>
            </w:r>
            <w:r>
              <w:rPr>
                <w:b/>
                <w:i w:val="0"/>
                <w:color w:val="FFFFFF"/>
                <w:sz w:val="16"/>
              </w:rPr>
              <w:t>AUC</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M1</w:t>
            </w:r>
          </w:p>
        </w:tc>
        <w:tc>
          <w:tcPr>
            <w:tcW w:type="dxa" w:w="1191"/>
            <w:tcMar>
              <w:top w:w="15" w:type="dxa"/>
              <w:bottom w:w="15" w:type="dxa"/>
              <w:left w:w="60" w:type="dxa"/>
              <w:right w:w="60" w:type="dxa"/>
            </w:tcMar>
          </w:tcPr>
          <w:p>
            <w:pPr>
              <w:keepNext/>
              <w:spacing w:after="0" w:before="0"/>
              <w:jc w:val="left"/>
            </w:pPr>
            <w:r/>
            <w:r>
              <w:rPr>
                <w:b w:val="0"/>
                <w:i w:val="0"/>
                <w:sz w:val="16"/>
              </w:rPr>
              <w:t>Entrenamiento</w:t>
            </w:r>
          </w:p>
        </w:tc>
        <w:tc>
          <w:tcPr>
            <w:tcW w:type="dxa" w:w="624"/>
            <w:tcMar>
              <w:top w:w="15" w:type="dxa"/>
              <w:bottom w:w="15" w:type="dxa"/>
              <w:left w:w="60" w:type="dxa"/>
              <w:right w:w="60" w:type="dxa"/>
            </w:tcMar>
          </w:tcPr>
          <w:p>
            <w:pPr>
              <w:keepNext/>
              <w:spacing w:after="0" w:before="0"/>
              <w:jc w:val="right"/>
            </w:pPr>
            <w:r/>
            <w:r>
              <w:rPr>
                <w:b w:val="0"/>
                <w:i w:val="0"/>
                <w:sz w:val="16"/>
              </w:rPr>
              <w:t>1.773</w:t>
            </w:r>
          </w:p>
        </w:tc>
        <w:tc>
          <w:tcPr>
            <w:tcW w:type="dxa" w:w="624"/>
            <w:tcMar>
              <w:top w:w="15" w:type="dxa"/>
              <w:bottom w:w="15" w:type="dxa"/>
              <w:left w:w="60" w:type="dxa"/>
              <w:right w:w="60" w:type="dxa"/>
            </w:tcMar>
          </w:tcPr>
          <w:p>
            <w:pPr>
              <w:keepNext/>
              <w:spacing w:after="0" w:before="0"/>
              <w:jc w:val="right"/>
            </w:pPr>
            <w:r/>
            <w:r>
              <w:rPr>
                <w:b w:val="0"/>
                <w:i w:val="0"/>
                <w:sz w:val="16"/>
              </w:rPr>
              <w:t>1.332</w:t>
            </w:r>
          </w:p>
        </w:tc>
        <w:tc>
          <w:tcPr>
            <w:tcW w:type="dxa" w:w="624"/>
            <w:tcMar>
              <w:top w:w="15" w:type="dxa"/>
              <w:bottom w:w="15" w:type="dxa"/>
              <w:left w:w="60" w:type="dxa"/>
              <w:right w:w="60" w:type="dxa"/>
            </w:tcMar>
          </w:tcPr>
          <w:p>
            <w:pPr>
              <w:keepNext/>
              <w:spacing w:after="0" w:before="0"/>
              <w:jc w:val="right"/>
            </w:pPr>
            <w:r/>
            <w:r>
              <w:rPr>
                <w:b w:val="0"/>
                <w:i w:val="0"/>
                <w:sz w:val="16"/>
              </w:rPr>
              <w:t>1.268</w:t>
            </w:r>
          </w:p>
        </w:tc>
        <w:tc>
          <w:tcPr>
            <w:tcW w:type="dxa" w:w="624"/>
            <w:tcMar>
              <w:top w:w="15" w:type="dxa"/>
              <w:bottom w:w="15" w:type="dxa"/>
              <w:left w:w="60" w:type="dxa"/>
              <w:right w:w="60" w:type="dxa"/>
            </w:tcMar>
          </w:tcPr>
          <w:p>
            <w:pPr>
              <w:keepNext/>
              <w:spacing w:after="0" w:before="0"/>
              <w:jc w:val="right"/>
            </w:pPr>
            <w:r/>
            <w:r>
              <w:rPr>
                <w:b w:val="0"/>
                <w:i w:val="0"/>
                <w:sz w:val="16"/>
              </w:rPr>
              <w:t>1.131</w:t>
            </w:r>
          </w:p>
        </w:tc>
        <w:tc>
          <w:tcPr>
            <w:tcW w:type="dxa" w:w="850"/>
            <w:tcMar>
              <w:top w:w="15" w:type="dxa"/>
              <w:bottom w:w="15" w:type="dxa"/>
              <w:left w:w="60" w:type="dxa"/>
              <w:right w:w="60" w:type="dxa"/>
            </w:tcMar>
          </w:tcPr>
          <w:p>
            <w:pPr>
              <w:keepNext/>
              <w:spacing w:after="0" w:before="0"/>
              <w:jc w:val="right"/>
            </w:pPr>
            <w:r/>
            <w:r>
              <w:rPr>
                <w:b w:val="0"/>
                <w:i w:val="0"/>
                <w:sz w:val="16"/>
              </w:rPr>
              <w:t>0,528</w:t>
            </w:r>
          </w:p>
        </w:tc>
        <w:tc>
          <w:tcPr>
            <w:tcW w:type="dxa" w:w="850"/>
            <w:tcMar>
              <w:top w:w="15" w:type="dxa"/>
              <w:bottom w:w="15" w:type="dxa"/>
              <w:left w:w="60" w:type="dxa"/>
              <w:right w:w="60" w:type="dxa"/>
            </w:tcMar>
          </w:tcPr>
          <w:p>
            <w:pPr>
              <w:keepNext/>
              <w:spacing w:after="0" w:before="0"/>
              <w:jc w:val="right"/>
            </w:pPr>
            <w:r/>
            <w:r>
              <w:rPr>
                <w:b w:val="0"/>
                <w:i w:val="0"/>
                <w:sz w:val="16"/>
              </w:rPr>
              <w:t>0,459</w:t>
            </w:r>
          </w:p>
        </w:tc>
        <w:tc>
          <w:tcPr>
            <w:tcW w:type="dxa" w:w="737"/>
            <w:tcMar>
              <w:top w:w="15" w:type="dxa"/>
              <w:bottom w:w="15" w:type="dxa"/>
              <w:left w:w="60" w:type="dxa"/>
              <w:right w:w="60" w:type="dxa"/>
            </w:tcMar>
          </w:tcPr>
          <w:p>
            <w:pPr>
              <w:keepNext/>
              <w:spacing w:after="0" w:before="0"/>
              <w:jc w:val="right"/>
            </w:pPr>
            <w:r/>
            <w:r>
              <w:rPr>
                <w:b w:val="0"/>
                <w:i w:val="0"/>
                <w:sz w:val="16"/>
              </w:rPr>
              <w:t>0,471</w:t>
            </w:r>
          </w:p>
        </w:tc>
        <w:tc>
          <w:tcPr>
            <w:tcW w:type="dxa" w:w="680"/>
            <w:tcMar>
              <w:top w:w="15" w:type="dxa"/>
              <w:bottom w:w="15" w:type="dxa"/>
              <w:left w:w="60" w:type="dxa"/>
              <w:right w:w="60" w:type="dxa"/>
            </w:tcMar>
          </w:tcPr>
          <w:p>
            <w:pPr>
              <w:keepNext/>
              <w:spacing w:after="0" w:before="0"/>
              <w:jc w:val="right"/>
            </w:pPr>
            <w:r/>
            <w:r>
              <w:rPr>
                <w:b w:val="0"/>
                <w:i w:val="0"/>
                <w:sz w:val="16"/>
              </w:rPr>
              <w:t>0,465</w:t>
            </w:r>
          </w:p>
        </w:tc>
        <w:tc>
          <w:tcPr>
            <w:tcW w:type="dxa" w:w="680"/>
            <w:tcMar>
              <w:top w:w="15" w:type="dxa"/>
              <w:bottom w:w="15" w:type="dxa"/>
              <w:left w:w="60" w:type="dxa"/>
              <w:right w:w="60" w:type="dxa"/>
            </w:tcMar>
          </w:tcPr>
          <w:p>
            <w:pPr>
              <w:keepNext/>
              <w:spacing w:after="0" w:before="0"/>
              <w:jc w:val="right"/>
            </w:pPr>
            <w:r/>
            <w:r>
              <w:rPr>
                <w:b w:val="0"/>
                <w:i w:val="0"/>
                <w:sz w:val="16"/>
              </w:rPr>
              <w:t>0,529</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 xml:space="preserve"> </w:t>
            </w:r>
          </w:p>
        </w:tc>
        <w:tc>
          <w:tcPr>
            <w:tcW w:type="dxa" w:w="1191"/>
            <w:tcMar>
              <w:top w:w="15" w:type="dxa"/>
              <w:bottom w:w="15" w:type="dxa"/>
              <w:left w:w="60" w:type="dxa"/>
              <w:right w:w="60" w:type="dxa"/>
            </w:tcMar>
          </w:tcPr>
          <w:p>
            <w:pPr>
              <w:keepNext/>
              <w:spacing w:after="0" w:before="0"/>
              <w:jc w:val="left"/>
            </w:pPr>
            <w:r/>
            <w:r>
              <w:rPr>
                <w:b w:val="0"/>
                <w:i w:val="0"/>
                <w:sz w:val="16"/>
              </w:rPr>
              <w:t>Prueba</w:t>
            </w:r>
          </w:p>
        </w:tc>
        <w:tc>
          <w:tcPr>
            <w:tcW w:type="dxa" w:w="624"/>
            <w:tcMar>
              <w:top w:w="15" w:type="dxa"/>
              <w:bottom w:w="15" w:type="dxa"/>
              <w:left w:w="60" w:type="dxa"/>
              <w:right w:w="60" w:type="dxa"/>
            </w:tcMar>
          </w:tcPr>
          <w:p>
            <w:pPr>
              <w:keepNext/>
              <w:spacing w:after="0" w:before="0"/>
              <w:jc w:val="right"/>
            </w:pPr>
            <w:r/>
            <w:r>
              <w:rPr>
                <w:b w:val="0"/>
                <w:i w:val="0"/>
                <w:sz w:val="16"/>
              </w:rPr>
              <w:t>756</w:t>
            </w:r>
          </w:p>
        </w:tc>
        <w:tc>
          <w:tcPr>
            <w:tcW w:type="dxa" w:w="624"/>
            <w:tcMar>
              <w:top w:w="15" w:type="dxa"/>
              <w:bottom w:w="15" w:type="dxa"/>
              <w:left w:w="60" w:type="dxa"/>
              <w:right w:w="60" w:type="dxa"/>
            </w:tcMar>
          </w:tcPr>
          <w:p>
            <w:pPr>
              <w:keepNext/>
              <w:spacing w:after="0" w:before="0"/>
              <w:jc w:val="right"/>
            </w:pPr>
            <w:r/>
            <w:r>
              <w:rPr>
                <w:b w:val="0"/>
                <w:i w:val="0"/>
                <w:sz w:val="16"/>
              </w:rPr>
              <w:t>575</w:t>
            </w:r>
          </w:p>
        </w:tc>
        <w:tc>
          <w:tcPr>
            <w:tcW w:type="dxa" w:w="624"/>
            <w:tcMar>
              <w:top w:w="15" w:type="dxa"/>
              <w:bottom w:w="15" w:type="dxa"/>
              <w:left w:w="60" w:type="dxa"/>
              <w:right w:w="60" w:type="dxa"/>
            </w:tcMar>
          </w:tcPr>
          <w:p>
            <w:pPr>
              <w:keepNext/>
              <w:spacing w:after="0" w:before="0"/>
              <w:jc w:val="right"/>
            </w:pPr>
            <w:r/>
            <w:r>
              <w:rPr>
                <w:b w:val="0"/>
                <w:i w:val="0"/>
                <w:sz w:val="16"/>
              </w:rPr>
              <w:t>552</w:t>
            </w:r>
          </w:p>
        </w:tc>
        <w:tc>
          <w:tcPr>
            <w:tcW w:type="dxa" w:w="624"/>
            <w:tcMar>
              <w:top w:w="15" w:type="dxa"/>
              <w:bottom w:w="15" w:type="dxa"/>
              <w:left w:w="60" w:type="dxa"/>
              <w:right w:w="60" w:type="dxa"/>
            </w:tcMar>
          </w:tcPr>
          <w:p>
            <w:pPr>
              <w:keepNext/>
              <w:spacing w:after="0" w:before="0"/>
              <w:jc w:val="right"/>
            </w:pPr>
            <w:r/>
            <w:r>
              <w:rPr>
                <w:b w:val="0"/>
                <w:i w:val="0"/>
                <w:sz w:val="16"/>
              </w:rPr>
              <w:t>477</w:t>
            </w:r>
          </w:p>
        </w:tc>
        <w:tc>
          <w:tcPr>
            <w:tcW w:type="dxa" w:w="850"/>
            <w:tcMar>
              <w:top w:w="15" w:type="dxa"/>
              <w:bottom w:w="15" w:type="dxa"/>
              <w:left w:w="60" w:type="dxa"/>
              <w:right w:w="60" w:type="dxa"/>
            </w:tcMar>
          </w:tcPr>
          <w:p>
            <w:pPr>
              <w:keepNext/>
              <w:spacing w:after="0" w:before="0"/>
              <w:jc w:val="right"/>
            </w:pPr>
            <w:r/>
            <w:r>
              <w:rPr>
                <w:b w:val="0"/>
                <w:i w:val="0"/>
                <w:sz w:val="16"/>
              </w:rPr>
              <w:t>0,522</w:t>
            </w:r>
          </w:p>
        </w:tc>
        <w:tc>
          <w:tcPr>
            <w:tcW w:type="dxa" w:w="850"/>
            <w:tcMar>
              <w:top w:w="15" w:type="dxa"/>
              <w:bottom w:w="15" w:type="dxa"/>
              <w:left w:w="60" w:type="dxa"/>
              <w:right w:w="60" w:type="dxa"/>
            </w:tcMar>
          </w:tcPr>
          <w:p>
            <w:pPr>
              <w:keepNext/>
              <w:spacing w:after="0" w:before="0"/>
              <w:jc w:val="right"/>
            </w:pPr>
            <w:r/>
            <w:r>
              <w:rPr>
                <w:b w:val="0"/>
                <w:i w:val="0"/>
                <w:sz w:val="16"/>
              </w:rPr>
              <w:t>0,453</w:t>
            </w:r>
          </w:p>
        </w:tc>
        <w:tc>
          <w:tcPr>
            <w:tcW w:type="dxa" w:w="737"/>
            <w:tcMar>
              <w:top w:w="15" w:type="dxa"/>
              <w:bottom w:w="15" w:type="dxa"/>
              <w:left w:w="60" w:type="dxa"/>
              <w:right w:w="60" w:type="dxa"/>
            </w:tcMar>
          </w:tcPr>
          <w:p>
            <w:pPr>
              <w:keepNext/>
              <w:spacing w:after="0" w:before="0"/>
              <w:jc w:val="right"/>
            </w:pPr>
            <w:r/>
            <w:r>
              <w:rPr>
                <w:b w:val="0"/>
                <w:i w:val="0"/>
                <w:sz w:val="16"/>
              </w:rPr>
              <w:t>0,464</w:t>
            </w:r>
          </w:p>
        </w:tc>
        <w:tc>
          <w:tcPr>
            <w:tcW w:type="dxa" w:w="680"/>
            <w:tcMar>
              <w:top w:w="15" w:type="dxa"/>
              <w:bottom w:w="15" w:type="dxa"/>
              <w:left w:w="60" w:type="dxa"/>
              <w:right w:w="60" w:type="dxa"/>
            </w:tcMar>
          </w:tcPr>
          <w:p>
            <w:pPr>
              <w:keepNext/>
              <w:spacing w:after="0" w:before="0"/>
              <w:jc w:val="right"/>
            </w:pPr>
            <w:r/>
            <w:r>
              <w:rPr>
                <w:b w:val="0"/>
                <w:i w:val="0"/>
                <w:sz w:val="16"/>
              </w:rPr>
              <w:t>0,458</w:t>
            </w:r>
          </w:p>
        </w:tc>
        <w:tc>
          <w:tcPr>
            <w:tcW w:type="dxa" w:w="680"/>
            <w:tcMar>
              <w:top w:w="15" w:type="dxa"/>
              <w:bottom w:w="15" w:type="dxa"/>
              <w:left w:w="60" w:type="dxa"/>
              <w:right w:w="60" w:type="dxa"/>
            </w:tcMar>
          </w:tcPr>
          <w:p>
            <w:pPr>
              <w:keepNext/>
              <w:spacing w:after="0" w:before="0"/>
              <w:jc w:val="right"/>
            </w:pPr>
            <w:r/>
            <w:r>
              <w:rPr>
                <w:b w:val="0"/>
                <w:i w:val="0"/>
                <w:sz w:val="16"/>
              </w:rPr>
              <w:t>0,515</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M2</w:t>
            </w:r>
          </w:p>
        </w:tc>
        <w:tc>
          <w:tcPr>
            <w:tcW w:type="dxa" w:w="1191"/>
            <w:tcMar>
              <w:top w:w="15" w:type="dxa"/>
              <w:bottom w:w="15" w:type="dxa"/>
              <w:left w:w="60" w:type="dxa"/>
              <w:right w:w="60" w:type="dxa"/>
            </w:tcMar>
          </w:tcPr>
          <w:p>
            <w:pPr>
              <w:keepNext/>
              <w:spacing w:after="0" w:before="0"/>
              <w:jc w:val="left"/>
            </w:pPr>
            <w:r/>
            <w:r>
              <w:rPr>
                <w:b w:val="0"/>
                <w:i w:val="0"/>
                <w:sz w:val="16"/>
              </w:rPr>
              <w:t>Entrenamiento</w:t>
            </w:r>
          </w:p>
        </w:tc>
        <w:tc>
          <w:tcPr>
            <w:tcW w:type="dxa" w:w="624"/>
            <w:tcMar>
              <w:top w:w="15" w:type="dxa"/>
              <w:bottom w:w="15" w:type="dxa"/>
              <w:left w:w="60" w:type="dxa"/>
              <w:right w:w="60" w:type="dxa"/>
            </w:tcMar>
          </w:tcPr>
          <w:p>
            <w:pPr>
              <w:keepNext/>
              <w:spacing w:after="0" w:before="0"/>
              <w:jc w:val="right"/>
            </w:pPr>
            <w:r/>
            <w:r>
              <w:rPr>
                <w:b w:val="0"/>
                <w:i w:val="0"/>
                <w:sz w:val="16"/>
              </w:rPr>
              <w:t>1.604</w:t>
            </w:r>
          </w:p>
        </w:tc>
        <w:tc>
          <w:tcPr>
            <w:tcW w:type="dxa" w:w="624"/>
            <w:tcMar>
              <w:top w:w="15" w:type="dxa"/>
              <w:bottom w:w="15" w:type="dxa"/>
              <w:left w:w="60" w:type="dxa"/>
              <w:right w:w="60" w:type="dxa"/>
            </w:tcMar>
          </w:tcPr>
          <w:p>
            <w:pPr>
              <w:keepNext/>
              <w:spacing w:after="0" w:before="0"/>
              <w:jc w:val="right"/>
            </w:pPr>
            <w:r/>
            <w:r>
              <w:rPr>
                <w:b w:val="0"/>
                <w:i w:val="0"/>
                <w:sz w:val="16"/>
              </w:rPr>
              <w:t>1.501</w:t>
            </w:r>
          </w:p>
        </w:tc>
        <w:tc>
          <w:tcPr>
            <w:tcW w:type="dxa" w:w="624"/>
            <w:tcMar>
              <w:top w:w="15" w:type="dxa"/>
              <w:bottom w:w="15" w:type="dxa"/>
              <w:left w:w="60" w:type="dxa"/>
              <w:right w:w="60" w:type="dxa"/>
            </w:tcMar>
          </w:tcPr>
          <w:p>
            <w:pPr>
              <w:keepNext/>
              <w:spacing w:after="0" w:before="0"/>
              <w:jc w:val="right"/>
            </w:pPr>
            <w:r/>
            <w:r>
              <w:rPr>
                <w:b w:val="0"/>
                <w:i w:val="0"/>
                <w:sz w:val="16"/>
              </w:rPr>
              <w:t>1.124</w:t>
            </w:r>
          </w:p>
        </w:tc>
        <w:tc>
          <w:tcPr>
            <w:tcW w:type="dxa" w:w="624"/>
            <w:tcMar>
              <w:top w:w="15" w:type="dxa"/>
              <w:bottom w:w="15" w:type="dxa"/>
              <w:left w:w="60" w:type="dxa"/>
              <w:right w:w="60" w:type="dxa"/>
            </w:tcMar>
          </w:tcPr>
          <w:p>
            <w:pPr>
              <w:keepNext/>
              <w:spacing w:after="0" w:before="0"/>
              <w:jc w:val="right"/>
            </w:pPr>
            <w:r/>
            <w:r>
              <w:rPr>
                <w:b w:val="0"/>
                <w:i w:val="0"/>
                <w:sz w:val="16"/>
              </w:rPr>
              <w:t>1.275</w:t>
            </w:r>
          </w:p>
        </w:tc>
        <w:tc>
          <w:tcPr>
            <w:tcW w:type="dxa" w:w="850"/>
            <w:tcMar>
              <w:top w:w="15" w:type="dxa"/>
              <w:bottom w:w="15" w:type="dxa"/>
              <w:left w:w="60" w:type="dxa"/>
              <w:right w:w="60" w:type="dxa"/>
            </w:tcMar>
          </w:tcPr>
          <w:p>
            <w:pPr>
              <w:keepNext/>
              <w:spacing w:after="0" w:before="0"/>
              <w:jc w:val="right"/>
            </w:pPr>
            <w:r/>
            <w:r>
              <w:rPr>
                <w:b w:val="0"/>
                <w:i w:val="0"/>
                <w:sz w:val="16"/>
              </w:rPr>
              <w:t>0,523</w:t>
            </w:r>
          </w:p>
        </w:tc>
        <w:tc>
          <w:tcPr>
            <w:tcW w:type="dxa" w:w="850"/>
            <w:tcMar>
              <w:top w:w="15" w:type="dxa"/>
              <w:bottom w:w="15" w:type="dxa"/>
              <w:left w:w="60" w:type="dxa"/>
              <w:right w:w="60" w:type="dxa"/>
            </w:tcMar>
          </w:tcPr>
          <w:p>
            <w:pPr>
              <w:keepNext/>
              <w:spacing w:after="0" w:before="0"/>
              <w:jc w:val="right"/>
            </w:pPr>
            <w:r/>
            <w:r>
              <w:rPr>
                <w:b w:val="0"/>
                <w:i w:val="0"/>
                <w:sz w:val="16"/>
              </w:rPr>
              <w:t>0,459</w:t>
            </w:r>
          </w:p>
        </w:tc>
        <w:tc>
          <w:tcPr>
            <w:tcW w:type="dxa" w:w="737"/>
            <w:tcMar>
              <w:top w:w="15" w:type="dxa"/>
              <w:bottom w:w="15" w:type="dxa"/>
              <w:left w:w="60" w:type="dxa"/>
              <w:right w:w="60" w:type="dxa"/>
            </w:tcMar>
          </w:tcPr>
          <w:p>
            <w:pPr>
              <w:keepNext/>
              <w:spacing w:after="0" w:before="0"/>
              <w:jc w:val="right"/>
            </w:pPr>
            <w:r/>
            <w:r>
              <w:rPr>
                <w:b w:val="0"/>
                <w:i w:val="0"/>
                <w:sz w:val="16"/>
              </w:rPr>
              <w:t>0,531</w:t>
            </w:r>
          </w:p>
        </w:tc>
        <w:tc>
          <w:tcPr>
            <w:tcW w:type="dxa" w:w="680"/>
            <w:tcMar>
              <w:top w:w="15" w:type="dxa"/>
              <w:bottom w:w="15" w:type="dxa"/>
              <w:left w:w="60" w:type="dxa"/>
              <w:right w:w="60" w:type="dxa"/>
            </w:tcMar>
          </w:tcPr>
          <w:p>
            <w:pPr>
              <w:keepNext/>
              <w:spacing w:after="0" w:before="0"/>
              <w:jc w:val="right"/>
            </w:pPr>
            <w:r/>
            <w:r>
              <w:rPr>
                <w:b w:val="0"/>
                <w:i w:val="0"/>
                <w:sz w:val="16"/>
              </w:rPr>
              <w:t>0,493</w:t>
            </w:r>
          </w:p>
        </w:tc>
        <w:tc>
          <w:tcPr>
            <w:tcW w:type="dxa" w:w="680"/>
            <w:tcMar>
              <w:top w:w="15" w:type="dxa"/>
              <w:bottom w:w="15" w:type="dxa"/>
              <w:left w:w="60" w:type="dxa"/>
              <w:right w:w="60" w:type="dxa"/>
            </w:tcMar>
          </w:tcPr>
          <w:p>
            <w:pPr>
              <w:keepNext/>
              <w:spacing w:after="0" w:before="0"/>
              <w:jc w:val="right"/>
            </w:pPr>
            <w:r/>
            <w:r>
              <w:rPr>
                <w:b w:val="0"/>
                <w:i w:val="0"/>
                <w:sz w:val="16"/>
              </w:rPr>
              <w:t>0,530</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 xml:space="preserve"> </w:t>
            </w:r>
          </w:p>
        </w:tc>
        <w:tc>
          <w:tcPr>
            <w:tcW w:type="dxa" w:w="1191"/>
            <w:tcMar>
              <w:top w:w="15" w:type="dxa"/>
              <w:bottom w:w="15" w:type="dxa"/>
              <w:left w:w="60" w:type="dxa"/>
              <w:right w:w="60" w:type="dxa"/>
            </w:tcMar>
          </w:tcPr>
          <w:p>
            <w:pPr>
              <w:keepNext/>
              <w:spacing w:after="0" w:before="0"/>
              <w:jc w:val="left"/>
            </w:pPr>
            <w:r/>
            <w:r>
              <w:rPr>
                <w:b w:val="0"/>
                <w:i w:val="0"/>
                <w:sz w:val="16"/>
              </w:rPr>
              <w:t>Prueba</w:t>
            </w:r>
          </w:p>
        </w:tc>
        <w:tc>
          <w:tcPr>
            <w:tcW w:type="dxa" w:w="624"/>
            <w:tcMar>
              <w:top w:w="15" w:type="dxa"/>
              <w:bottom w:w="15" w:type="dxa"/>
              <w:left w:w="60" w:type="dxa"/>
              <w:right w:w="60" w:type="dxa"/>
            </w:tcMar>
          </w:tcPr>
          <w:p>
            <w:pPr>
              <w:keepNext/>
              <w:spacing w:after="0" w:before="0"/>
              <w:jc w:val="right"/>
            </w:pPr>
            <w:r/>
            <w:r>
              <w:rPr>
                <w:b w:val="0"/>
                <w:i w:val="0"/>
                <w:sz w:val="16"/>
              </w:rPr>
              <w:t>664</w:t>
            </w:r>
          </w:p>
        </w:tc>
        <w:tc>
          <w:tcPr>
            <w:tcW w:type="dxa" w:w="624"/>
            <w:tcMar>
              <w:top w:w="15" w:type="dxa"/>
              <w:bottom w:w="15" w:type="dxa"/>
              <w:left w:w="60" w:type="dxa"/>
              <w:right w:w="60" w:type="dxa"/>
            </w:tcMar>
          </w:tcPr>
          <w:p>
            <w:pPr>
              <w:keepNext/>
              <w:spacing w:after="0" w:before="0"/>
              <w:jc w:val="right"/>
            </w:pPr>
            <w:r/>
            <w:r>
              <w:rPr>
                <w:b w:val="0"/>
                <w:i w:val="0"/>
                <w:sz w:val="16"/>
              </w:rPr>
              <w:t>667</w:t>
            </w:r>
          </w:p>
        </w:tc>
        <w:tc>
          <w:tcPr>
            <w:tcW w:type="dxa" w:w="624"/>
            <w:tcMar>
              <w:top w:w="15" w:type="dxa"/>
              <w:bottom w:w="15" w:type="dxa"/>
              <w:left w:w="60" w:type="dxa"/>
              <w:right w:w="60" w:type="dxa"/>
            </w:tcMar>
          </w:tcPr>
          <w:p>
            <w:pPr>
              <w:keepNext/>
              <w:spacing w:after="0" w:before="0"/>
              <w:jc w:val="right"/>
            </w:pPr>
            <w:r/>
            <w:r>
              <w:rPr>
                <w:b w:val="0"/>
                <w:i w:val="0"/>
                <w:sz w:val="16"/>
              </w:rPr>
              <w:t>494</w:t>
            </w:r>
          </w:p>
        </w:tc>
        <w:tc>
          <w:tcPr>
            <w:tcW w:type="dxa" w:w="624"/>
            <w:tcMar>
              <w:top w:w="15" w:type="dxa"/>
              <w:bottom w:w="15" w:type="dxa"/>
              <w:left w:w="60" w:type="dxa"/>
              <w:right w:w="60" w:type="dxa"/>
            </w:tcMar>
          </w:tcPr>
          <w:p>
            <w:pPr>
              <w:keepNext/>
              <w:spacing w:after="0" w:before="0"/>
              <w:jc w:val="right"/>
            </w:pPr>
            <w:r/>
            <w:r>
              <w:rPr>
                <w:b w:val="0"/>
                <w:i w:val="0"/>
                <w:sz w:val="16"/>
              </w:rPr>
              <w:t>535</w:t>
            </w:r>
          </w:p>
        </w:tc>
        <w:tc>
          <w:tcPr>
            <w:tcW w:type="dxa" w:w="850"/>
            <w:tcMar>
              <w:top w:w="15" w:type="dxa"/>
              <w:bottom w:w="15" w:type="dxa"/>
              <w:left w:w="60" w:type="dxa"/>
              <w:right w:w="60" w:type="dxa"/>
            </w:tcMar>
          </w:tcPr>
          <w:p>
            <w:pPr>
              <w:keepNext/>
              <w:spacing w:after="0" w:before="0"/>
              <w:jc w:val="right"/>
            </w:pPr>
            <w:r/>
            <w:r>
              <w:rPr>
                <w:b w:val="0"/>
                <w:i w:val="0"/>
                <w:sz w:val="16"/>
              </w:rPr>
              <w:t>0,508</w:t>
            </w:r>
          </w:p>
        </w:tc>
        <w:tc>
          <w:tcPr>
            <w:tcW w:type="dxa" w:w="850"/>
            <w:tcMar>
              <w:top w:w="15" w:type="dxa"/>
              <w:bottom w:w="15" w:type="dxa"/>
              <w:left w:w="60" w:type="dxa"/>
              <w:right w:w="60" w:type="dxa"/>
            </w:tcMar>
          </w:tcPr>
          <w:p>
            <w:pPr>
              <w:keepNext/>
              <w:spacing w:after="0" w:before="0"/>
              <w:jc w:val="right"/>
            </w:pPr>
            <w:r/>
            <w:r>
              <w:rPr>
                <w:b w:val="0"/>
                <w:i w:val="0"/>
                <w:sz w:val="16"/>
              </w:rPr>
              <w:t>0,445</w:t>
            </w:r>
          </w:p>
        </w:tc>
        <w:tc>
          <w:tcPr>
            <w:tcW w:type="dxa" w:w="737"/>
            <w:tcMar>
              <w:top w:w="15" w:type="dxa"/>
              <w:bottom w:w="15" w:type="dxa"/>
              <w:left w:w="60" w:type="dxa"/>
              <w:right w:w="60" w:type="dxa"/>
            </w:tcMar>
          </w:tcPr>
          <w:p>
            <w:pPr>
              <w:keepNext/>
              <w:spacing w:after="0" w:before="0"/>
              <w:jc w:val="right"/>
            </w:pPr>
            <w:r/>
            <w:r>
              <w:rPr>
                <w:b w:val="0"/>
                <w:i w:val="0"/>
                <w:sz w:val="16"/>
              </w:rPr>
              <w:t>0,520</w:t>
            </w:r>
          </w:p>
        </w:tc>
        <w:tc>
          <w:tcPr>
            <w:tcW w:type="dxa" w:w="680"/>
            <w:tcMar>
              <w:top w:w="15" w:type="dxa"/>
              <w:bottom w:w="15" w:type="dxa"/>
              <w:left w:w="60" w:type="dxa"/>
              <w:right w:w="60" w:type="dxa"/>
            </w:tcMar>
          </w:tcPr>
          <w:p>
            <w:pPr>
              <w:keepNext/>
              <w:spacing w:after="0" w:before="0"/>
              <w:jc w:val="right"/>
            </w:pPr>
            <w:r/>
            <w:r>
              <w:rPr>
                <w:b w:val="0"/>
                <w:i w:val="0"/>
                <w:sz w:val="16"/>
              </w:rPr>
              <w:t>0,480</w:t>
            </w:r>
          </w:p>
        </w:tc>
        <w:tc>
          <w:tcPr>
            <w:tcW w:type="dxa" w:w="680"/>
            <w:tcMar>
              <w:top w:w="15" w:type="dxa"/>
              <w:bottom w:w="15" w:type="dxa"/>
              <w:left w:w="60" w:type="dxa"/>
              <w:right w:w="60" w:type="dxa"/>
            </w:tcMar>
          </w:tcPr>
          <w:p>
            <w:pPr>
              <w:keepNext/>
              <w:spacing w:after="0" w:before="0"/>
              <w:jc w:val="right"/>
            </w:pPr>
            <w:r/>
            <w:r>
              <w:rPr>
                <w:b w:val="0"/>
                <w:i w:val="0"/>
                <w:sz w:val="16"/>
              </w:rPr>
              <w:t>0,507</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M3</w:t>
            </w:r>
          </w:p>
        </w:tc>
        <w:tc>
          <w:tcPr>
            <w:tcW w:type="dxa" w:w="1191"/>
            <w:tcMar>
              <w:top w:w="15" w:type="dxa"/>
              <w:bottom w:w="15" w:type="dxa"/>
              <w:left w:w="60" w:type="dxa"/>
              <w:right w:w="60" w:type="dxa"/>
            </w:tcMar>
          </w:tcPr>
          <w:p>
            <w:pPr>
              <w:keepNext/>
              <w:spacing w:after="0" w:before="0"/>
              <w:jc w:val="left"/>
            </w:pPr>
            <w:r/>
            <w:r>
              <w:rPr>
                <w:b w:val="0"/>
                <w:i w:val="0"/>
                <w:sz w:val="16"/>
              </w:rPr>
              <w:t>Entrenamiento</w:t>
            </w:r>
          </w:p>
        </w:tc>
        <w:tc>
          <w:tcPr>
            <w:tcW w:type="dxa" w:w="624"/>
            <w:tcMar>
              <w:top w:w="15" w:type="dxa"/>
              <w:bottom w:w="15" w:type="dxa"/>
              <w:left w:w="60" w:type="dxa"/>
              <w:right w:w="60" w:type="dxa"/>
            </w:tcMar>
          </w:tcPr>
          <w:p>
            <w:pPr>
              <w:keepNext/>
              <w:spacing w:after="0" w:before="0"/>
              <w:jc w:val="right"/>
            </w:pPr>
            <w:r/>
            <w:r>
              <w:rPr>
                <w:b w:val="0"/>
                <w:i w:val="0"/>
                <w:sz w:val="16"/>
              </w:rPr>
              <w:t>2.867</w:t>
            </w:r>
          </w:p>
        </w:tc>
        <w:tc>
          <w:tcPr>
            <w:tcW w:type="dxa" w:w="624"/>
            <w:tcMar>
              <w:top w:w="15" w:type="dxa"/>
              <w:bottom w:w="15" w:type="dxa"/>
              <w:left w:w="60" w:type="dxa"/>
              <w:right w:w="60" w:type="dxa"/>
            </w:tcMar>
          </w:tcPr>
          <w:p>
            <w:pPr>
              <w:keepNext/>
              <w:spacing w:after="0" w:before="0"/>
              <w:jc w:val="right"/>
            </w:pPr>
            <w:r/>
            <w:r>
              <w:rPr>
                <w:b w:val="0"/>
                <w:i w:val="0"/>
                <w:sz w:val="16"/>
              </w:rPr>
              <w:t>238</w:t>
            </w:r>
          </w:p>
        </w:tc>
        <w:tc>
          <w:tcPr>
            <w:tcW w:type="dxa" w:w="624"/>
            <w:tcMar>
              <w:top w:w="15" w:type="dxa"/>
              <w:bottom w:w="15" w:type="dxa"/>
              <w:left w:w="60" w:type="dxa"/>
              <w:right w:w="60" w:type="dxa"/>
            </w:tcMar>
          </w:tcPr>
          <w:p>
            <w:pPr>
              <w:keepNext/>
              <w:spacing w:after="0" w:before="0"/>
              <w:jc w:val="right"/>
            </w:pPr>
            <w:r/>
            <w:r>
              <w:rPr>
                <w:b w:val="0"/>
                <w:i w:val="0"/>
                <w:sz w:val="16"/>
              </w:rPr>
              <w:t>2.187</w:t>
            </w:r>
          </w:p>
        </w:tc>
        <w:tc>
          <w:tcPr>
            <w:tcW w:type="dxa" w:w="624"/>
            <w:tcMar>
              <w:top w:w="15" w:type="dxa"/>
              <w:bottom w:w="15" w:type="dxa"/>
              <w:left w:w="60" w:type="dxa"/>
              <w:right w:w="60" w:type="dxa"/>
            </w:tcMar>
          </w:tcPr>
          <w:p>
            <w:pPr>
              <w:keepNext/>
              <w:spacing w:after="0" w:before="0"/>
              <w:jc w:val="right"/>
            </w:pPr>
            <w:r/>
            <w:r>
              <w:rPr>
                <w:b w:val="0"/>
                <w:i w:val="0"/>
                <w:sz w:val="16"/>
              </w:rPr>
              <w:t>212</w:t>
            </w:r>
          </w:p>
        </w:tc>
        <w:tc>
          <w:tcPr>
            <w:tcW w:type="dxa" w:w="850"/>
            <w:tcMar>
              <w:top w:w="15" w:type="dxa"/>
              <w:bottom w:w="15" w:type="dxa"/>
              <w:left w:w="60" w:type="dxa"/>
              <w:right w:w="60" w:type="dxa"/>
            </w:tcMar>
          </w:tcPr>
          <w:p>
            <w:pPr>
              <w:keepNext/>
              <w:spacing w:after="0" w:before="0"/>
              <w:jc w:val="right"/>
            </w:pPr>
            <w:r/>
            <w:r>
              <w:rPr>
                <w:b w:val="0"/>
                <w:i w:val="0"/>
                <w:sz w:val="16"/>
              </w:rPr>
              <w:t>0,559</w:t>
            </w:r>
          </w:p>
        </w:tc>
        <w:tc>
          <w:tcPr>
            <w:tcW w:type="dxa" w:w="850"/>
            <w:tcMar>
              <w:top w:w="15" w:type="dxa"/>
              <w:bottom w:w="15" w:type="dxa"/>
              <w:left w:w="60" w:type="dxa"/>
              <w:right w:w="60" w:type="dxa"/>
            </w:tcMar>
          </w:tcPr>
          <w:p>
            <w:pPr>
              <w:keepNext/>
              <w:spacing w:after="0" w:before="0"/>
              <w:jc w:val="right"/>
            </w:pPr>
            <w:r/>
            <w:r>
              <w:rPr>
                <w:b w:val="0"/>
                <w:i w:val="0"/>
                <w:sz w:val="16"/>
              </w:rPr>
              <w:t>0,471</w:t>
            </w:r>
          </w:p>
        </w:tc>
        <w:tc>
          <w:tcPr>
            <w:tcW w:type="dxa" w:w="737"/>
            <w:tcMar>
              <w:top w:w="15" w:type="dxa"/>
              <w:bottom w:w="15" w:type="dxa"/>
              <w:left w:w="60" w:type="dxa"/>
              <w:right w:w="60" w:type="dxa"/>
            </w:tcMar>
          </w:tcPr>
          <w:p>
            <w:pPr>
              <w:keepNext/>
              <w:spacing w:after="0" w:before="0"/>
              <w:jc w:val="right"/>
            </w:pPr>
            <w:r/>
            <w:r>
              <w:rPr>
                <w:b w:val="0"/>
                <w:i w:val="0"/>
                <w:sz w:val="16"/>
              </w:rPr>
              <w:t>0,088</w:t>
            </w:r>
          </w:p>
        </w:tc>
        <w:tc>
          <w:tcPr>
            <w:tcW w:type="dxa" w:w="680"/>
            <w:tcMar>
              <w:top w:w="15" w:type="dxa"/>
              <w:bottom w:w="15" w:type="dxa"/>
              <w:left w:w="60" w:type="dxa"/>
              <w:right w:w="60" w:type="dxa"/>
            </w:tcMar>
          </w:tcPr>
          <w:p>
            <w:pPr>
              <w:keepNext/>
              <w:spacing w:after="0" w:before="0"/>
              <w:jc w:val="right"/>
            </w:pPr>
            <w:r/>
            <w:r>
              <w:rPr>
                <w:b w:val="0"/>
                <w:i w:val="0"/>
                <w:sz w:val="16"/>
              </w:rPr>
              <w:t>0,149</w:t>
            </w:r>
          </w:p>
        </w:tc>
        <w:tc>
          <w:tcPr>
            <w:tcW w:type="dxa" w:w="680"/>
            <w:tcMar>
              <w:top w:w="15" w:type="dxa"/>
              <w:bottom w:w="15" w:type="dxa"/>
              <w:left w:w="60" w:type="dxa"/>
              <w:right w:w="60" w:type="dxa"/>
            </w:tcMar>
          </w:tcPr>
          <w:p>
            <w:pPr>
              <w:keepNext/>
              <w:spacing w:after="0" w:before="0"/>
              <w:jc w:val="right"/>
            </w:pPr>
            <w:r/>
            <w:r>
              <w:rPr>
                <w:b w:val="0"/>
                <w:i w:val="0"/>
                <w:sz w:val="16"/>
              </w:rPr>
              <w:t>0,506</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 xml:space="preserve"> </w:t>
            </w:r>
          </w:p>
        </w:tc>
        <w:tc>
          <w:tcPr>
            <w:tcW w:type="dxa" w:w="1191"/>
            <w:tcMar>
              <w:top w:w="15" w:type="dxa"/>
              <w:bottom w:w="15" w:type="dxa"/>
              <w:left w:w="60" w:type="dxa"/>
              <w:right w:w="60" w:type="dxa"/>
            </w:tcMar>
          </w:tcPr>
          <w:p>
            <w:pPr>
              <w:keepNext/>
              <w:spacing w:after="0" w:before="0"/>
              <w:jc w:val="left"/>
            </w:pPr>
            <w:r/>
            <w:r>
              <w:rPr>
                <w:b w:val="0"/>
                <w:i w:val="0"/>
                <w:sz w:val="16"/>
              </w:rPr>
              <w:t>Prueba</w:t>
            </w:r>
          </w:p>
        </w:tc>
        <w:tc>
          <w:tcPr>
            <w:tcW w:type="dxa" w:w="624"/>
            <w:tcMar>
              <w:top w:w="15" w:type="dxa"/>
              <w:bottom w:w="15" w:type="dxa"/>
              <w:left w:w="60" w:type="dxa"/>
              <w:right w:w="60" w:type="dxa"/>
            </w:tcMar>
          </w:tcPr>
          <w:p>
            <w:pPr>
              <w:keepNext/>
              <w:spacing w:after="0" w:before="0"/>
              <w:jc w:val="right"/>
            </w:pPr>
            <w:r/>
            <w:r>
              <w:rPr>
                <w:b w:val="0"/>
                <w:i w:val="0"/>
                <w:sz w:val="16"/>
              </w:rPr>
              <w:t>1.237</w:t>
            </w:r>
          </w:p>
        </w:tc>
        <w:tc>
          <w:tcPr>
            <w:tcW w:type="dxa" w:w="624"/>
            <w:tcMar>
              <w:top w:w="15" w:type="dxa"/>
              <w:bottom w:w="15" w:type="dxa"/>
              <w:left w:w="60" w:type="dxa"/>
              <w:right w:w="60" w:type="dxa"/>
            </w:tcMar>
          </w:tcPr>
          <w:p>
            <w:pPr>
              <w:keepNext/>
              <w:spacing w:after="0" w:before="0"/>
              <w:jc w:val="right"/>
            </w:pPr>
            <w:r/>
            <w:r>
              <w:rPr>
                <w:b w:val="0"/>
                <w:i w:val="0"/>
                <w:sz w:val="16"/>
              </w:rPr>
              <w:t>94</w:t>
            </w:r>
          </w:p>
        </w:tc>
        <w:tc>
          <w:tcPr>
            <w:tcW w:type="dxa" w:w="624"/>
            <w:tcMar>
              <w:top w:w="15" w:type="dxa"/>
              <w:bottom w:w="15" w:type="dxa"/>
              <w:left w:w="60" w:type="dxa"/>
              <w:right w:w="60" w:type="dxa"/>
            </w:tcMar>
          </w:tcPr>
          <w:p>
            <w:pPr>
              <w:keepNext/>
              <w:spacing w:after="0" w:before="0"/>
              <w:jc w:val="right"/>
            </w:pPr>
            <w:r/>
            <w:r>
              <w:rPr>
                <w:b w:val="0"/>
                <w:i w:val="0"/>
                <w:sz w:val="16"/>
              </w:rPr>
              <w:t>940</w:t>
            </w:r>
          </w:p>
        </w:tc>
        <w:tc>
          <w:tcPr>
            <w:tcW w:type="dxa" w:w="624"/>
            <w:tcMar>
              <w:top w:w="15" w:type="dxa"/>
              <w:bottom w:w="15" w:type="dxa"/>
              <w:left w:w="60" w:type="dxa"/>
              <w:right w:w="60" w:type="dxa"/>
            </w:tcMar>
          </w:tcPr>
          <w:p>
            <w:pPr>
              <w:keepNext/>
              <w:spacing w:after="0" w:before="0"/>
              <w:jc w:val="right"/>
            </w:pPr>
            <w:r/>
            <w:r>
              <w:rPr>
                <w:b w:val="0"/>
                <w:i w:val="0"/>
                <w:sz w:val="16"/>
              </w:rPr>
              <w:t>89</w:t>
            </w:r>
          </w:p>
        </w:tc>
        <w:tc>
          <w:tcPr>
            <w:tcW w:type="dxa" w:w="850"/>
            <w:tcMar>
              <w:top w:w="15" w:type="dxa"/>
              <w:bottom w:w="15" w:type="dxa"/>
              <w:left w:w="60" w:type="dxa"/>
              <w:right w:w="60" w:type="dxa"/>
            </w:tcMar>
          </w:tcPr>
          <w:p>
            <w:pPr>
              <w:keepNext/>
              <w:spacing w:after="0" w:before="0"/>
              <w:jc w:val="right"/>
            </w:pPr>
            <w:r/>
            <w:r>
              <w:rPr>
                <w:b w:val="0"/>
                <w:i w:val="0"/>
                <w:sz w:val="16"/>
              </w:rPr>
              <w:t>0,562</w:t>
            </w:r>
          </w:p>
        </w:tc>
        <w:tc>
          <w:tcPr>
            <w:tcW w:type="dxa" w:w="850"/>
            <w:tcMar>
              <w:top w:w="15" w:type="dxa"/>
              <w:bottom w:w="15" w:type="dxa"/>
              <w:left w:w="60" w:type="dxa"/>
              <w:right w:w="60" w:type="dxa"/>
            </w:tcMar>
          </w:tcPr>
          <w:p>
            <w:pPr>
              <w:keepNext/>
              <w:spacing w:after="0" w:before="0"/>
              <w:jc w:val="right"/>
            </w:pPr>
            <w:r/>
            <w:r>
              <w:rPr>
                <w:b w:val="0"/>
                <w:i w:val="0"/>
                <w:sz w:val="16"/>
              </w:rPr>
              <w:t>0,486</w:t>
            </w:r>
          </w:p>
        </w:tc>
        <w:tc>
          <w:tcPr>
            <w:tcW w:type="dxa" w:w="737"/>
            <w:tcMar>
              <w:top w:w="15" w:type="dxa"/>
              <w:bottom w:w="15" w:type="dxa"/>
              <w:left w:w="60" w:type="dxa"/>
              <w:right w:w="60" w:type="dxa"/>
            </w:tcMar>
          </w:tcPr>
          <w:p>
            <w:pPr>
              <w:keepNext/>
              <w:spacing w:after="0" w:before="0"/>
              <w:jc w:val="right"/>
            </w:pPr>
            <w:r/>
            <w:r>
              <w:rPr>
                <w:b w:val="0"/>
                <w:i w:val="0"/>
                <w:sz w:val="16"/>
              </w:rPr>
              <w:t>0,086</w:t>
            </w:r>
          </w:p>
        </w:tc>
        <w:tc>
          <w:tcPr>
            <w:tcW w:type="dxa" w:w="680"/>
            <w:tcMar>
              <w:top w:w="15" w:type="dxa"/>
              <w:bottom w:w="15" w:type="dxa"/>
              <w:left w:w="60" w:type="dxa"/>
              <w:right w:w="60" w:type="dxa"/>
            </w:tcMar>
          </w:tcPr>
          <w:p>
            <w:pPr>
              <w:keepNext/>
              <w:spacing w:after="0" w:before="0"/>
              <w:jc w:val="right"/>
            </w:pPr>
            <w:r/>
            <w:r>
              <w:rPr>
                <w:b w:val="0"/>
                <w:i w:val="0"/>
                <w:sz w:val="16"/>
              </w:rPr>
              <w:t>0,147</w:t>
            </w:r>
          </w:p>
        </w:tc>
        <w:tc>
          <w:tcPr>
            <w:tcW w:type="dxa" w:w="680"/>
            <w:tcMar>
              <w:top w:w="15" w:type="dxa"/>
              <w:bottom w:w="15" w:type="dxa"/>
              <w:left w:w="60" w:type="dxa"/>
              <w:right w:w="60" w:type="dxa"/>
            </w:tcMar>
          </w:tcPr>
          <w:p>
            <w:pPr>
              <w:keepNext/>
              <w:spacing w:after="0" w:before="0"/>
              <w:jc w:val="right"/>
            </w:pPr>
            <w:r/>
            <w:r>
              <w:rPr>
                <w:b w:val="0"/>
                <w:i w:val="0"/>
                <w:sz w:val="16"/>
              </w:rPr>
              <w:t>0,508</w:t>
            </w:r>
          </w:p>
        </w:tc>
      </w:tr>
      <w:tr>
        <w:trPr>
          <w:cantSplit w:val="true"/>
        </w:trPr>
        <w:tc>
          <w:tcPr>
            <w:tcW w:type="dxa" w:w="907"/>
            <w:tcMar>
              <w:top w:w="15" w:type="dxa"/>
              <w:bottom w:w="15" w:type="dxa"/>
              <w:left w:w="60" w:type="dxa"/>
              <w:right w:w="60" w:type="dxa"/>
            </w:tcMar>
          </w:tcPr>
          <w:p>
            <w:pPr>
              <w:keepNext/>
              <w:spacing w:after="0" w:before="0"/>
              <w:jc w:val="left"/>
            </w:pPr>
            <w:r/>
            <w:r>
              <w:rPr>
                <w:b w:val="0"/>
                <w:i w:val="0"/>
                <w:sz w:val="16"/>
              </w:rPr>
              <w:t>Línea base</w:t>
            </w:r>
          </w:p>
        </w:tc>
        <w:tc>
          <w:tcPr>
            <w:tcW w:type="dxa" w:w="1191"/>
            <w:tcMar>
              <w:top w:w="15" w:type="dxa"/>
              <w:bottom w:w="15" w:type="dxa"/>
              <w:left w:w="60" w:type="dxa"/>
              <w:right w:w="60" w:type="dxa"/>
            </w:tcMar>
          </w:tcPr>
          <w:p>
            <w:pPr>
              <w:keepNext/>
              <w:spacing w:after="0" w:before="0"/>
              <w:jc w:val="left"/>
            </w:pPr>
            <w:r/>
            <w:r>
              <w:rPr>
                <w:b w:val="0"/>
                <w:i w:val="0"/>
                <w:sz w:val="16"/>
              </w:rPr>
              <w:t>Prueba</w:t>
            </w:r>
          </w:p>
        </w:tc>
        <w:tc>
          <w:tcPr>
            <w:tcW w:type="dxa" w:w="624"/>
            <w:tcMar>
              <w:top w:w="15" w:type="dxa"/>
              <w:bottom w:w="15" w:type="dxa"/>
              <w:left w:w="60" w:type="dxa"/>
              <w:right w:w="60" w:type="dxa"/>
            </w:tcMar>
          </w:tcPr>
          <w:p>
            <w:pPr>
              <w:keepNext/>
              <w:spacing w:after="0" w:before="0"/>
              <w:jc w:val="right"/>
            </w:pPr>
            <w:r/>
            <w:r>
              <w:rPr>
                <w:b w:val="0"/>
                <w:i w:val="0"/>
                <w:sz w:val="16"/>
              </w:rPr>
              <w:t>1.331</w:t>
            </w:r>
          </w:p>
        </w:tc>
        <w:tc>
          <w:tcPr>
            <w:tcW w:type="dxa" w:w="624"/>
            <w:tcMar>
              <w:top w:w="15" w:type="dxa"/>
              <w:bottom w:w="15" w:type="dxa"/>
              <w:left w:w="60" w:type="dxa"/>
              <w:right w:w="60" w:type="dxa"/>
            </w:tcMar>
          </w:tcPr>
          <w:p>
            <w:pPr>
              <w:keepNext/>
              <w:spacing w:after="0" w:before="0"/>
              <w:jc w:val="right"/>
            </w:pPr>
            <w:r/>
            <w:r>
              <w:rPr>
                <w:b w:val="0"/>
                <w:i w:val="0"/>
                <w:sz w:val="16"/>
              </w:rPr>
              <w:t>0</w:t>
            </w:r>
          </w:p>
        </w:tc>
        <w:tc>
          <w:tcPr>
            <w:tcW w:type="dxa" w:w="624"/>
            <w:tcMar>
              <w:top w:w="15" w:type="dxa"/>
              <w:bottom w:w="15" w:type="dxa"/>
              <w:left w:w="60" w:type="dxa"/>
              <w:right w:w="60" w:type="dxa"/>
            </w:tcMar>
          </w:tcPr>
          <w:p>
            <w:pPr>
              <w:keepNext/>
              <w:spacing w:after="0" w:before="0"/>
              <w:jc w:val="right"/>
            </w:pPr>
            <w:r/>
            <w:r>
              <w:rPr>
                <w:b w:val="0"/>
                <w:i w:val="0"/>
                <w:sz w:val="16"/>
              </w:rPr>
              <w:t>1.029</w:t>
            </w:r>
          </w:p>
        </w:tc>
        <w:tc>
          <w:tcPr>
            <w:tcW w:type="dxa" w:w="624"/>
            <w:tcMar>
              <w:top w:w="15" w:type="dxa"/>
              <w:bottom w:w="15" w:type="dxa"/>
              <w:left w:w="60" w:type="dxa"/>
              <w:right w:w="60" w:type="dxa"/>
            </w:tcMar>
          </w:tcPr>
          <w:p>
            <w:pPr>
              <w:keepNext/>
              <w:spacing w:after="0" w:before="0"/>
              <w:jc w:val="right"/>
            </w:pPr>
            <w:r/>
            <w:r>
              <w:rPr>
                <w:b w:val="0"/>
                <w:i w:val="0"/>
                <w:sz w:val="16"/>
              </w:rPr>
              <w:t>0</w:t>
            </w:r>
          </w:p>
        </w:tc>
        <w:tc>
          <w:tcPr>
            <w:tcW w:type="dxa" w:w="850"/>
            <w:tcMar>
              <w:top w:w="15" w:type="dxa"/>
              <w:bottom w:w="15" w:type="dxa"/>
              <w:left w:w="60" w:type="dxa"/>
              <w:right w:w="60" w:type="dxa"/>
            </w:tcMar>
          </w:tcPr>
          <w:p>
            <w:pPr>
              <w:keepNext/>
              <w:spacing w:after="0" w:before="0"/>
              <w:jc w:val="right"/>
            </w:pPr>
            <w:r/>
            <w:r>
              <w:rPr>
                <w:b w:val="0"/>
                <w:i w:val="0"/>
                <w:sz w:val="16"/>
              </w:rPr>
              <w:t>0,564</w:t>
            </w:r>
          </w:p>
        </w:tc>
        <w:tc>
          <w:tcPr>
            <w:tcW w:type="dxa" w:w="850"/>
            <w:tcMar>
              <w:top w:w="15" w:type="dxa"/>
              <w:bottom w:w="15" w:type="dxa"/>
              <w:left w:w="60" w:type="dxa"/>
              <w:right w:w="60" w:type="dxa"/>
            </w:tcMar>
          </w:tcPr>
          <w:p>
            <w:pPr>
              <w:keepNext/>
              <w:spacing w:after="0" w:before="0"/>
              <w:jc w:val="right"/>
            </w:pPr>
            <w:r/>
            <w:r>
              <w:rPr>
                <w:b w:val="0"/>
                <w:i w:val="0"/>
                <w:sz w:val="16"/>
              </w:rPr>
              <w:t>—</w:t>
            </w:r>
          </w:p>
        </w:tc>
        <w:tc>
          <w:tcPr>
            <w:tcW w:type="dxa" w:w="737"/>
            <w:tcMar>
              <w:top w:w="15" w:type="dxa"/>
              <w:bottom w:w="15" w:type="dxa"/>
              <w:left w:w="60" w:type="dxa"/>
              <w:right w:w="60" w:type="dxa"/>
            </w:tcMar>
          </w:tcPr>
          <w:p>
            <w:pPr>
              <w:keepNext/>
              <w:spacing w:after="0" w:before="0"/>
              <w:jc w:val="right"/>
            </w:pPr>
            <w:r/>
            <w:r>
              <w:rPr>
                <w:b w:val="0"/>
                <w:i w:val="0"/>
                <w:sz w:val="16"/>
              </w:rPr>
              <w:t>0,000</w:t>
            </w:r>
          </w:p>
        </w:tc>
        <w:tc>
          <w:tcPr>
            <w:tcW w:type="dxa" w:w="680"/>
            <w:tcMar>
              <w:top w:w="15" w:type="dxa"/>
              <w:bottom w:w="15" w:type="dxa"/>
              <w:left w:w="60" w:type="dxa"/>
              <w:right w:w="60" w:type="dxa"/>
            </w:tcMar>
          </w:tcPr>
          <w:p>
            <w:pPr>
              <w:keepNext/>
              <w:spacing w:after="0" w:before="0"/>
              <w:jc w:val="right"/>
            </w:pPr>
            <w:r/>
            <w:r>
              <w:rPr>
                <w:b w:val="0"/>
                <w:i w:val="0"/>
                <w:sz w:val="16"/>
              </w:rPr>
              <w:t>—</w:t>
            </w:r>
          </w:p>
        </w:tc>
        <w:tc>
          <w:tcPr>
            <w:tcW w:type="dxa" w:w="680"/>
            <w:tcMar>
              <w:top w:w="15" w:type="dxa"/>
              <w:bottom w:w="15" w:type="dxa"/>
              <w:left w:w="60" w:type="dxa"/>
              <w:right w:w="60" w:type="dxa"/>
            </w:tcMar>
          </w:tcPr>
          <w:p>
            <w:pPr>
              <w:keepNext/>
              <w:spacing w:after="0" w:before="0"/>
              <w:jc w:val="right"/>
            </w:pPr>
            <w:r/>
            <w:r>
              <w:rPr>
                <w:b w:val="0"/>
                <w:i w:val="0"/>
                <w:sz w:val="16"/>
              </w:rPr>
              <w:t>0,500</w:t>
            </w:r>
          </w:p>
        </w:tc>
      </w:tr>
    </w:tbl>
    <w:p>
      <w:pPr>
        <w:spacing w:before="0" w:after="160" w:line="240" w:lineRule="auto"/>
        <w:jc w:val="center"/>
      </w:pPr>
      <w:r>
        <w:rPr>
          <w:b w:val="0"/>
          <w:i w:val="0"/>
          <w:color w:val="8C8C8C"/>
          <w:sz w:val="16"/>
        </w:rPr>
        <w:t>Fuente: S3/resultados/tablas/s3_tab13_desempeno_modelos.csv y s3_tab14_matrices_confusion.csv</w:t>
      </w:r>
    </w:p>
    <w:p>
      <w:pPr>
        <w:keepNext/>
        <w:spacing w:before="80" w:after="40" w:line="240" w:lineRule="auto"/>
        <w:jc w:val="center"/>
      </w:pPr>
      <w:r>
        <w:drawing>
          <wp:inline xmlns:a="http://schemas.openxmlformats.org/drawingml/2006/main" xmlns:pic="http://schemas.openxmlformats.org/drawingml/2006/picture">
            <wp:extent cx="5400000" cy="1742179"/>
            <wp:docPr id="5" name="Picture 5"/>
            <wp:cNvGraphicFramePr>
              <a:graphicFrameLocks noChangeAspect="1"/>
            </wp:cNvGraphicFramePr>
            <a:graphic>
              <a:graphicData uri="http://schemas.openxmlformats.org/drawingml/2006/picture">
                <pic:pic>
                  <pic:nvPicPr>
                    <pic:cNvPr id="0" name="s3_fig04_desempeno.png"/>
                    <pic:cNvPicPr/>
                  </pic:nvPicPr>
                  <pic:blipFill>
                    <a:blip r:embed="rId14"/>
                    <a:stretch>
                      <a:fillRect/>
                    </a:stretch>
                  </pic:blipFill>
                  <pic:spPr>
                    <a:xfrm>
                      <a:off x="0" y="0"/>
                      <a:ext cx="5400000" cy="1742179"/>
                    </a:xfrm>
                    <a:prstGeom prst="rect"/>
                  </pic:spPr>
                </pic:pic>
              </a:graphicData>
            </a:graphic>
          </wp:inline>
        </w:drawing>
      </w:r>
    </w:p>
    <w:p>
      <w:pPr>
        <w:keepNext/>
        <w:spacing w:before="0" w:after="0" w:line="240" w:lineRule="auto"/>
        <w:jc w:val="center"/>
      </w:pPr>
      <w:r>
        <w:rPr>
          <w:b/>
          <w:i w:val="0"/>
          <w:sz w:val="19"/>
        </w:rPr>
        <w:t>Figura 4.</w:t>
      </w:r>
      <w:r>
        <w:rPr>
          <w:b w:val="0"/>
          <w:i w:val="0"/>
          <w:sz w:val="19"/>
        </w:rPr>
        <w:t xml:space="preserve"> (a) Curvas ROC de los tres modelos en prueba; (b) y (c) matrices de confusión de M1 en entrenamiento y prueba.</w:t>
      </w:r>
    </w:p>
    <w:p>
      <w:pPr>
        <w:spacing w:before="0" w:after="160" w:line="240" w:lineRule="auto"/>
        <w:jc w:val="center"/>
      </w:pPr>
      <w:r>
        <w:rPr>
          <w:b w:val="0"/>
          <w:i w:val="0"/>
          <w:color w:val="8C8C8C"/>
          <w:sz w:val="16"/>
        </w:rPr>
        <w:t>Fuente: elaboración propia con el notebook de S3 · S3/resultados/figuras/s3_fig04_desempeno.png</w:t>
      </w:r>
    </w:p>
    <w:p>
      <w:pPr>
        <w:spacing w:before="0" w:after="80" w:line="240" w:lineRule="auto"/>
        <w:jc w:val="both"/>
      </w:pPr>
      <w:r>
        <w:rPr>
          <w:b w:val="0"/>
          <w:i w:val="0"/>
          <w:sz w:val="19"/>
        </w:rPr>
        <w:t xml:space="preserve">Los tres modelos tienen AUC de prueba entre 0,507 y 0,515. Todos sus IC incluyen 0,5 y ninguna prueba de permutación es significativa (Tabla 5; Ojala y Garriga, 2010). Las curvas ROC se confunden con la diagonal (Figura 4a), y las matrices de confusión de la Tabla 7 muestran el mismo patrón en entrenamiento y prueba. En la escala del curso, ninguno es mejor que el azar (Cerda y Cifuentes, 2012). El modelo final confirma en prueba lo que anticipó la validación cruzada: AUC = 0,515 [0,492; 0,539], sin sobreajuste (entrenamiento 0,529). Con ponderación de clases, su recall de prueba sube de 0,001 (F2, umbral 0,5) a 0,464, pero la precision (0,453) apenas supera la tasa base de 0,436, y la accuracy (52,2 %) queda bajo la línea base (56,4 %). M3 casi no marca retrasos (recall 0,086) y M2 cambia precision por recall, sin mejorar el AUC. </w:t>
      </w:r>
      <w:r>
        <w:rPr>
          <w:b/>
          <w:i w:val="0"/>
          <w:sz w:val="19"/>
        </w:rPr>
        <w:t>En el contexto del problema</w:t>
      </w:r>
      <w:r>
        <w:rPr>
          <w:b w:val="0"/>
          <w:i w:val="0"/>
          <w:sz w:val="19"/>
        </w:rPr>
        <w:t>, dentro del régimen ID &gt; 3.135 las variables conocidas antes del despacho no permiten anticipar qué envíos se retrasarán: marcar los envíos que el modelo señala equivale a marcarlos al azar. Se mantiene M1 como modelo final por validación, parsimonia y estabilidad de la selección, no por su desempeño.</w:t>
      </w:r>
    </w:p>
    <w:p>
      <w:pPr>
        <w:pStyle w:val="Heading1"/>
        <w:keepNext/>
        <w:spacing w:before="200" w:after="60"/>
      </w:pPr>
      <w:r>
        <w:t>3. Análisis comparativo del impacto de la imputación</w:t>
      </w:r>
    </w:p>
    <w:p>
      <w:pPr>
        <w:spacing w:before="0" w:after="80" w:line="240" w:lineRule="auto"/>
        <w:jc w:val="both"/>
      </w:pPr>
      <w:r>
        <w:rPr>
          <w:b w:val="0"/>
          <w:i w:val="0"/>
          <w:sz w:val="19"/>
        </w:rPr>
        <w:t xml:space="preserve">El modelo final se ajustó con cada estrategia, con la misma partición y la misma escala. Como referencia se agregó el ajuste con los </w:t>
      </w:r>
      <w:r>
        <w:rPr>
          <w:b/>
          <w:i w:val="0"/>
          <w:sz w:val="19"/>
        </w:rPr>
        <w:t>valores verdaderos</w:t>
      </w:r>
      <w:r>
        <w:rPr>
          <w:b w:val="0"/>
          <w:i w:val="0"/>
          <w:sz w:val="19"/>
        </w:rPr>
        <w:t>, posible solo porque los faltantes se indujeron. Así se mide cuánto se aleja cada estrategia del resultado sin faltantes (Tabla 8).</w:t>
      </w:r>
    </w:p>
    <w:p>
      <w:pPr>
        <w:keepNext/>
        <w:spacing w:before="80" w:after="60" w:line="240" w:lineRule="auto"/>
        <w:jc w:val="center"/>
      </w:pPr>
      <w:r>
        <w:rPr>
          <w:b/>
          <w:i w:val="0"/>
          <w:sz w:val="19"/>
        </w:rPr>
        <w:t>Tabla 8.</w:t>
      </w:r>
      <w:r>
        <w:rPr>
          <w:b w:val="0"/>
          <w:i w:val="0"/>
          <w:sz w:val="19"/>
        </w:rPr>
        <w:t xml:space="preserve"> Modelo final ajustado con cada estrategia de faltantes y con los valores verdaderos (OR con IC de Wald 95 %; desvío respecto de la referencia en errores estándar).</w:t>
      </w:r>
    </w:p>
    <w:tbl>
      <w:tblPr>
        <w:tblW w:type="dxa" w:w="9638"/>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1474"/>
        <w:gridCol w:w="680"/>
        <w:gridCol w:w="1701"/>
        <w:gridCol w:w="1587"/>
        <w:gridCol w:w="1587"/>
        <w:gridCol w:w="850"/>
        <w:gridCol w:w="850"/>
        <w:gridCol w:w="907"/>
      </w:tblGrid>
      <w:tr>
        <w:trPr>
          <w:tblHeader w:val="true"/>
          <w:cantSplit w:val="true"/>
        </w:trPr>
        <w:tc>
          <w:tcPr>
            <w:tcW w:type="dxa" w:w="1474"/>
            <w:tcMar>
              <w:top w:w="15" w:type="dxa"/>
              <w:bottom w:w="15" w:type="dxa"/>
              <w:left w:w="60" w:type="dxa"/>
              <w:right w:w="60" w:type="dxa"/>
            </w:tcMar>
            <w:shd w:val="clear" w:color="auto" w:fill="262626"/>
          </w:tcPr>
          <w:p>
            <w:pPr>
              <w:keepNext/>
              <w:spacing w:after="0" w:before="0"/>
              <w:jc w:val="left"/>
            </w:pPr>
            <w:r>
              <w:rPr>
                <w:b/>
              </w:rPr>
            </w:r>
            <w:r>
              <w:rPr>
                <w:b/>
                <w:i w:val="0"/>
                <w:color w:val="FFFFFF"/>
                <w:sz w:val="15"/>
              </w:rPr>
              <w:t>Estrategia</w:t>
            </w:r>
          </w:p>
        </w:tc>
        <w:tc>
          <w:tcPr>
            <w:tcW w:type="dxa" w:w="68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n ent.</w:t>
            </w:r>
          </w:p>
        </w:tc>
        <w:tc>
          <w:tcPr>
            <w:tcW w:type="dxa" w:w="1701"/>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OR importancia alta</w:t>
            </w:r>
          </w:p>
        </w:tc>
        <w:tc>
          <w:tcPr>
            <w:tcW w:type="dxa" w:w="158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OR costo</w:t>
            </w:r>
          </w:p>
        </w:tc>
        <w:tc>
          <w:tcPr>
            <w:tcW w:type="dxa" w:w="158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OR peso</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AUC prueba</w:t>
            </w:r>
          </w:p>
        </w:tc>
        <w:tc>
          <w:tcPr>
            <w:tcW w:type="dxa" w:w="850"/>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Accuracy</w:t>
            </w:r>
          </w:p>
        </w:tc>
        <w:tc>
          <w:tcPr>
            <w:tcW w:type="dxa" w:w="907"/>
            <w:tcMar>
              <w:top w:w="15" w:type="dxa"/>
              <w:bottom w:w="15" w:type="dxa"/>
              <w:left w:w="60" w:type="dxa"/>
              <w:right w:w="60" w:type="dxa"/>
            </w:tcMar>
            <w:shd w:val="clear" w:color="auto" w:fill="262626"/>
          </w:tcPr>
          <w:p>
            <w:pPr>
              <w:keepNext/>
              <w:spacing w:after="0" w:before="0"/>
              <w:jc w:val="center"/>
            </w:pPr>
            <w:r>
              <w:rPr>
                <w:b/>
              </w:rPr>
            </w:r>
            <w:r>
              <w:rPr>
                <w:b/>
                <w:i w:val="0"/>
                <w:color w:val="FFFFFF"/>
                <w:sz w:val="15"/>
              </w:rPr>
              <w:t>Desvío máx. (EE)</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Valores verdaderos</w:t>
            </w:r>
          </w:p>
        </w:tc>
        <w:tc>
          <w:tcPr>
            <w:tcW w:type="dxa" w:w="680"/>
            <w:tcMar>
              <w:top w:w="15" w:type="dxa"/>
              <w:bottom w:w="15" w:type="dxa"/>
              <w:left w:w="60" w:type="dxa"/>
              <w:right w:w="60" w:type="dxa"/>
            </w:tcMar>
          </w:tcPr>
          <w:p>
            <w:pPr>
              <w:keepNext/>
              <w:spacing w:after="0" w:before="0"/>
              <w:jc w:val="right"/>
            </w:pPr>
            <w:r/>
            <w:r>
              <w:rPr>
                <w:b w:val="0"/>
                <w:i w:val="0"/>
                <w:sz w:val="15"/>
              </w:rPr>
              <w:t>5.504</w:t>
            </w:r>
          </w:p>
        </w:tc>
        <w:tc>
          <w:tcPr>
            <w:tcW w:type="dxa" w:w="1701"/>
            <w:tcMar>
              <w:top w:w="15" w:type="dxa"/>
              <w:bottom w:w="15" w:type="dxa"/>
              <w:left w:w="60" w:type="dxa"/>
              <w:right w:w="60" w:type="dxa"/>
            </w:tcMar>
          </w:tcPr>
          <w:p>
            <w:pPr>
              <w:keepNext/>
              <w:spacing w:after="0" w:before="0"/>
              <w:jc w:val="right"/>
            </w:pPr>
            <w:r/>
            <w:r>
              <w:rPr>
                <w:b w:val="0"/>
                <w:i w:val="0"/>
                <w:sz w:val="15"/>
              </w:rPr>
              <w:t>1,197 [0,985; 1,455]</w:t>
            </w:r>
          </w:p>
        </w:tc>
        <w:tc>
          <w:tcPr>
            <w:tcW w:type="dxa" w:w="1587"/>
            <w:tcMar>
              <w:top w:w="15" w:type="dxa"/>
              <w:bottom w:w="15" w:type="dxa"/>
              <w:left w:w="60" w:type="dxa"/>
              <w:right w:w="60" w:type="dxa"/>
            </w:tcMar>
          </w:tcPr>
          <w:p>
            <w:pPr>
              <w:keepNext/>
              <w:spacing w:after="0" w:before="0"/>
              <w:jc w:val="right"/>
            </w:pPr>
            <w:r/>
            <w:r>
              <w:rPr>
                <w:b w:val="0"/>
                <w:i w:val="0"/>
                <w:sz w:val="15"/>
              </w:rPr>
              <w:t>1,068 [1,006; 1,135]</w:t>
            </w:r>
          </w:p>
        </w:tc>
        <w:tc>
          <w:tcPr>
            <w:tcW w:type="dxa" w:w="1587"/>
            <w:tcMar>
              <w:top w:w="15" w:type="dxa"/>
              <w:bottom w:w="15" w:type="dxa"/>
              <w:left w:w="60" w:type="dxa"/>
              <w:right w:w="60" w:type="dxa"/>
            </w:tcMar>
          </w:tcPr>
          <w:p>
            <w:pPr>
              <w:keepNext/>
              <w:spacing w:after="0" w:before="0"/>
              <w:jc w:val="right"/>
            </w:pPr>
            <w:r/>
            <w:r>
              <w:rPr>
                <w:b w:val="0"/>
                <w:i w:val="0"/>
                <w:sz w:val="15"/>
              </w:rPr>
              <w:t>0,971 [0,914; 1,032]</w:t>
            </w:r>
          </w:p>
        </w:tc>
        <w:tc>
          <w:tcPr>
            <w:tcW w:type="dxa" w:w="850"/>
            <w:tcMar>
              <w:top w:w="15" w:type="dxa"/>
              <w:bottom w:w="15" w:type="dxa"/>
              <w:left w:w="60" w:type="dxa"/>
              <w:right w:w="60" w:type="dxa"/>
            </w:tcMar>
          </w:tcPr>
          <w:p>
            <w:pPr>
              <w:keepNext/>
              <w:spacing w:after="0" w:before="0"/>
              <w:jc w:val="right"/>
            </w:pPr>
            <w:r/>
            <w:r>
              <w:rPr>
                <w:b w:val="0"/>
                <w:i w:val="0"/>
                <w:sz w:val="15"/>
              </w:rPr>
              <w:t>0,518</w:t>
            </w:r>
          </w:p>
        </w:tc>
        <w:tc>
          <w:tcPr>
            <w:tcW w:type="dxa" w:w="850"/>
            <w:tcMar>
              <w:top w:w="15" w:type="dxa"/>
              <w:bottom w:w="15" w:type="dxa"/>
              <w:left w:w="60" w:type="dxa"/>
              <w:right w:w="60" w:type="dxa"/>
            </w:tcMar>
          </w:tcPr>
          <w:p>
            <w:pPr>
              <w:keepNext/>
              <w:spacing w:after="0" w:before="0"/>
              <w:jc w:val="right"/>
            </w:pPr>
            <w:r/>
            <w:r>
              <w:rPr>
                <w:b w:val="0"/>
                <w:i w:val="0"/>
                <w:sz w:val="15"/>
              </w:rPr>
              <w:t>0,516</w:t>
            </w:r>
          </w:p>
        </w:tc>
        <w:tc>
          <w:tcPr>
            <w:tcW w:type="dxa" w:w="907"/>
            <w:tcMar>
              <w:top w:w="15" w:type="dxa"/>
              <w:bottom w:w="15" w:type="dxa"/>
              <w:left w:w="60" w:type="dxa"/>
              <w:right w:w="60" w:type="dxa"/>
            </w:tcMar>
          </w:tcPr>
          <w:p>
            <w:pPr>
              <w:keepNext/>
              <w:spacing w:after="0" w:before="0"/>
              <w:jc w:val="right"/>
            </w:pPr>
            <w:r/>
            <w:r>
              <w:rPr>
                <w:b w:val="0"/>
                <w:i w:val="0"/>
                <w:sz w:val="15"/>
              </w:rPr>
              <w:t>—</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Eliminación</w:t>
            </w:r>
          </w:p>
        </w:tc>
        <w:tc>
          <w:tcPr>
            <w:tcW w:type="dxa" w:w="680"/>
            <w:tcMar>
              <w:top w:w="15" w:type="dxa"/>
              <w:bottom w:w="15" w:type="dxa"/>
              <w:left w:w="60" w:type="dxa"/>
              <w:right w:w="60" w:type="dxa"/>
            </w:tcMar>
          </w:tcPr>
          <w:p>
            <w:pPr>
              <w:keepNext/>
              <w:spacing w:after="0" w:before="0"/>
              <w:jc w:val="right"/>
            </w:pPr>
            <w:r/>
            <w:r>
              <w:rPr>
                <w:b w:val="0"/>
                <w:i w:val="0"/>
                <w:sz w:val="15"/>
              </w:rPr>
              <w:t>4.291</w:t>
            </w:r>
          </w:p>
        </w:tc>
        <w:tc>
          <w:tcPr>
            <w:tcW w:type="dxa" w:w="1701"/>
            <w:tcMar>
              <w:top w:w="15" w:type="dxa"/>
              <w:bottom w:w="15" w:type="dxa"/>
              <w:left w:w="60" w:type="dxa"/>
              <w:right w:w="60" w:type="dxa"/>
            </w:tcMar>
          </w:tcPr>
          <w:p>
            <w:pPr>
              <w:keepNext/>
              <w:spacing w:after="0" w:before="0"/>
              <w:jc w:val="right"/>
            </w:pPr>
            <w:r/>
            <w:r>
              <w:rPr>
                <w:b w:val="0"/>
                <w:i w:val="0"/>
                <w:sz w:val="15"/>
              </w:rPr>
              <w:t>1,137 [0,911; 1,418]</w:t>
            </w:r>
          </w:p>
        </w:tc>
        <w:tc>
          <w:tcPr>
            <w:tcW w:type="dxa" w:w="1587"/>
            <w:tcMar>
              <w:top w:w="15" w:type="dxa"/>
              <w:bottom w:w="15" w:type="dxa"/>
              <w:left w:w="60" w:type="dxa"/>
              <w:right w:w="60" w:type="dxa"/>
            </w:tcMar>
          </w:tcPr>
          <w:p>
            <w:pPr>
              <w:keepNext/>
              <w:spacing w:after="0" w:before="0"/>
              <w:jc w:val="right"/>
            </w:pPr>
            <w:r/>
            <w:r>
              <w:rPr>
                <w:b w:val="0"/>
                <w:i w:val="0"/>
                <w:sz w:val="15"/>
              </w:rPr>
              <w:t>1,051 [0,981; 1,125]</w:t>
            </w:r>
          </w:p>
        </w:tc>
        <w:tc>
          <w:tcPr>
            <w:tcW w:type="dxa" w:w="1587"/>
            <w:tcMar>
              <w:top w:w="15" w:type="dxa"/>
              <w:bottom w:w="15" w:type="dxa"/>
              <w:left w:w="60" w:type="dxa"/>
              <w:right w:w="60" w:type="dxa"/>
            </w:tcMar>
          </w:tcPr>
          <w:p>
            <w:pPr>
              <w:keepNext/>
              <w:spacing w:after="0" w:before="0"/>
              <w:jc w:val="right"/>
            </w:pPr>
            <w:r/>
            <w:r>
              <w:rPr>
                <w:b w:val="0"/>
                <w:i w:val="0"/>
                <w:sz w:val="15"/>
              </w:rPr>
              <w:t>0,968 [0,904; 1,037]</w:t>
            </w:r>
          </w:p>
        </w:tc>
        <w:tc>
          <w:tcPr>
            <w:tcW w:type="dxa" w:w="850"/>
            <w:tcMar>
              <w:top w:w="15" w:type="dxa"/>
              <w:bottom w:w="15" w:type="dxa"/>
              <w:left w:w="60" w:type="dxa"/>
              <w:right w:w="60" w:type="dxa"/>
            </w:tcMar>
          </w:tcPr>
          <w:p>
            <w:pPr>
              <w:keepNext/>
              <w:spacing w:after="0" w:before="0"/>
              <w:jc w:val="right"/>
            </w:pPr>
            <w:r/>
            <w:r>
              <w:rPr>
                <w:b w:val="0"/>
                <w:i w:val="0"/>
                <w:sz w:val="15"/>
              </w:rPr>
              <w:t>0,510</w:t>
            </w:r>
          </w:p>
        </w:tc>
        <w:tc>
          <w:tcPr>
            <w:tcW w:type="dxa" w:w="850"/>
            <w:tcMar>
              <w:top w:w="15" w:type="dxa"/>
              <w:bottom w:w="15" w:type="dxa"/>
              <w:left w:w="60" w:type="dxa"/>
              <w:right w:w="60" w:type="dxa"/>
            </w:tcMar>
          </w:tcPr>
          <w:p>
            <w:pPr>
              <w:keepNext/>
              <w:spacing w:after="0" w:before="0"/>
              <w:jc w:val="right"/>
            </w:pPr>
            <w:r/>
            <w:r>
              <w:rPr>
                <w:b w:val="0"/>
                <w:i w:val="0"/>
                <w:sz w:val="15"/>
              </w:rPr>
              <w:t>0,521</w:t>
            </w:r>
          </w:p>
        </w:tc>
        <w:tc>
          <w:tcPr>
            <w:tcW w:type="dxa" w:w="907"/>
            <w:tcMar>
              <w:top w:w="15" w:type="dxa"/>
              <w:bottom w:w="15" w:type="dxa"/>
              <w:left w:w="60" w:type="dxa"/>
              <w:right w:w="60" w:type="dxa"/>
            </w:tcMar>
          </w:tcPr>
          <w:p>
            <w:pPr>
              <w:keepNext/>
              <w:spacing w:after="0" w:before="0"/>
              <w:jc w:val="right"/>
            </w:pPr>
            <w:r/>
            <w:r>
              <w:rPr>
                <w:b w:val="0"/>
                <w:i w:val="0"/>
                <w:sz w:val="15"/>
              </w:rPr>
              <w:t>0,54</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Mediana</w:t>
            </w:r>
          </w:p>
        </w:tc>
        <w:tc>
          <w:tcPr>
            <w:tcW w:type="dxa" w:w="680"/>
            <w:tcMar>
              <w:top w:w="15" w:type="dxa"/>
              <w:bottom w:w="15" w:type="dxa"/>
              <w:left w:w="60" w:type="dxa"/>
              <w:right w:w="60" w:type="dxa"/>
            </w:tcMar>
          </w:tcPr>
          <w:p>
            <w:pPr>
              <w:keepNext/>
              <w:spacing w:after="0" w:before="0"/>
              <w:jc w:val="right"/>
            </w:pPr>
            <w:r/>
            <w:r>
              <w:rPr>
                <w:b w:val="0"/>
                <w:i w:val="0"/>
                <w:sz w:val="15"/>
              </w:rPr>
              <w:t>5.504</w:t>
            </w:r>
          </w:p>
        </w:tc>
        <w:tc>
          <w:tcPr>
            <w:tcW w:type="dxa" w:w="1701"/>
            <w:tcMar>
              <w:top w:w="15" w:type="dxa"/>
              <w:bottom w:w="15" w:type="dxa"/>
              <w:left w:w="60" w:type="dxa"/>
              <w:right w:w="60" w:type="dxa"/>
            </w:tcMar>
          </w:tcPr>
          <w:p>
            <w:pPr>
              <w:keepNext/>
              <w:spacing w:after="0" w:before="0"/>
              <w:jc w:val="right"/>
            </w:pPr>
            <w:r/>
            <w:r>
              <w:rPr>
                <w:b w:val="0"/>
                <w:i w:val="0"/>
                <w:sz w:val="15"/>
              </w:rPr>
              <w:t>1,202 [0,989; 1,461]</w:t>
            </w:r>
          </w:p>
        </w:tc>
        <w:tc>
          <w:tcPr>
            <w:tcW w:type="dxa" w:w="1587"/>
            <w:tcMar>
              <w:top w:w="15" w:type="dxa"/>
              <w:bottom w:w="15" w:type="dxa"/>
              <w:left w:w="60" w:type="dxa"/>
              <w:right w:w="60" w:type="dxa"/>
            </w:tcMar>
          </w:tcPr>
          <w:p>
            <w:pPr>
              <w:keepNext/>
              <w:spacing w:after="0" w:before="0"/>
              <w:jc w:val="right"/>
            </w:pPr>
            <w:r/>
            <w:r>
              <w:rPr>
                <w:b w:val="0"/>
                <w:i w:val="0"/>
                <w:sz w:val="15"/>
              </w:rPr>
              <w:t>1,066 [1,002; 1,134]</w:t>
            </w:r>
          </w:p>
        </w:tc>
        <w:tc>
          <w:tcPr>
            <w:tcW w:type="dxa" w:w="1587"/>
            <w:tcMar>
              <w:top w:w="15" w:type="dxa"/>
              <w:bottom w:w="15" w:type="dxa"/>
              <w:left w:w="60" w:type="dxa"/>
              <w:right w:w="60" w:type="dxa"/>
            </w:tcMar>
          </w:tcPr>
          <w:p>
            <w:pPr>
              <w:keepNext/>
              <w:spacing w:after="0" w:before="0"/>
              <w:jc w:val="right"/>
            </w:pPr>
            <w:r/>
            <w:r>
              <w:rPr>
                <w:b w:val="0"/>
                <w:i w:val="0"/>
                <w:sz w:val="15"/>
              </w:rPr>
              <w:t>0,961 [0,903; 1,022]</w:t>
            </w:r>
          </w:p>
        </w:tc>
        <w:tc>
          <w:tcPr>
            <w:tcW w:type="dxa" w:w="850"/>
            <w:tcMar>
              <w:top w:w="15" w:type="dxa"/>
              <w:bottom w:w="15" w:type="dxa"/>
              <w:left w:w="60" w:type="dxa"/>
              <w:right w:w="60" w:type="dxa"/>
            </w:tcMar>
          </w:tcPr>
          <w:p>
            <w:pPr>
              <w:keepNext/>
              <w:spacing w:after="0" w:before="0"/>
              <w:jc w:val="right"/>
            </w:pPr>
            <w:r/>
            <w:r>
              <w:rPr>
                <w:b w:val="0"/>
                <w:i w:val="0"/>
                <w:sz w:val="15"/>
              </w:rPr>
              <w:t>0,515</w:t>
            </w:r>
          </w:p>
        </w:tc>
        <w:tc>
          <w:tcPr>
            <w:tcW w:type="dxa" w:w="850"/>
            <w:tcMar>
              <w:top w:w="15" w:type="dxa"/>
              <w:bottom w:w="15" w:type="dxa"/>
              <w:left w:w="60" w:type="dxa"/>
              <w:right w:w="60" w:type="dxa"/>
            </w:tcMar>
          </w:tcPr>
          <w:p>
            <w:pPr>
              <w:keepNext/>
              <w:spacing w:after="0" w:before="0"/>
              <w:jc w:val="right"/>
            </w:pPr>
            <w:r/>
            <w:r>
              <w:rPr>
                <w:b w:val="0"/>
                <w:i w:val="0"/>
                <w:sz w:val="15"/>
              </w:rPr>
              <w:t>0,523</w:t>
            </w:r>
          </w:p>
        </w:tc>
        <w:tc>
          <w:tcPr>
            <w:tcW w:type="dxa" w:w="907"/>
            <w:tcMar>
              <w:top w:w="15" w:type="dxa"/>
              <w:bottom w:w="15" w:type="dxa"/>
              <w:left w:w="60" w:type="dxa"/>
              <w:right w:w="60" w:type="dxa"/>
            </w:tcMar>
          </w:tcPr>
          <w:p>
            <w:pPr>
              <w:keepNext/>
              <w:spacing w:after="0" w:before="0"/>
              <w:jc w:val="right"/>
            </w:pPr>
            <w:r/>
            <w:r>
              <w:rPr>
                <w:b w:val="0"/>
                <w:i w:val="0"/>
                <w:sz w:val="15"/>
              </w:rPr>
              <w:t>0,34</w:t>
            </w:r>
          </w:p>
        </w:tc>
      </w:tr>
      <w:tr>
        <w:trPr>
          <w:cantSplit w:val="true"/>
        </w:trPr>
        <w:tc>
          <w:tcPr>
            <w:tcW w:type="dxa" w:w="1474"/>
            <w:tcMar>
              <w:top w:w="15" w:type="dxa"/>
              <w:bottom w:w="15" w:type="dxa"/>
              <w:left w:w="60" w:type="dxa"/>
              <w:right w:w="60" w:type="dxa"/>
            </w:tcMar>
          </w:tcPr>
          <w:p>
            <w:pPr>
              <w:keepNext/>
              <w:spacing w:after="0" w:before="0"/>
              <w:jc w:val="left"/>
            </w:pPr>
            <w:r/>
            <w:r>
              <w:rPr>
                <w:b w:val="0"/>
                <w:i w:val="0"/>
                <w:sz w:val="15"/>
              </w:rPr>
              <w:t>Regresión</w:t>
            </w:r>
          </w:p>
        </w:tc>
        <w:tc>
          <w:tcPr>
            <w:tcW w:type="dxa" w:w="680"/>
            <w:tcMar>
              <w:top w:w="15" w:type="dxa"/>
              <w:bottom w:w="15" w:type="dxa"/>
              <w:left w:w="60" w:type="dxa"/>
              <w:right w:w="60" w:type="dxa"/>
            </w:tcMar>
          </w:tcPr>
          <w:p>
            <w:pPr>
              <w:keepNext/>
              <w:spacing w:after="0" w:before="0"/>
              <w:jc w:val="right"/>
            </w:pPr>
            <w:r/>
            <w:r>
              <w:rPr>
                <w:b w:val="0"/>
                <w:i w:val="0"/>
                <w:sz w:val="15"/>
              </w:rPr>
              <w:t>5.504</w:t>
            </w:r>
          </w:p>
        </w:tc>
        <w:tc>
          <w:tcPr>
            <w:tcW w:type="dxa" w:w="1701"/>
            <w:tcMar>
              <w:top w:w="15" w:type="dxa"/>
              <w:bottom w:w="15" w:type="dxa"/>
              <w:left w:w="60" w:type="dxa"/>
              <w:right w:w="60" w:type="dxa"/>
            </w:tcMar>
          </w:tcPr>
          <w:p>
            <w:pPr>
              <w:keepNext/>
              <w:spacing w:after="0" w:before="0"/>
              <w:jc w:val="right"/>
            </w:pPr>
            <w:r/>
            <w:r>
              <w:rPr>
                <w:b w:val="0"/>
                <w:i w:val="0"/>
                <w:sz w:val="15"/>
              </w:rPr>
              <w:t>1,209 [0,994; 1,470]</w:t>
            </w:r>
          </w:p>
        </w:tc>
        <w:tc>
          <w:tcPr>
            <w:tcW w:type="dxa" w:w="1587"/>
            <w:tcMar>
              <w:top w:w="15" w:type="dxa"/>
              <w:bottom w:w="15" w:type="dxa"/>
              <w:left w:w="60" w:type="dxa"/>
              <w:right w:w="60" w:type="dxa"/>
            </w:tcMar>
          </w:tcPr>
          <w:p>
            <w:pPr>
              <w:keepNext/>
              <w:spacing w:after="0" w:before="0"/>
              <w:jc w:val="right"/>
            </w:pPr>
            <w:r/>
            <w:r>
              <w:rPr>
                <w:b w:val="0"/>
                <w:i w:val="0"/>
                <w:sz w:val="15"/>
              </w:rPr>
              <w:t>1,065 [0,998; 1,136]</w:t>
            </w:r>
          </w:p>
        </w:tc>
        <w:tc>
          <w:tcPr>
            <w:tcW w:type="dxa" w:w="1587"/>
            <w:tcMar>
              <w:top w:w="15" w:type="dxa"/>
              <w:bottom w:w="15" w:type="dxa"/>
              <w:left w:w="60" w:type="dxa"/>
              <w:right w:w="60" w:type="dxa"/>
            </w:tcMar>
          </w:tcPr>
          <w:p>
            <w:pPr>
              <w:keepNext/>
              <w:spacing w:after="0" w:before="0"/>
              <w:jc w:val="right"/>
            </w:pPr>
            <w:r/>
            <w:r>
              <w:rPr>
                <w:b w:val="0"/>
                <w:i w:val="0"/>
                <w:sz w:val="15"/>
              </w:rPr>
              <w:t>0,957 [0,897; 1,021]</w:t>
            </w:r>
          </w:p>
        </w:tc>
        <w:tc>
          <w:tcPr>
            <w:tcW w:type="dxa" w:w="850"/>
            <w:tcMar>
              <w:top w:w="15" w:type="dxa"/>
              <w:bottom w:w="15" w:type="dxa"/>
              <w:left w:w="60" w:type="dxa"/>
              <w:right w:w="60" w:type="dxa"/>
            </w:tcMar>
          </w:tcPr>
          <w:p>
            <w:pPr>
              <w:keepNext/>
              <w:spacing w:after="0" w:before="0"/>
              <w:jc w:val="right"/>
            </w:pPr>
            <w:r/>
            <w:r>
              <w:rPr>
                <w:b w:val="0"/>
                <w:i w:val="0"/>
                <w:sz w:val="15"/>
              </w:rPr>
              <w:t>0,515</w:t>
            </w:r>
          </w:p>
        </w:tc>
        <w:tc>
          <w:tcPr>
            <w:tcW w:type="dxa" w:w="850"/>
            <w:tcMar>
              <w:top w:w="15" w:type="dxa"/>
              <w:bottom w:w="15" w:type="dxa"/>
              <w:left w:w="60" w:type="dxa"/>
              <w:right w:w="60" w:type="dxa"/>
            </w:tcMar>
          </w:tcPr>
          <w:p>
            <w:pPr>
              <w:keepNext/>
              <w:spacing w:after="0" w:before="0"/>
              <w:jc w:val="right"/>
            </w:pPr>
            <w:r/>
            <w:r>
              <w:rPr>
                <w:b w:val="0"/>
                <w:i w:val="0"/>
                <w:sz w:val="15"/>
              </w:rPr>
              <w:t>0,522</w:t>
            </w:r>
          </w:p>
        </w:tc>
        <w:tc>
          <w:tcPr>
            <w:tcW w:type="dxa" w:w="907"/>
            <w:tcMar>
              <w:top w:w="15" w:type="dxa"/>
              <w:bottom w:w="15" w:type="dxa"/>
              <w:left w:w="60" w:type="dxa"/>
              <w:right w:w="60" w:type="dxa"/>
            </w:tcMar>
          </w:tcPr>
          <w:p>
            <w:pPr>
              <w:keepNext/>
              <w:spacing w:after="0" w:before="0"/>
              <w:jc w:val="right"/>
            </w:pPr>
            <w:r/>
            <w:r>
              <w:rPr>
                <w:b w:val="0"/>
                <w:i w:val="0"/>
                <w:sz w:val="15"/>
              </w:rPr>
              <w:t>0,45</w:t>
            </w:r>
          </w:p>
        </w:tc>
      </w:tr>
    </w:tbl>
    <w:p>
      <w:pPr>
        <w:spacing w:before="0" w:after="160" w:line="240" w:lineRule="auto"/>
        <w:jc w:val="center"/>
      </w:pPr>
      <w:r>
        <w:rPr>
          <w:b w:val="0"/>
          <w:i w:val="0"/>
          <w:color w:val="8C8C8C"/>
          <w:sz w:val="16"/>
        </w:rPr>
        <w:t>Fuente: S3/resultados/tablas/s3_tab15_impacto_imputacion.csv</w:t>
      </w:r>
    </w:p>
    <w:p>
      <w:pPr>
        <w:spacing w:before="0" w:after="80" w:line="240" w:lineRule="auto"/>
        <w:jc w:val="both"/>
      </w:pPr>
      <w:r>
        <w:rPr>
          <w:b/>
          <w:i w:val="0"/>
          <w:sz w:val="19"/>
        </w:rPr>
        <w:t>La estrategia de faltantes no cambia las conclusiones.</w:t>
      </w:r>
      <w:r>
        <w:rPr>
          <w:b w:val="0"/>
          <w:i w:val="0"/>
          <w:sz w:val="19"/>
        </w:rPr>
        <w:t xml:space="preserve"> Con las tres, y con los valores verdaderos, la importancia alta tiene OR &gt; 1 con un IC que incluye 1, el costo un efecto positivo pequeño y el peso un efecto negativo cercano a 0. El AUC de prueba va de 0,510 a 0,518, siempre indistinguible del azar. Contra la referencia, el mayor desvío de un coeficiente es 0,54 errores estándar con la eliminación, 0,34 con la mediana y 0,45 con la regresión. Todos son menores que un error estándar: para este modelo las estrategias son equivalentes. La eliminación pierde 1.213 envíos y ensancha los IC, pero con faltantes MCAR no introduce sesgo. La regresión desplaza algo más el peso porque exageró la correlación costo-peso (sección 1.3). </w:t>
      </w:r>
      <w:r>
        <w:rPr>
          <w:b/>
          <w:i w:val="0"/>
          <w:sz w:val="19"/>
        </w:rPr>
        <w:t>Recomendaciones:</w:t>
      </w:r>
      <w:r>
        <w:rPr>
          <w:b w:val="0"/>
          <w:i w:val="0"/>
          <w:sz w:val="19"/>
        </w:rPr>
        <w:t xml:space="preserve"> (1) con faltantes MCAR cercanos al 12 % y predictores débiles, imputar por regresión, que minimiza el error y conserva el tamaño muestral; (2) si el mecanismo fuera MAR, la eliminación dejaría de ser insesgada y la ventaja de imputar con predictores crecería; (3) si el peso fuera un predictor central, usar PMM o imputación múltiple, que conservan su bimodalidad y propagan la incertidumbre de la imputación.</w:t>
      </w:r>
    </w:p>
    <w:p>
      <w:pPr>
        <w:pStyle w:val="Heading1"/>
        <w:keepNext/>
        <w:spacing w:before="200" w:after="60"/>
      </w:pPr>
      <w:r>
        <w:t>4. Síntesis integrada</w:t>
      </w:r>
    </w:p>
    <w:p>
      <w:pPr>
        <w:spacing w:before="0" w:after="80" w:line="240" w:lineRule="auto"/>
        <w:jc w:val="both"/>
      </w:pPr>
      <w:r>
        <w:rPr>
          <w:b/>
          <w:i w:val="0"/>
          <w:sz w:val="19"/>
        </w:rPr>
        <w:t>Resumen ejecutivo.</w:t>
      </w:r>
      <w:r>
        <w:rPr>
          <w:b w:val="0"/>
          <w:i w:val="0"/>
          <w:sz w:val="19"/>
        </w:rPr>
        <w:t xml:space="preserve"> Se modeló el incumplimiento de plazos de envíos de comercio electrónico con regresión logística, en el régimen ID &gt; 3.135 y con variables conocidas antes del despacho. El modelo final (importancia alta, costo y peso) cumple los supuestos, está calibrado y sus coeficientes se estiman con precisión (10.000 remuestras bootstrap concuerdan con Wald). Pero </w:t>
      </w:r>
      <w:r>
        <w:rPr>
          <w:b/>
          <w:i w:val="0"/>
          <w:sz w:val="19"/>
        </w:rPr>
        <w:t>no discrimina mejor que el azar</w:t>
      </w:r>
      <w:r>
        <w:rPr>
          <w:b w:val="0"/>
          <w:i w:val="0"/>
          <w:sz w:val="19"/>
        </w:rPr>
        <w:t xml:space="preserve">: AUC de prueba 0,515 [0,492; 0,539], prueba de permutación p = 0,104. El mismo modelo alcanza un AUC de 0,677 si se evalúa con el bloque inicial mezclado en la prueba, y 0,501 en envíos posteriores. </w:t>
      </w:r>
      <w:r>
        <w:rPr>
          <w:b/>
          <w:i w:val="0"/>
          <w:sz w:val="19"/>
        </w:rPr>
        <w:t>La capacidad predictiva aparente del archivo proviene del bloque inicial.</w:t>
      </w:r>
    </w:p>
    <w:p>
      <w:pPr>
        <w:spacing w:before="0" w:after="80" w:line="240" w:lineRule="auto"/>
        <w:jc w:val="both"/>
      </w:pPr>
      <w:r>
        <w:rPr>
          <w:b/>
          <w:i w:val="0"/>
          <w:sz w:val="19"/>
        </w:rPr>
        <w:t>Introducción.</w:t>
      </w:r>
      <w:r>
        <w:rPr>
          <w:b w:val="0"/>
          <w:i w:val="0"/>
          <w:sz w:val="19"/>
        </w:rPr>
        <w:t xml:space="preserve"> El problema es anticipar qué envíos llegarán fuera de plazo, para priorizar seguimiento o recursos. La base, publicada por Prachi13 (s. f.), reúne 10.999 envíos y 12 variables, con 59,7 % de retrasos. Su rasgo central, detectado en S1, es que el primer bloque del archivo (3.135 envíos) está 100 % fuera de plazo y concentra los descuentos mayores a 10, que separan perfectamente las clases.</w:t>
      </w:r>
    </w:p>
    <w:p>
      <w:pPr>
        <w:spacing w:before="0" w:after="80" w:line="240" w:lineRule="auto"/>
        <w:jc w:val="both"/>
      </w:pPr>
      <w:r>
        <w:rPr>
          <w:b/>
          <w:i w:val="0"/>
          <w:sz w:val="19"/>
        </w:rPr>
        <w:t>Metodología integrada (S1 → S2 → S3).</w:t>
      </w:r>
      <w:r>
        <w:rPr>
          <w:b w:val="0"/>
          <w:i w:val="0"/>
          <w:sz w:val="19"/>
        </w:rPr>
        <w:t xml:space="preserve"> S1 caracterizó la base (sin faltantes, correlaciones, atípicos, bloque inicial) con estadística descriptiva e inferencia (Álvarez Araya y Jaramillo, 2026a). S2 validó cada resultado con bootstrap, permutación, Monte Carlo y análisis de robustez, y concluyó que 13 de 16 resultados dependen del bloque y que solo la importancia alta conserva dirección y magnitud (Álvarez Araya y Jaramillo, 2026b). S3 llevó esa evidencia al modelamiento: faltantes MCAR controlados, imputación con predictores estables, tres modelos con selección validada, bootstrap de coeficientes y de la selección, diagnóstico completo y contraste con el archivo completo, con statsmodels (Seabold y Perktold, 2010) y scikit-learn (Pedregosa et al., 2011). La Tabla 9 muestra cómo cada recomendación de S2 decidió algo en S3.</w:t>
      </w:r>
    </w:p>
    <w:p>
      <w:pPr>
        <w:keepNext/>
        <w:spacing w:before="80" w:after="60" w:line="240" w:lineRule="auto"/>
        <w:jc w:val="center"/>
      </w:pPr>
      <w:r>
        <w:rPr>
          <w:b/>
          <w:i w:val="0"/>
          <w:sz w:val="19"/>
        </w:rPr>
        <w:t>Tabla 9.</w:t>
      </w:r>
      <w:r>
        <w:rPr>
          <w:b w:val="0"/>
          <w:i w:val="0"/>
          <w:sz w:val="19"/>
        </w:rPr>
        <w:t xml:space="preserve"> Recomendaciones del reporte de resultados validados de S2 y su ejecución en S3.</w:t>
      </w:r>
    </w:p>
    <w:tbl>
      <w:tblPr>
        <w:tblW w:type="dxa" w:w="9298"/>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2948"/>
        <w:gridCol w:w="5443"/>
        <w:gridCol w:w="907"/>
      </w:tblGrid>
      <w:tr>
        <w:trPr>
          <w:tblHeader w:val="true"/>
          <w:cantSplit w:val="true"/>
        </w:trPr>
        <w:tc>
          <w:tcPr>
            <w:tcW w:type="dxa" w:w="2948"/>
            <w:tcMar>
              <w:top w:w="15" w:type="dxa"/>
              <w:bottom w:w="15" w:type="dxa"/>
              <w:left w:w="60" w:type="dxa"/>
              <w:right w:w="60" w:type="dxa"/>
            </w:tcMar>
            <w:shd w:val="clear" w:color="auto" w:fill="262626"/>
          </w:tcPr>
          <w:p>
            <w:pPr>
              <w:keepNext/>
              <w:spacing w:after="0" w:before="0"/>
              <w:jc w:val="left"/>
            </w:pPr>
            <w:r>
              <w:rPr>
                <w:b/>
              </w:rPr>
            </w:r>
            <w:r>
              <w:rPr>
                <w:b/>
                <w:i w:val="0"/>
                <w:color w:val="FFFFFF"/>
                <w:sz w:val="15"/>
              </w:rPr>
              <w:t>Recomendación de S2</w:t>
            </w:r>
          </w:p>
        </w:tc>
        <w:tc>
          <w:tcPr>
            <w:tcW w:type="dxa" w:w="5443"/>
            <w:tcMar>
              <w:top w:w="15" w:type="dxa"/>
              <w:bottom w:w="15" w:type="dxa"/>
              <w:left w:w="60" w:type="dxa"/>
              <w:right w:w="60" w:type="dxa"/>
            </w:tcMar>
            <w:shd w:val="clear" w:color="auto" w:fill="262626"/>
          </w:tcPr>
          <w:p>
            <w:pPr>
              <w:keepNext/>
              <w:spacing w:after="0" w:before="0"/>
              <w:jc w:val="left"/>
            </w:pPr>
            <w:r>
              <w:rPr>
                <w:b/>
              </w:rPr>
            </w:r>
            <w:r>
              <w:rPr>
                <w:b/>
                <w:i w:val="0"/>
                <w:color w:val="FFFFFF"/>
                <w:sz w:val="15"/>
              </w:rPr>
              <w:t>Aplicación en S3</w:t>
            </w:r>
          </w:p>
        </w:tc>
        <w:tc>
          <w:tcPr>
            <w:tcW w:type="dxa" w:w="907"/>
            <w:tcMar>
              <w:top w:w="15" w:type="dxa"/>
              <w:bottom w:w="15" w:type="dxa"/>
              <w:left w:w="60" w:type="dxa"/>
              <w:right w:w="60" w:type="dxa"/>
            </w:tcMar>
            <w:shd w:val="clear" w:color="auto" w:fill="262626"/>
          </w:tcPr>
          <w:p>
            <w:pPr>
              <w:keepNext/>
              <w:spacing w:after="0" w:before="0"/>
              <w:jc w:val="left"/>
            </w:pPr>
            <w:r>
              <w:rPr>
                <w:b/>
              </w:rPr>
            </w:r>
            <w:r>
              <w:rPr>
                <w:b/>
                <w:i w:val="0"/>
                <w:color w:val="FFFFFF"/>
                <w:sz w:val="15"/>
              </w:rPr>
              <w:t>Sección</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1. Modelar en ID &gt; 3.135; repetir en el completo; partición que respete el orden</w:t>
            </w:r>
          </w:p>
        </w:tc>
        <w:tc>
          <w:tcPr>
            <w:tcW w:type="dxa" w:w="5443"/>
            <w:tcMar>
              <w:top w:w="15" w:type="dxa"/>
              <w:bottom w:w="15" w:type="dxa"/>
              <w:left w:w="60" w:type="dxa"/>
              <w:right w:w="60" w:type="dxa"/>
            </w:tcMar>
          </w:tcPr>
          <w:p>
            <w:pPr>
              <w:keepNext/>
              <w:spacing w:after="0" w:before="0"/>
              <w:jc w:val="left"/>
            </w:pPr>
            <w:r/>
            <w:r>
              <w:rPr>
                <w:b w:val="0"/>
                <w:i w:val="0"/>
                <w:sz w:val="15"/>
              </w:rPr>
              <w:t>Modelos en ID &gt; 3.135. En el completo, partición aleatoria (AUC 0,677) frente a partición por orden (0,501). En ID &gt; 3.135, partición aleatoria justificada por el bootstrap por bloques (sin estructura por orden)</w:t>
            </w:r>
          </w:p>
        </w:tc>
        <w:tc>
          <w:tcPr>
            <w:tcW w:type="dxa" w:w="907"/>
            <w:tcMar>
              <w:top w:w="15" w:type="dxa"/>
              <w:bottom w:w="15" w:type="dxa"/>
              <w:left w:w="60" w:type="dxa"/>
              <w:right w:w="60" w:type="dxa"/>
            </w:tcMar>
          </w:tcPr>
          <w:p>
            <w:pPr>
              <w:keepNext/>
              <w:spacing w:after="0" w:before="0"/>
              <w:jc w:val="left"/>
            </w:pPr>
            <w:r/>
            <w:r>
              <w:rPr>
                <w:b w:val="0"/>
                <w:i w:val="0"/>
                <w:sz w:val="15"/>
              </w:rPr>
              <w:t>0.2, 2, 4.1</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2. Descuento y separación casi perfecta (Firth)</w:t>
            </w:r>
          </w:p>
        </w:tc>
        <w:tc>
          <w:tcPr>
            <w:tcW w:type="dxa" w:w="5443"/>
            <w:tcMar>
              <w:top w:w="15" w:type="dxa"/>
              <w:bottom w:w="15" w:type="dxa"/>
              <w:left w:w="60" w:type="dxa"/>
              <w:right w:w="60" w:type="dxa"/>
            </w:tcMar>
          </w:tcPr>
          <w:p>
            <w:pPr>
              <w:keepNext/>
              <w:spacing w:after="0" w:before="0"/>
              <w:jc w:val="left"/>
            </w:pPr>
            <w:r/>
            <w:r>
              <w:rPr>
                <w:b w:val="0"/>
                <w:i w:val="0"/>
                <w:sz w:val="15"/>
              </w:rPr>
              <w:t>En ID &gt; 3.135 no hay separación y no se usa Firth. El indicador del bloque no se incluye porque separa perfectamente</w:t>
            </w:r>
          </w:p>
        </w:tc>
        <w:tc>
          <w:tcPr>
            <w:tcW w:type="dxa" w:w="907"/>
            <w:tcMar>
              <w:top w:w="15" w:type="dxa"/>
              <w:bottom w:w="15" w:type="dxa"/>
              <w:left w:w="60" w:type="dxa"/>
              <w:right w:w="60" w:type="dxa"/>
            </w:tcMar>
          </w:tcPr>
          <w:p>
            <w:pPr>
              <w:keepNext/>
              <w:spacing w:after="0" w:before="0"/>
              <w:jc w:val="left"/>
            </w:pPr>
            <w:r/>
            <w:r>
              <w:rPr>
                <w:b w:val="0"/>
                <w:i w:val="0"/>
                <w:sz w:val="15"/>
              </w:rPr>
              <w:t>2.2, 4.1</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3. Fuga de información (descuento, llamadas, calificación)</w:t>
            </w:r>
          </w:p>
        </w:tc>
        <w:tc>
          <w:tcPr>
            <w:tcW w:type="dxa" w:w="5443"/>
            <w:tcMar>
              <w:top w:w="15" w:type="dxa"/>
              <w:bottom w:w="15" w:type="dxa"/>
              <w:left w:w="60" w:type="dxa"/>
              <w:right w:w="60" w:type="dxa"/>
            </w:tcMar>
          </w:tcPr>
          <w:p>
            <w:pPr>
              <w:keepNext/>
              <w:spacing w:after="0" w:before="0"/>
              <w:jc w:val="left"/>
            </w:pPr>
            <w:r/>
            <w:r>
              <w:rPr>
                <w:b w:val="0"/>
                <w:i w:val="0"/>
                <w:sz w:val="15"/>
              </w:rPr>
              <w:t>Llamadas y calificación excluidas como predictores y como variables de imputación; el descuento, ofrecido en la venta, queda como candidato</w:t>
            </w:r>
          </w:p>
        </w:tc>
        <w:tc>
          <w:tcPr>
            <w:tcW w:type="dxa" w:w="907"/>
            <w:tcMar>
              <w:top w:w="15" w:type="dxa"/>
              <w:bottom w:w="15" w:type="dxa"/>
              <w:left w:w="60" w:type="dxa"/>
              <w:right w:w="60" w:type="dxa"/>
            </w:tcMar>
          </w:tcPr>
          <w:p>
            <w:pPr>
              <w:keepNext/>
              <w:spacing w:after="0" w:before="0"/>
              <w:jc w:val="left"/>
            </w:pPr>
            <w:r/>
            <w:r>
              <w:rPr>
                <w:b w:val="0"/>
                <w:i w:val="0"/>
                <w:sz w:val="15"/>
              </w:rPr>
              <w:t>1.2, 2.1</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4. Importancia alta como candidata exploratoria; potencia de 49 %</w:t>
            </w:r>
          </w:p>
        </w:tc>
        <w:tc>
          <w:tcPr>
            <w:tcW w:type="dxa" w:w="5443"/>
            <w:tcMar>
              <w:top w:w="15" w:type="dxa"/>
              <w:bottom w:w="15" w:type="dxa"/>
              <w:left w:w="60" w:type="dxa"/>
              <w:right w:w="60" w:type="dxa"/>
            </w:tcMar>
          </w:tcPr>
          <w:p>
            <w:pPr>
              <w:keepNext/>
              <w:spacing w:after="0" w:before="0"/>
              <w:jc w:val="left"/>
            </w:pPr>
            <w:r/>
            <w:r>
              <w:rPr>
                <w:b w:val="0"/>
                <w:i w:val="0"/>
                <w:sz w:val="15"/>
              </w:rPr>
              <w:t>Está en los tres modelos. OR &gt; 1 en todos, sin significancia tras Holm, coherente con la potencia baja</w:t>
            </w:r>
          </w:p>
        </w:tc>
        <w:tc>
          <w:tcPr>
            <w:tcW w:type="dxa" w:w="907"/>
            <w:tcMar>
              <w:top w:w="15" w:type="dxa"/>
              <w:bottom w:w="15" w:type="dxa"/>
              <w:left w:w="60" w:type="dxa"/>
              <w:right w:w="60" w:type="dxa"/>
            </w:tcMar>
          </w:tcPr>
          <w:p>
            <w:pPr>
              <w:keepNext/>
              <w:spacing w:after="0" w:before="0"/>
              <w:jc w:val="left"/>
            </w:pPr>
            <w:r/>
            <w:r>
              <w:rPr>
                <w:b w:val="0"/>
                <w:i w:val="0"/>
                <w:sz w:val="15"/>
              </w:rPr>
              <w:t>2.2</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5. Imputar el peso sin supuesto normal (residuos empíricos o PMM)</w:t>
            </w:r>
          </w:p>
        </w:tc>
        <w:tc>
          <w:tcPr>
            <w:tcW w:type="dxa" w:w="5443"/>
            <w:tcMar>
              <w:top w:w="15" w:type="dxa"/>
              <w:bottom w:w="15" w:type="dxa"/>
              <w:left w:w="60" w:type="dxa"/>
              <w:right w:w="60" w:type="dxa"/>
            </w:tcMar>
          </w:tcPr>
          <w:p>
            <w:pPr>
              <w:keepNext/>
              <w:spacing w:after="0" w:before="0"/>
              <w:jc w:val="left"/>
            </w:pPr>
            <w:r/>
            <w:r>
              <w:rPr>
                <w:b w:val="0"/>
                <w:i w:val="0"/>
                <w:sz w:val="15"/>
              </w:rPr>
              <w:t>Regresión como estrategia principal; regresión con residuo empírico y PMM como sensibilidad. PMM conserva la bimodalidad</w:t>
            </w:r>
          </w:p>
        </w:tc>
        <w:tc>
          <w:tcPr>
            <w:tcW w:type="dxa" w:w="907"/>
            <w:tcMar>
              <w:top w:w="15" w:type="dxa"/>
              <w:bottom w:w="15" w:type="dxa"/>
              <w:left w:w="60" w:type="dxa"/>
              <w:right w:w="60" w:type="dxa"/>
            </w:tcMar>
          </w:tcPr>
          <w:p>
            <w:pPr>
              <w:keepNext/>
              <w:spacing w:after="0" w:before="0"/>
              <w:jc w:val="left"/>
            </w:pPr>
            <w:r/>
            <w:r>
              <w:rPr>
                <w:b w:val="0"/>
                <w:i w:val="0"/>
                <w:sz w:val="15"/>
              </w:rPr>
              <w:t>1.3</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6. Línea base de clase mayoritaria y métricas más allá de la accuracy</w:t>
            </w:r>
          </w:p>
        </w:tc>
        <w:tc>
          <w:tcPr>
            <w:tcW w:type="dxa" w:w="5443"/>
            <w:tcMar>
              <w:top w:w="15" w:type="dxa"/>
              <w:bottom w:w="15" w:type="dxa"/>
              <w:left w:w="60" w:type="dxa"/>
              <w:right w:w="60" w:type="dxa"/>
            </w:tcMar>
          </w:tcPr>
          <w:p>
            <w:pPr>
              <w:keepNext/>
              <w:spacing w:after="0" w:before="0"/>
              <w:jc w:val="left"/>
            </w:pPr>
            <w:r/>
            <w:r>
              <w:rPr>
                <w:b w:val="0"/>
                <w:i w:val="0"/>
                <w:sz w:val="15"/>
              </w:rPr>
              <w:t>Línea base de 56,4 % de accuracy; se informan recall, precision, F1, especificidad, AUC con IC y prueba de permutación</w:t>
            </w:r>
          </w:p>
        </w:tc>
        <w:tc>
          <w:tcPr>
            <w:tcW w:type="dxa" w:w="907"/>
            <w:tcMar>
              <w:top w:w="15" w:type="dxa"/>
              <w:bottom w:w="15" w:type="dxa"/>
              <w:left w:w="60" w:type="dxa"/>
              <w:right w:w="60" w:type="dxa"/>
            </w:tcMar>
          </w:tcPr>
          <w:p>
            <w:pPr>
              <w:keepNext/>
              <w:spacing w:after="0" w:before="0"/>
              <w:jc w:val="left"/>
            </w:pPr>
            <w:r/>
            <w:r>
              <w:rPr>
                <w:b w:val="0"/>
                <w:i w:val="0"/>
                <w:sz w:val="15"/>
              </w:rPr>
              <w:t>2.5</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7. Bootstrap BCa con B ≥ 10.000 para coeficientes</w:t>
            </w:r>
          </w:p>
        </w:tc>
        <w:tc>
          <w:tcPr>
            <w:tcW w:type="dxa" w:w="5443"/>
            <w:tcMar>
              <w:top w:w="15" w:type="dxa"/>
              <w:bottom w:w="15" w:type="dxa"/>
              <w:left w:w="60" w:type="dxa"/>
              <w:right w:w="60" w:type="dxa"/>
            </w:tcMar>
          </w:tcPr>
          <w:p>
            <w:pPr>
              <w:keepNext/>
              <w:spacing w:after="0" w:before="0"/>
              <w:jc w:val="left"/>
            </w:pPr>
            <w:r/>
            <w:r>
              <w:rPr>
                <w:b w:val="0"/>
                <w:i w:val="0"/>
                <w:sz w:val="15"/>
              </w:rPr>
              <w:t>BCa y percentil con 10.000 remuestras y aceleración por jackknife; frecuencia de selección del stepwise en 1.000 remuestras</w:t>
            </w:r>
          </w:p>
        </w:tc>
        <w:tc>
          <w:tcPr>
            <w:tcW w:type="dxa" w:w="907"/>
            <w:tcMar>
              <w:top w:w="15" w:type="dxa"/>
              <w:bottom w:w="15" w:type="dxa"/>
              <w:left w:w="60" w:type="dxa"/>
              <w:right w:w="60" w:type="dxa"/>
            </w:tcMar>
          </w:tcPr>
          <w:p>
            <w:pPr>
              <w:keepNext/>
              <w:spacing w:after="0" w:before="0"/>
              <w:jc w:val="left"/>
            </w:pPr>
            <w:r/>
            <w:r>
              <w:rPr>
                <w:b w:val="0"/>
                <w:i w:val="0"/>
                <w:sz w:val="15"/>
              </w:rPr>
              <w:t>2.3</w:t>
            </w:r>
          </w:p>
        </w:tc>
      </w:tr>
      <w:tr>
        <w:trPr>
          <w:cantSplit w:val="true"/>
        </w:trPr>
        <w:tc>
          <w:tcPr>
            <w:tcW w:type="dxa" w:w="2948"/>
            <w:tcMar>
              <w:top w:w="15" w:type="dxa"/>
              <w:bottom w:w="15" w:type="dxa"/>
              <w:left w:w="60" w:type="dxa"/>
              <w:right w:w="60" w:type="dxa"/>
            </w:tcMar>
          </w:tcPr>
          <w:p>
            <w:pPr>
              <w:keepNext/>
              <w:spacing w:after="0" w:before="0"/>
              <w:jc w:val="left"/>
            </w:pPr>
            <w:r/>
            <w:r>
              <w:rPr>
                <w:b w:val="0"/>
                <w:i w:val="0"/>
                <w:sz w:val="15"/>
              </w:rPr>
              <w:t>8. Holm para varios predictores</w:t>
            </w:r>
          </w:p>
        </w:tc>
        <w:tc>
          <w:tcPr>
            <w:tcW w:type="dxa" w:w="5443"/>
            <w:tcMar>
              <w:top w:w="15" w:type="dxa"/>
              <w:bottom w:w="15" w:type="dxa"/>
              <w:left w:w="60" w:type="dxa"/>
              <w:right w:w="60" w:type="dxa"/>
            </w:tcMar>
          </w:tcPr>
          <w:p>
            <w:pPr>
              <w:keepNext/>
              <w:spacing w:after="0" w:before="0"/>
              <w:jc w:val="left"/>
            </w:pPr>
            <w:r/>
            <w:r>
              <w:rPr>
                <w:b w:val="0"/>
                <w:i w:val="0"/>
                <w:sz w:val="15"/>
              </w:rPr>
              <w:t>p ajustados por Holm en los coeficientes de cada modelo</w:t>
            </w:r>
          </w:p>
        </w:tc>
        <w:tc>
          <w:tcPr>
            <w:tcW w:type="dxa" w:w="907"/>
            <w:tcMar>
              <w:top w:w="15" w:type="dxa"/>
              <w:bottom w:w="15" w:type="dxa"/>
              <w:left w:w="60" w:type="dxa"/>
              <w:right w:w="60" w:type="dxa"/>
            </w:tcMar>
          </w:tcPr>
          <w:p>
            <w:pPr>
              <w:keepNext/>
              <w:spacing w:after="0" w:before="0"/>
              <w:jc w:val="left"/>
            </w:pPr>
            <w:r/>
            <w:r>
              <w:rPr>
                <w:b w:val="0"/>
                <w:i w:val="0"/>
                <w:sz w:val="15"/>
              </w:rPr>
              <w:t>2.2</w:t>
            </w:r>
          </w:p>
        </w:tc>
      </w:tr>
    </w:tbl>
    <w:p>
      <w:pPr>
        <w:spacing w:before="0" w:after="160" w:line="240" w:lineRule="auto"/>
        <w:jc w:val="center"/>
      </w:pPr>
      <w:r>
        <w:rPr>
          <w:b w:val="0"/>
          <w:i w:val="0"/>
          <w:color w:val="8C8C8C"/>
          <w:sz w:val="16"/>
        </w:rPr>
        <w:t>Fuente: S3/resultados/tablas/s3_tab17_trazabilidad_s2.csv</w:t>
      </w:r>
    </w:p>
    <w:p>
      <w:pPr>
        <w:keepNext/>
        <w:spacing w:before="80" w:after="40" w:line="240" w:lineRule="auto"/>
        <w:jc w:val="center"/>
      </w:pPr>
      <w:r>
        <w:drawing>
          <wp:inline xmlns:a="http://schemas.openxmlformats.org/drawingml/2006/main" xmlns:pic="http://schemas.openxmlformats.org/drawingml/2006/picture">
            <wp:extent cx="5580000" cy="1589936"/>
            <wp:docPr id="6" name="Picture 6"/>
            <wp:cNvGraphicFramePr>
              <a:graphicFrameLocks noChangeAspect="1"/>
            </wp:cNvGraphicFramePr>
            <a:graphic>
              <a:graphicData uri="http://schemas.openxmlformats.org/drawingml/2006/picture">
                <pic:pic>
                  <pic:nvPicPr>
                    <pic:cNvPr id="0" name="s3_fig06_contraste_bloque.png"/>
                    <pic:cNvPicPr/>
                  </pic:nvPicPr>
                  <pic:blipFill>
                    <a:blip r:embed="rId15"/>
                    <a:stretch>
                      <a:fillRect/>
                    </a:stretch>
                  </pic:blipFill>
                  <pic:spPr>
                    <a:xfrm>
                      <a:off x="0" y="0"/>
                      <a:ext cx="5580000" cy="1589936"/>
                    </a:xfrm>
                    <a:prstGeom prst="rect"/>
                  </pic:spPr>
                </pic:pic>
              </a:graphicData>
            </a:graphic>
          </wp:inline>
        </w:drawing>
      </w:r>
    </w:p>
    <w:p>
      <w:pPr>
        <w:keepNext/>
        <w:spacing w:before="0" w:after="0" w:line="240" w:lineRule="auto"/>
        <w:jc w:val="center"/>
      </w:pPr>
      <w:r>
        <w:rPr>
          <w:b/>
          <w:i w:val="0"/>
          <w:sz w:val="19"/>
        </w:rPr>
        <w:t>Figura 5.</w:t>
      </w:r>
      <w:r>
        <w:rPr>
          <w:b w:val="0"/>
          <w:i w:val="0"/>
          <w:sz w:val="19"/>
        </w:rPr>
        <w:t xml:space="preserve"> AUC de prueba (IC bootstrap 95 %) del modelo final en ID &gt; 3.135 y del mismo modelo en el archivo completo, con partición aleatoria (el bloque inicial queda en la prueba) o respetando el orden por ID (prueba = 30 % final, sin el bloque).</w:t>
      </w:r>
    </w:p>
    <w:p>
      <w:pPr>
        <w:spacing w:before="0" w:after="160" w:line="240" w:lineRule="auto"/>
        <w:jc w:val="center"/>
      </w:pPr>
      <w:r>
        <w:rPr>
          <w:b w:val="0"/>
          <w:i w:val="0"/>
          <w:color w:val="8C8C8C"/>
          <w:sz w:val="16"/>
        </w:rPr>
        <w:t>Fuente: elaboración propia con el notebook de S3 · S3/resultados/figuras/s3_fig06_contraste_bloque.png</w:t>
      </w:r>
    </w:p>
    <w:p>
      <w:pPr>
        <w:spacing w:before="0" w:after="80" w:line="240" w:lineRule="auto"/>
        <w:jc w:val="both"/>
      </w:pPr>
      <w:r>
        <w:rPr>
          <w:b/>
          <w:i w:val="0"/>
          <w:sz w:val="19"/>
        </w:rPr>
        <w:t>Resultados integrados y discusión.</w:t>
      </w:r>
      <w:r>
        <w:rPr>
          <w:b w:val="0"/>
          <w:i w:val="0"/>
          <w:sz w:val="19"/>
        </w:rPr>
        <w:t xml:space="preserve"> El contraste de la Figura 5 cierra el argumento del proyecto en su dimensión predictiva. Con la partición aleatoria del archivo completo, el 27,9 % de la prueba pertenece al bloque inicial, y el modelo lo reconoce por su peso, costo y descuento atípicos (AUC 0,677; 0,719 con descuento). Cuando la prueba son los envíos posteriores, el AUC cae a 0,501. El indicador del bloque no puede usarse como predictor, porque separa perfectamente la clase y su coeficiente diverge. </w:t>
      </w:r>
      <w:r>
        <w:rPr>
          <w:b/>
          <w:i w:val="0"/>
          <w:sz w:val="19"/>
        </w:rPr>
        <w:t>Limitaciones:</w:t>
      </w:r>
      <w:r>
        <w:rPr>
          <w:b w:val="0"/>
          <w:i w:val="0"/>
          <w:sz w:val="19"/>
        </w:rPr>
        <w:t xml:space="preserve"> (1) la base no documenta empresa, período ni muestreo, y el corte 3.135 se definió tras observar los datos; (2) la imputación por regresión encoge la varianza y genera pesos inexistentes, aunque no altera las conclusiones; (3) con 7.864 envíos la potencia para la diferencia de la importancia alta es de 49 % (S2); (4) el resultado negativo vale para estas variables: faltan variables del proceso logístico.</w:t>
      </w:r>
    </w:p>
    <w:p>
      <w:pPr>
        <w:spacing w:before="0" w:after="80" w:line="240" w:lineRule="auto"/>
        <w:jc w:val="both"/>
      </w:pPr>
      <w:r>
        <w:rPr>
          <w:b/>
          <w:i w:val="0"/>
          <w:sz w:val="19"/>
        </w:rPr>
        <w:t>Conclusiones y recomendaciones.</w:t>
      </w:r>
      <w:r>
        <w:rPr>
          <w:b w:val="0"/>
          <w:i w:val="0"/>
          <w:sz w:val="19"/>
        </w:rPr>
        <w:t xml:space="preserve"> (1) No usar este modelo, ni estas variables, para priorizar envíos con riesgo de retraso: su desempeño equivale al azar. (2) Investigar el origen del bloque inicial, la principal fuente de variación del archivo: puede ser un período, un cliente o un error de registro, y su explicación vale más que cualquier modelo ajustado sobre él. (3) Para un modelo útil, incorporar variables del proceso (fechas de despacho y entrega, transportista, distancia, carga) y ampliar la muestra: unos 14.000 envíos darían una potencia de 80 % para la importancia alta. (4) Validar cualquier modelo futuro con envíos posteriores, nunca con una partición aleatoria del archivo completo. El aporte del proyecto es metodológico: separar una señal real de un artefacto de la base antes de decidir con ella.</w:t>
      </w:r>
    </w:p>
    <w:p>
      <w:pPr>
        <w:pStyle w:val="Heading1"/>
        <w:keepNext/>
        <w:spacing w:before="200" w:after="60"/>
      </w:pPr>
      <w:r>
        <w:t>5. Presentación del proyecto</w:t>
      </w:r>
    </w:p>
    <w:p>
      <w:pPr>
        <w:spacing w:before="0" w:after="80" w:line="240" w:lineRule="auto"/>
        <w:jc w:val="both"/>
      </w:pPr>
      <w:r>
        <w:rPr>
          <w:b w:val="0"/>
          <w:i w:val="0"/>
          <w:sz w:val="19"/>
        </w:rPr>
        <w:t>Video de 10 minutos en cinco bloques, con participación equitativa (cinco minutos por integrante), que sigue la progresión del proyecto (Tabla 10).</w:t>
      </w:r>
    </w:p>
    <w:p>
      <w:pPr>
        <w:keepNext/>
        <w:spacing w:before="80" w:after="60" w:line="240" w:lineRule="auto"/>
        <w:jc w:val="center"/>
      </w:pPr>
      <w:r>
        <w:rPr>
          <w:b/>
          <w:i w:val="0"/>
          <w:sz w:val="19"/>
        </w:rPr>
        <w:t>Tabla 10.</w:t>
      </w:r>
      <w:r>
        <w:rPr>
          <w:b w:val="0"/>
          <w:i w:val="0"/>
          <w:sz w:val="19"/>
        </w:rPr>
        <w:t xml:space="preserve"> Guion de la presentación.</w:t>
      </w:r>
    </w:p>
    <w:tbl>
      <w:tblPr>
        <w:tblW w:type="dxa" w:w="9128"/>
        <w:jc w:val="center"/>
        <w:tblLayout w:type="fixed"/>
        <w:tblLook w:firstColumn="1" w:firstRow="1" w:lastColumn="0" w:lastRow="0" w:noHBand="0" w:noVBand="1" w:val="04A0"/>
        <w:tblBorders>
          <w:top w:val="single" w:sz="4" w:color="BFBFBF"/>
          <w:bottom w:val="single" w:sz="4" w:color="BFBFBF"/>
          <w:insideH w:val="single" w:sz="4" w:color="BFBFBF"/>
          <w:left w:val="none"/>
          <w:right w:val="none"/>
          <w:insideV w:val="none"/>
        </w:tblBorders>
        <w:tblLayout w:type="fixed"/>
      </w:tblPr>
      <w:tblGrid>
        <w:gridCol w:w="1020"/>
        <w:gridCol w:w="1531"/>
        <w:gridCol w:w="5102"/>
        <w:gridCol w:w="1474"/>
      </w:tblGrid>
      <w:tr>
        <w:trPr>
          <w:tblHeader w:val="true"/>
          <w:cantSplit w:val="true"/>
        </w:trPr>
        <w:tc>
          <w:tcPr>
            <w:tcW w:type="dxa" w:w="1020"/>
            <w:tcMar>
              <w:top w:w="15" w:type="dxa"/>
              <w:bottom w:w="15" w:type="dxa"/>
              <w:left w:w="60" w:type="dxa"/>
              <w:right w:w="60" w:type="dxa"/>
            </w:tcMar>
            <w:shd w:val="clear" w:color="auto" w:fill="262626"/>
          </w:tcPr>
          <w:p>
            <w:pPr>
              <w:keepNext/>
              <w:spacing w:after="0" w:before="0"/>
              <w:jc w:val="left"/>
            </w:pPr>
            <w:r>
              <w:rPr>
                <w:b/>
              </w:rPr>
            </w:r>
            <w:r>
              <w:rPr>
                <w:b/>
                <w:i w:val="0"/>
                <w:color w:val="FFFFFF"/>
                <w:sz w:val="16"/>
              </w:rPr>
              <w:t>Tiempo</w:t>
            </w:r>
          </w:p>
        </w:tc>
        <w:tc>
          <w:tcPr>
            <w:tcW w:type="dxa" w:w="1531"/>
            <w:tcMar>
              <w:top w:w="15" w:type="dxa"/>
              <w:bottom w:w="15" w:type="dxa"/>
              <w:left w:w="60" w:type="dxa"/>
              <w:right w:w="60" w:type="dxa"/>
            </w:tcMar>
            <w:shd w:val="clear" w:color="auto" w:fill="262626"/>
          </w:tcPr>
          <w:p>
            <w:pPr>
              <w:keepNext/>
              <w:spacing w:after="0" w:before="0"/>
              <w:jc w:val="left"/>
            </w:pPr>
            <w:r>
              <w:rPr>
                <w:b/>
              </w:rPr>
            </w:r>
            <w:r>
              <w:rPr>
                <w:b/>
                <w:i w:val="0"/>
                <w:color w:val="FFFFFF"/>
                <w:sz w:val="16"/>
              </w:rPr>
              <w:t>Bloque</w:t>
            </w:r>
          </w:p>
        </w:tc>
        <w:tc>
          <w:tcPr>
            <w:tcW w:type="dxa" w:w="5102"/>
            <w:tcMar>
              <w:top w:w="15" w:type="dxa"/>
              <w:bottom w:w="15" w:type="dxa"/>
              <w:left w:w="60" w:type="dxa"/>
              <w:right w:w="60" w:type="dxa"/>
            </w:tcMar>
            <w:shd w:val="clear" w:color="auto" w:fill="262626"/>
          </w:tcPr>
          <w:p>
            <w:pPr>
              <w:keepNext/>
              <w:spacing w:after="0" w:before="0"/>
              <w:jc w:val="left"/>
            </w:pPr>
            <w:r>
              <w:rPr>
                <w:b/>
              </w:rPr>
            </w:r>
            <w:r>
              <w:rPr>
                <w:b/>
                <w:i w:val="0"/>
                <w:color w:val="FFFFFF"/>
                <w:sz w:val="16"/>
              </w:rPr>
              <w:t>Contenido</w:t>
            </w:r>
          </w:p>
        </w:tc>
        <w:tc>
          <w:tcPr>
            <w:tcW w:type="dxa" w:w="1474"/>
            <w:tcMar>
              <w:top w:w="15" w:type="dxa"/>
              <w:bottom w:w="15" w:type="dxa"/>
              <w:left w:w="60" w:type="dxa"/>
              <w:right w:w="60" w:type="dxa"/>
            </w:tcMar>
            <w:shd w:val="clear" w:color="auto" w:fill="262626"/>
          </w:tcPr>
          <w:p>
            <w:pPr>
              <w:keepNext/>
              <w:spacing w:after="0" w:before="0"/>
              <w:jc w:val="left"/>
            </w:pPr>
            <w:r>
              <w:rPr>
                <w:b/>
              </w:rPr>
            </w:r>
            <w:r>
              <w:rPr>
                <w:b/>
                <w:i w:val="0"/>
                <w:color w:val="FFFFFF"/>
                <w:sz w:val="16"/>
              </w:rPr>
              <w:t>Expone</w:t>
            </w:r>
          </w:p>
        </w:tc>
      </w:tr>
      <w:tr>
        <w:trPr>
          <w:cantSplit w:val="true"/>
        </w:trPr>
        <w:tc>
          <w:tcPr>
            <w:tcW w:type="dxa" w:w="1020"/>
            <w:tcMar>
              <w:top w:w="15" w:type="dxa"/>
              <w:bottom w:w="15" w:type="dxa"/>
              <w:left w:w="60" w:type="dxa"/>
              <w:right w:w="60" w:type="dxa"/>
            </w:tcMar>
          </w:tcPr>
          <w:p>
            <w:pPr>
              <w:keepNext/>
              <w:spacing w:after="0" w:before="0"/>
              <w:jc w:val="left"/>
            </w:pPr>
            <w:r/>
            <w:r>
              <w:rPr>
                <w:b w:val="0"/>
                <w:i w:val="0"/>
                <w:sz w:val="16"/>
              </w:rPr>
              <w:t>0:00-2:00</w:t>
            </w:r>
          </w:p>
        </w:tc>
        <w:tc>
          <w:tcPr>
            <w:tcW w:type="dxa" w:w="1531"/>
            <w:tcMar>
              <w:top w:w="15" w:type="dxa"/>
              <w:bottom w:w="15" w:type="dxa"/>
              <w:left w:w="60" w:type="dxa"/>
              <w:right w:w="60" w:type="dxa"/>
            </w:tcMar>
          </w:tcPr>
          <w:p>
            <w:pPr>
              <w:keepNext/>
              <w:spacing w:after="0" w:before="0"/>
              <w:jc w:val="left"/>
            </w:pPr>
            <w:r/>
            <w:r>
              <w:rPr>
                <w:b w:val="0"/>
                <w:i w:val="0"/>
                <w:sz w:val="16"/>
              </w:rPr>
              <w:t>Problema y datos</w:t>
            </w:r>
          </w:p>
        </w:tc>
        <w:tc>
          <w:tcPr>
            <w:tcW w:type="dxa" w:w="5102"/>
            <w:tcMar>
              <w:top w:w="15" w:type="dxa"/>
              <w:bottom w:w="15" w:type="dxa"/>
              <w:left w:w="60" w:type="dxa"/>
              <w:right w:w="60" w:type="dxa"/>
            </w:tcMar>
          </w:tcPr>
          <w:p>
            <w:pPr>
              <w:keepNext/>
              <w:spacing w:after="0" w:before="0"/>
              <w:jc w:val="left"/>
            </w:pPr>
            <w:r/>
            <w:r>
              <w:rPr>
                <w:b w:val="0"/>
                <w:i w:val="0"/>
                <w:sz w:val="16"/>
              </w:rPr>
              <w:t>Pregunta de negocio, base de 10.999 envíos, variable objetivo, bloque inicial (S1)</w:t>
            </w:r>
          </w:p>
        </w:tc>
        <w:tc>
          <w:tcPr>
            <w:tcW w:type="dxa" w:w="1474"/>
            <w:tcMar>
              <w:top w:w="15" w:type="dxa"/>
              <w:bottom w:w="15" w:type="dxa"/>
              <w:left w:w="60" w:type="dxa"/>
              <w:right w:w="60" w:type="dxa"/>
            </w:tcMar>
          </w:tcPr>
          <w:p>
            <w:pPr>
              <w:keepNext/>
              <w:spacing w:after="0" w:before="0"/>
              <w:jc w:val="left"/>
            </w:pPr>
            <w:r/>
            <w:r>
              <w:rPr>
                <w:b w:val="0"/>
                <w:i w:val="0"/>
                <w:sz w:val="16"/>
              </w:rPr>
              <w:t>Marco</w:t>
            </w:r>
          </w:p>
        </w:tc>
      </w:tr>
      <w:tr>
        <w:trPr>
          <w:cantSplit w:val="true"/>
        </w:trPr>
        <w:tc>
          <w:tcPr>
            <w:tcW w:type="dxa" w:w="1020"/>
            <w:tcMar>
              <w:top w:w="15" w:type="dxa"/>
              <w:bottom w:w="15" w:type="dxa"/>
              <w:left w:w="60" w:type="dxa"/>
              <w:right w:w="60" w:type="dxa"/>
            </w:tcMar>
          </w:tcPr>
          <w:p>
            <w:pPr>
              <w:keepNext/>
              <w:spacing w:after="0" w:before="0"/>
              <w:jc w:val="left"/>
            </w:pPr>
            <w:r/>
            <w:r>
              <w:rPr>
                <w:b w:val="0"/>
                <w:i w:val="0"/>
                <w:sz w:val="16"/>
              </w:rPr>
              <w:t>2:00-4:00</w:t>
            </w:r>
          </w:p>
        </w:tc>
        <w:tc>
          <w:tcPr>
            <w:tcW w:type="dxa" w:w="1531"/>
            <w:tcMar>
              <w:top w:w="15" w:type="dxa"/>
              <w:bottom w:w="15" w:type="dxa"/>
              <w:left w:w="60" w:type="dxa"/>
              <w:right w:w="60" w:type="dxa"/>
            </w:tcMar>
          </w:tcPr>
          <w:p>
            <w:pPr>
              <w:keepNext/>
              <w:spacing w:after="0" w:before="0"/>
              <w:jc w:val="left"/>
            </w:pPr>
            <w:r/>
            <w:r>
              <w:rPr>
                <w:b w:val="0"/>
                <w:i w:val="0"/>
                <w:sz w:val="16"/>
              </w:rPr>
              <w:t>Validación (S2)</w:t>
            </w:r>
          </w:p>
        </w:tc>
        <w:tc>
          <w:tcPr>
            <w:tcW w:type="dxa" w:w="5102"/>
            <w:tcMar>
              <w:top w:w="15" w:type="dxa"/>
              <w:bottom w:w="15" w:type="dxa"/>
              <w:left w:w="60" w:type="dxa"/>
              <w:right w:w="60" w:type="dxa"/>
            </w:tcMar>
          </w:tcPr>
          <w:p>
            <w:pPr>
              <w:keepNext/>
              <w:spacing w:after="0" w:before="0"/>
              <w:jc w:val="left"/>
            </w:pPr>
            <w:r/>
            <w:r>
              <w:rPr>
                <w:b w:val="0"/>
                <w:i w:val="0"/>
                <w:sz w:val="16"/>
              </w:rPr>
              <w:t>Bootstrap, permutación y robustez: 13 de 16 resultados dependen del bloque</w:t>
            </w:r>
          </w:p>
        </w:tc>
        <w:tc>
          <w:tcPr>
            <w:tcW w:type="dxa" w:w="1474"/>
            <w:tcMar>
              <w:top w:w="15" w:type="dxa"/>
              <w:bottom w:w="15" w:type="dxa"/>
              <w:left w:w="60" w:type="dxa"/>
              <w:right w:w="60" w:type="dxa"/>
            </w:tcMar>
          </w:tcPr>
          <w:p>
            <w:pPr>
              <w:keepNext/>
              <w:spacing w:after="0" w:before="0"/>
              <w:jc w:val="left"/>
            </w:pPr>
            <w:r/>
            <w:r>
              <w:rPr>
                <w:b w:val="0"/>
                <w:i w:val="0"/>
                <w:sz w:val="16"/>
              </w:rPr>
              <w:t>Ricardo</w:t>
            </w:r>
          </w:p>
        </w:tc>
      </w:tr>
      <w:tr>
        <w:trPr>
          <w:cantSplit w:val="true"/>
        </w:trPr>
        <w:tc>
          <w:tcPr>
            <w:tcW w:type="dxa" w:w="1020"/>
            <w:tcMar>
              <w:top w:w="15" w:type="dxa"/>
              <w:bottom w:w="15" w:type="dxa"/>
              <w:left w:w="60" w:type="dxa"/>
              <w:right w:w="60" w:type="dxa"/>
            </w:tcMar>
          </w:tcPr>
          <w:p>
            <w:pPr>
              <w:keepNext/>
              <w:spacing w:after="0" w:before="0"/>
              <w:jc w:val="left"/>
            </w:pPr>
            <w:r/>
            <w:r>
              <w:rPr>
                <w:b w:val="0"/>
                <w:i w:val="0"/>
                <w:sz w:val="16"/>
              </w:rPr>
              <w:t>4:00-6:00</w:t>
            </w:r>
          </w:p>
        </w:tc>
        <w:tc>
          <w:tcPr>
            <w:tcW w:type="dxa" w:w="1531"/>
            <w:tcMar>
              <w:top w:w="15" w:type="dxa"/>
              <w:bottom w:w="15" w:type="dxa"/>
              <w:left w:w="60" w:type="dxa"/>
              <w:right w:w="60" w:type="dxa"/>
            </w:tcMar>
          </w:tcPr>
          <w:p>
            <w:pPr>
              <w:keepNext/>
              <w:spacing w:after="0" w:before="0"/>
              <w:jc w:val="left"/>
            </w:pPr>
            <w:r/>
            <w:r>
              <w:rPr>
                <w:b w:val="0"/>
                <w:i w:val="0"/>
                <w:sz w:val="16"/>
              </w:rPr>
              <w:t>Faltantes (S3)</w:t>
            </w:r>
          </w:p>
        </w:tc>
        <w:tc>
          <w:tcPr>
            <w:tcW w:type="dxa" w:w="5102"/>
            <w:tcMar>
              <w:top w:w="15" w:type="dxa"/>
              <w:bottom w:w="15" w:type="dxa"/>
              <w:left w:w="60" w:type="dxa"/>
              <w:right w:w="60" w:type="dxa"/>
            </w:tcMar>
          </w:tcPr>
          <w:p>
            <w:pPr>
              <w:keepNext/>
              <w:spacing w:after="0" w:before="0"/>
              <w:jc w:val="left"/>
            </w:pPr>
            <w:r/>
            <w:r>
              <w:rPr>
                <w:b w:val="0"/>
                <w:i w:val="0"/>
                <w:sz w:val="16"/>
              </w:rPr>
              <w:t>MCAR controlado, imputación por regresión y comparación contra los valores verdaderos</w:t>
            </w:r>
          </w:p>
        </w:tc>
        <w:tc>
          <w:tcPr>
            <w:tcW w:type="dxa" w:w="1474"/>
            <w:tcMar>
              <w:top w:w="15" w:type="dxa"/>
              <w:bottom w:w="15" w:type="dxa"/>
              <w:left w:w="60" w:type="dxa"/>
              <w:right w:w="60" w:type="dxa"/>
            </w:tcMar>
          </w:tcPr>
          <w:p>
            <w:pPr>
              <w:keepNext/>
              <w:spacing w:after="0" w:before="0"/>
              <w:jc w:val="left"/>
            </w:pPr>
            <w:r/>
            <w:r>
              <w:rPr>
                <w:b w:val="0"/>
                <w:i w:val="0"/>
                <w:sz w:val="16"/>
              </w:rPr>
              <w:t>Marco</w:t>
            </w:r>
          </w:p>
        </w:tc>
      </w:tr>
      <w:tr>
        <w:trPr>
          <w:cantSplit w:val="true"/>
        </w:trPr>
        <w:tc>
          <w:tcPr>
            <w:tcW w:type="dxa" w:w="1020"/>
            <w:tcMar>
              <w:top w:w="15" w:type="dxa"/>
              <w:bottom w:w="15" w:type="dxa"/>
              <w:left w:w="60" w:type="dxa"/>
              <w:right w:w="60" w:type="dxa"/>
            </w:tcMar>
          </w:tcPr>
          <w:p>
            <w:pPr>
              <w:keepNext/>
              <w:spacing w:after="0" w:before="0"/>
              <w:jc w:val="left"/>
            </w:pPr>
            <w:r/>
            <w:r>
              <w:rPr>
                <w:b w:val="0"/>
                <w:i w:val="0"/>
                <w:sz w:val="16"/>
              </w:rPr>
              <w:t>6:00-8:00</w:t>
            </w:r>
          </w:p>
        </w:tc>
        <w:tc>
          <w:tcPr>
            <w:tcW w:type="dxa" w:w="1531"/>
            <w:tcMar>
              <w:top w:w="15" w:type="dxa"/>
              <w:bottom w:w="15" w:type="dxa"/>
              <w:left w:w="60" w:type="dxa"/>
              <w:right w:w="60" w:type="dxa"/>
            </w:tcMar>
          </w:tcPr>
          <w:p>
            <w:pPr>
              <w:keepNext/>
              <w:spacing w:after="0" w:before="0"/>
              <w:jc w:val="left"/>
            </w:pPr>
            <w:r/>
            <w:r>
              <w:rPr>
                <w:b w:val="0"/>
                <w:i w:val="0"/>
                <w:sz w:val="16"/>
              </w:rPr>
              <w:t>Modelos (S3)</w:t>
            </w:r>
          </w:p>
        </w:tc>
        <w:tc>
          <w:tcPr>
            <w:tcW w:type="dxa" w:w="5102"/>
            <w:tcMar>
              <w:top w:w="15" w:type="dxa"/>
              <w:bottom w:w="15" w:type="dxa"/>
              <w:left w:w="60" w:type="dxa"/>
              <w:right w:w="60" w:type="dxa"/>
            </w:tcMar>
          </w:tcPr>
          <w:p>
            <w:pPr>
              <w:keepNext/>
              <w:spacing w:after="0" w:before="0"/>
              <w:jc w:val="left"/>
            </w:pPr>
            <w:r/>
            <w:r>
              <w:rPr>
                <w:b w:val="0"/>
                <w:i w:val="0"/>
                <w:sz w:val="16"/>
              </w:rPr>
              <w:t>Tres logísticas, regla de un EE, bootstrap de coeficientes y selección, diagnóstico, AUC</w:t>
            </w:r>
          </w:p>
        </w:tc>
        <w:tc>
          <w:tcPr>
            <w:tcW w:type="dxa" w:w="1474"/>
            <w:tcMar>
              <w:top w:w="15" w:type="dxa"/>
              <w:bottom w:w="15" w:type="dxa"/>
              <w:left w:w="60" w:type="dxa"/>
              <w:right w:w="60" w:type="dxa"/>
            </w:tcMar>
          </w:tcPr>
          <w:p>
            <w:pPr>
              <w:keepNext/>
              <w:spacing w:after="0" w:before="0"/>
              <w:jc w:val="left"/>
            </w:pPr>
            <w:r/>
            <w:r>
              <w:rPr>
                <w:b w:val="0"/>
                <w:i w:val="0"/>
                <w:sz w:val="16"/>
              </w:rPr>
              <w:t>Ricardo</w:t>
            </w:r>
          </w:p>
        </w:tc>
      </w:tr>
      <w:tr>
        <w:trPr>
          <w:cantSplit w:val="true"/>
        </w:trPr>
        <w:tc>
          <w:tcPr>
            <w:tcW w:type="dxa" w:w="1020"/>
            <w:tcMar>
              <w:top w:w="15" w:type="dxa"/>
              <w:bottom w:w="15" w:type="dxa"/>
              <w:left w:w="60" w:type="dxa"/>
              <w:right w:w="60" w:type="dxa"/>
            </w:tcMar>
          </w:tcPr>
          <w:p>
            <w:pPr>
              <w:keepNext/>
              <w:spacing w:after="0" w:before="0"/>
              <w:jc w:val="left"/>
            </w:pPr>
            <w:r/>
            <w:r>
              <w:rPr>
                <w:b w:val="0"/>
                <w:i w:val="0"/>
                <w:sz w:val="16"/>
              </w:rPr>
              <w:t>8:00-10:00</w:t>
            </w:r>
          </w:p>
        </w:tc>
        <w:tc>
          <w:tcPr>
            <w:tcW w:type="dxa" w:w="1531"/>
            <w:tcMar>
              <w:top w:w="15" w:type="dxa"/>
              <w:bottom w:w="15" w:type="dxa"/>
              <w:left w:w="60" w:type="dxa"/>
              <w:right w:w="60" w:type="dxa"/>
            </w:tcMar>
          </w:tcPr>
          <w:p>
            <w:pPr>
              <w:keepNext/>
              <w:spacing w:after="0" w:before="0"/>
              <w:jc w:val="left"/>
            </w:pPr>
            <w:r/>
            <w:r>
              <w:rPr>
                <w:b w:val="0"/>
                <w:i w:val="0"/>
                <w:sz w:val="16"/>
              </w:rPr>
              <w:t>Cierre</w:t>
            </w:r>
          </w:p>
        </w:tc>
        <w:tc>
          <w:tcPr>
            <w:tcW w:type="dxa" w:w="5102"/>
            <w:tcMar>
              <w:top w:w="15" w:type="dxa"/>
              <w:bottom w:w="15" w:type="dxa"/>
              <w:left w:w="60" w:type="dxa"/>
              <w:right w:w="60" w:type="dxa"/>
            </w:tcMar>
          </w:tcPr>
          <w:p>
            <w:pPr>
              <w:keepNext/>
              <w:spacing w:after="0" w:before="0"/>
              <w:jc w:val="left"/>
            </w:pPr>
            <w:r/>
            <w:r>
              <w:rPr>
                <w:b w:val="0"/>
                <w:i w:val="0"/>
                <w:sz w:val="16"/>
              </w:rPr>
              <w:t>Contraste del bloque (Figura 5), conclusiones y recomendaciones</w:t>
            </w:r>
          </w:p>
        </w:tc>
        <w:tc>
          <w:tcPr>
            <w:tcW w:type="dxa" w:w="1474"/>
            <w:tcMar>
              <w:top w:w="15" w:type="dxa"/>
              <w:bottom w:w="15" w:type="dxa"/>
              <w:left w:w="60" w:type="dxa"/>
              <w:right w:w="60" w:type="dxa"/>
            </w:tcMar>
          </w:tcPr>
          <w:p>
            <w:pPr>
              <w:keepNext/>
              <w:spacing w:after="0" w:before="0"/>
              <w:jc w:val="left"/>
            </w:pPr>
            <w:r/>
            <w:r>
              <w:rPr>
                <w:b w:val="0"/>
                <w:i w:val="0"/>
                <w:sz w:val="16"/>
              </w:rPr>
              <w:t>Marco y Ricardo</w:t>
            </w:r>
          </w:p>
        </w:tc>
      </w:tr>
    </w:tbl>
    <w:p>
      <w:pPr>
        <w:spacing w:before="0" w:after="160" w:line="240" w:lineRule="auto"/>
        <w:jc w:val="center"/>
      </w:pPr>
      <w:r>
        <w:rPr>
          <w:b w:val="0"/>
          <w:i w:val="0"/>
          <w:color w:val="8C8C8C"/>
          <w:sz w:val="16"/>
        </w:rPr>
        <w:t>Fuente: elaboración propia</w:t>
      </w:r>
    </w:p>
    <w:p>
      <w:pPr>
        <w:pStyle w:val="Heading1"/>
        <w:keepNext/>
        <w:spacing w:before="200" w:after="60"/>
      </w:pPr>
      <w:r>
        <w:t>6. Bibliografía</w:t>
      </w:r>
    </w:p>
    <w:p>
      <w:pPr>
        <w:spacing w:before="0" w:after="0" w:line="240" w:lineRule="auto"/>
        <w:ind w:left="454" w:hanging="454"/>
        <w:jc w:val="left"/>
      </w:pPr>
      <w:r>
        <w:rPr>
          <w:b w:val="0"/>
          <w:i w:val="0"/>
          <w:sz w:val="14"/>
        </w:rPr>
        <w:t xml:space="preserve">Álvarez Araya, M. y Jaramillo, R. (2026a). </w:t>
      </w:r>
      <w:r>
        <w:rPr>
          <w:b w:val="0"/>
          <w:i/>
          <w:sz w:val="14"/>
        </w:rPr>
        <w:t>Incumplimiento de plazos en envíos de comercio electrónico: análisis exploratorio e inferencial</w:t>
      </w:r>
      <w:r>
        <w:rPr>
          <w:b w:val="0"/>
          <w:i w:val="0"/>
          <w:sz w:val="14"/>
        </w:rPr>
        <w:t xml:space="preserve"> [Informe de la Sumativa 1, MCDI501]. Universidad Andrés Bello. https://github.com/RJaramilloP/mcdi501-ecommerce-grupo6</w:t>
      </w:r>
    </w:p>
    <w:p>
      <w:pPr>
        <w:spacing w:before="0" w:after="0" w:line="240" w:lineRule="auto"/>
        <w:ind w:left="454" w:hanging="454"/>
        <w:jc w:val="left"/>
      </w:pPr>
      <w:r>
        <w:rPr>
          <w:b w:val="0"/>
          <w:i w:val="0"/>
          <w:sz w:val="14"/>
        </w:rPr>
        <w:t xml:space="preserve">Álvarez Araya, M. y Jaramillo, R. (2026b). </w:t>
      </w:r>
      <w:r>
        <w:rPr>
          <w:b w:val="0"/>
          <w:i/>
          <w:sz w:val="14"/>
        </w:rPr>
        <w:t>Incumplimiento de plazos en envíos de comercio electrónico: validación, simulación y remuestreo</w:t>
      </w:r>
      <w:r>
        <w:rPr>
          <w:b w:val="0"/>
          <w:i w:val="0"/>
          <w:sz w:val="14"/>
        </w:rPr>
        <w:t xml:space="preserve"> [Informe de la Sumativa 2, MCDI501]. Universidad Andrés Bello. https://github.com/RJaramilloP/mcdi501-ecommerce-grupo6</w:t>
      </w:r>
    </w:p>
    <w:p>
      <w:pPr>
        <w:spacing w:before="0" w:after="0" w:line="240" w:lineRule="auto"/>
        <w:ind w:left="454" w:hanging="454"/>
        <w:jc w:val="left"/>
      </w:pPr>
      <w:r>
        <w:rPr>
          <w:b w:val="0"/>
          <w:i w:val="0"/>
          <w:sz w:val="14"/>
        </w:rPr>
        <w:t xml:space="preserve">Cerda, J. y Cifuentes, L. (2012). Uso de curvas ROC en investigación clínica: aspectos teórico-prácticos. </w:t>
      </w:r>
      <w:r>
        <w:rPr>
          <w:b w:val="0"/>
          <w:i/>
          <w:sz w:val="14"/>
        </w:rPr>
        <w:t>Revista Chilena de Infectología, 29</w:t>
      </w:r>
      <w:r>
        <w:rPr>
          <w:b w:val="0"/>
          <w:i w:val="0"/>
          <w:sz w:val="14"/>
        </w:rPr>
        <w:t>(2), 138–141.</w:t>
      </w:r>
    </w:p>
    <w:p>
      <w:pPr>
        <w:spacing w:before="0" w:after="0" w:line="240" w:lineRule="auto"/>
        <w:ind w:left="454" w:hanging="454"/>
        <w:jc w:val="left"/>
      </w:pPr>
      <w:r>
        <w:rPr>
          <w:b w:val="0"/>
          <w:i w:val="0"/>
          <w:sz w:val="14"/>
        </w:rPr>
        <w:t xml:space="preserve">Cerda, J., Vera, C. y Rada, G. (2013). Odds ratio: aspectos teóricos y prácticos. </w:t>
      </w:r>
      <w:r>
        <w:rPr>
          <w:b w:val="0"/>
          <w:i/>
          <w:sz w:val="14"/>
        </w:rPr>
        <w:t>Revista Médica de Chile, 141</w:t>
      </w:r>
      <w:r>
        <w:rPr>
          <w:b w:val="0"/>
          <w:i w:val="0"/>
          <w:sz w:val="14"/>
        </w:rPr>
        <w:t>(10), 1329–1335.</w:t>
      </w:r>
    </w:p>
    <w:p>
      <w:pPr>
        <w:spacing w:before="0" w:after="0" w:line="240" w:lineRule="auto"/>
        <w:ind w:left="454" w:hanging="454"/>
        <w:jc w:val="left"/>
      </w:pPr>
      <w:r>
        <w:rPr>
          <w:b w:val="0"/>
          <w:i w:val="0"/>
          <w:sz w:val="14"/>
        </w:rPr>
        <w:t xml:space="preserve">Efron, B. y Tibshirani, R. J. (1993). </w:t>
      </w:r>
      <w:r>
        <w:rPr>
          <w:b w:val="0"/>
          <w:i/>
          <w:sz w:val="14"/>
        </w:rPr>
        <w:t>An introduction to the bootstrap</w:t>
      </w:r>
      <w:r>
        <w:rPr>
          <w:b w:val="0"/>
          <w:i w:val="0"/>
          <w:sz w:val="14"/>
        </w:rPr>
        <w:t>. Chapman &amp; Hall/CRC. https://doi.org/10.1201/9780429246593</w:t>
      </w:r>
    </w:p>
    <w:p>
      <w:pPr>
        <w:spacing w:before="0" w:after="0" w:line="240" w:lineRule="auto"/>
        <w:ind w:left="454" w:hanging="454"/>
        <w:jc w:val="left"/>
      </w:pPr>
      <w:r>
        <w:rPr>
          <w:b w:val="0"/>
          <w:i w:val="0"/>
          <w:sz w:val="14"/>
        </w:rPr>
        <w:t xml:space="preserve">Hosmer, D. W., Lemeshow, S. y Sturdivant, R. X. (2013). </w:t>
      </w:r>
      <w:r>
        <w:rPr>
          <w:b w:val="0"/>
          <w:i/>
          <w:sz w:val="14"/>
        </w:rPr>
        <w:t>Applied logistic regression</w:t>
      </w:r>
      <w:r>
        <w:rPr>
          <w:b w:val="0"/>
          <w:i w:val="0"/>
          <w:sz w:val="14"/>
        </w:rPr>
        <w:t xml:space="preserve"> (3.ª ed.). Wiley. https://doi.org/10.1002/9781118548387</w:t>
      </w:r>
    </w:p>
    <w:p>
      <w:pPr>
        <w:spacing w:before="0" w:after="0" w:line="240" w:lineRule="auto"/>
        <w:ind w:left="454" w:hanging="454"/>
        <w:jc w:val="left"/>
      </w:pPr>
      <w:r>
        <w:rPr>
          <w:b w:val="0"/>
          <w:i w:val="0"/>
          <w:sz w:val="14"/>
        </w:rPr>
        <w:t xml:space="preserve">James, G., Witten, D., Hastie, T. y Tibshirani, R. (2013). </w:t>
      </w:r>
      <w:r>
        <w:rPr>
          <w:b w:val="0"/>
          <w:i/>
          <w:sz w:val="14"/>
        </w:rPr>
        <w:t>An introduction to statistical learning</w:t>
      </w:r>
      <w:r>
        <w:rPr>
          <w:b w:val="0"/>
          <w:i w:val="0"/>
          <w:sz w:val="14"/>
        </w:rPr>
        <w:t>. Springer. https://doi.org/10.1007/978-1-4614-7138-7</w:t>
      </w:r>
    </w:p>
    <w:p>
      <w:pPr>
        <w:spacing w:before="0" w:after="0" w:line="240" w:lineRule="auto"/>
        <w:ind w:left="454" w:hanging="454"/>
        <w:jc w:val="left"/>
      </w:pPr>
      <w:r>
        <w:rPr>
          <w:b w:val="0"/>
          <w:i w:val="0"/>
          <w:sz w:val="14"/>
        </w:rPr>
        <w:t xml:space="preserve">Little, R. J. A. y Rubin, D. B. (2019). </w:t>
      </w:r>
      <w:r>
        <w:rPr>
          <w:b w:val="0"/>
          <w:i/>
          <w:sz w:val="14"/>
        </w:rPr>
        <w:t>Statistical analysis with missing data</w:t>
      </w:r>
      <w:r>
        <w:rPr>
          <w:b w:val="0"/>
          <w:i w:val="0"/>
          <w:sz w:val="14"/>
        </w:rPr>
        <w:t xml:space="preserve"> (3.ª ed.). Wiley. https://doi.org/10.1002/9781119482260</w:t>
      </w:r>
    </w:p>
    <w:p>
      <w:pPr>
        <w:spacing w:before="0" w:after="0" w:line="240" w:lineRule="auto"/>
        <w:ind w:left="454" w:hanging="454"/>
        <w:jc w:val="left"/>
      </w:pPr>
      <w:r>
        <w:rPr>
          <w:b w:val="0"/>
          <w:i w:val="0"/>
          <w:sz w:val="14"/>
        </w:rPr>
        <w:t xml:space="preserve">Maidana, J. P. (2026). </w:t>
      </w:r>
      <w:r>
        <w:rPr>
          <w:b w:val="0"/>
          <w:i/>
          <w:sz w:val="14"/>
        </w:rPr>
        <w:t>Selección de variables y comparación de modelos</w:t>
      </w:r>
      <w:r>
        <w:rPr>
          <w:b w:val="0"/>
          <w:i w:val="0"/>
          <w:sz w:val="14"/>
        </w:rPr>
        <w:t xml:space="preserve"> [Apunte del curso MCDI501]. Universidad Andrés Bello.</w:t>
      </w:r>
    </w:p>
    <w:p>
      <w:pPr>
        <w:spacing w:before="0" w:after="0" w:line="240" w:lineRule="auto"/>
        <w:ind w:left="454" w:hanging="454"/>
        <w:jc w:val="left"/>
      </w:pPr>
      <w:r>
        <w:rPr>
          <w:b w:val="0"/>
          <w:i w:val="0"/>
          <w:sz w:val="14"/>
        </w:rPr>
        <w:t xml:space="preserve">Ojala, M. y Garriga, G. C. (2010). Permutation tests for studying classifier performance. </w:t>
      </w:r>
      <w:r>
        <w:rPr>
          <w:b w:val="0"/>
          <w:i/>
          <w:sz w:val="14"/>
        </w:rPr>
        <w:t>Journal of Machine Learning Research, 11</w:t>
      </w:r>
      <w:r>
        <w:rPr>
          <w:b w:val="0"/>
          <w:i w:val="0"/>
          <w:sz w:val="14"/>
        </w:rPr>
        <w:t>, 1833–1863.</w:t>
      </w:r>
    </w:p>
    <w:p>
      <w:pPr>
        <w:spacing w:before="0" w:after="0" w:line="240" w:lineRule="auto"/>
        <w:ind w:left="454" w:hanging="454"/>
        <w:jc w:val="left"/>
      </w:pPr>
      <w:r>
        <w:rPr>
          <w:b w:val="0"/>
          <w:i w:val="0"/>
          <w:sz w:val="14"/>
        </w:rPr>
        <w:t xml:space="preserve">Pedregosa, F., Varoquaux, G., Gramfort, A., Michel, V., Thirion, B., Grisel, O., … Duchesnay, É. (2011). Scikit-learn: Machine learning in Python. </w:t>
      </w:r>
      <w:r>
        <w:rPr>
          <w:b w:val="0"/>
          <w:i/>
          <w:sz w:val="14"/>
        </w:rPr>
        <w:t>Journal of Machine Learning Research, 12</w:t>
      </w:r>
      <w:r>
        <w:rPr>
          <w:b w:val="0"/>
          <w:i w:val="0"/>
          <w:sz w:val="14"/>
        </w:rPr>
        <w:t>, 2825–2830.</w:t>
      </w:r>
    </w:p>
    <w:p>
      <w:pPr>
        <w:spacing w:before="0" w:after="0" w:line="240" w:lineRule="auto"/>
        <w:ind w:left="454" w:hanging="454"/>
        <w:jc w:val="left"/>
      </w:pPr>
      <w:r>
        <w:rPr>
          <w:b w:val="0"/>
          <w:i w:val="0"/>
          <w:sz w:val="14"/>
        </w:rPr>
        <w:t xml:space="preserve">Prachi13. (s. f.). </w:t>
      </w:r>
      <w:r>
        <w:rPr>
          <w:b w:val="0"/>
          <w:i/>
          <w:sz w:val="14"/>
        </w:rPr>
        <w:t>E-Commerce Shipping Data</w:t>
      </w:r>
      <w:r>
        <w:rPr>
          <w:b w:val="0"/>
          <w:i w:val="0"/>
          <w:sz w:val="14"/>
        </w:rPr>
        <w:t xml:space="preserve"> [Conjunto de datos]. Kaggle. https://www.kaggle.com/datasets/prachi13/customer-analytics</w:t>
      </w:r>
    </w:p>
    <w:p>
      <w:pPr>
        <w:spacing w:before="0" w:after="0" w:line="240" w:lineRule="auto"/>
        <w:ind w:left="454" w:hanging="454"/>
        <w:jc w:val="left"/>
      </w:pPr>
      <w:r>
        <w:rPr>
          <w:b w:val="0"/>
          <w:i w:val="0"/>
          <w:sz w:val="14"/>
        </w:rPr>
        <w:t xml:space="preserve">Seabold, S. y Perktold, J. (2010). statsmodels: Econometric and statistical modeling with Python. En </w:t>
      </w:r>
      <w:r>
        <w:rPr>
          <w:b w:val="0"/>
          <w:i/>
          <w:sz w:val="14"/>
        </w:rPr>
        <w:t>Proceedings of the 9th Python in Science Conference</w:t>
      </w:r>
      <w:r>
        <w:rPr>
          <w:b w:val="0"/>
          <w:i w:val="0"/>
          <w:sz w:val="14"/>
        </w:rPr>
        <w:t xml:space="preserve"> (pp. 92–96). https://doi.org/10.25080/Majora-92bf1922-011</w:t>
      </w:r>
    </w:p>
    <w:p>
      <w:pPr>
        <w:spacing w:before="0" w:after="0" w:line="240" w:lineRule="auto"/>
        <w:ind w:left="454" w:hanging="454"/>
        <w:jc w:val="left"/>
      </w:pPr>
      <w:r>
        <w:rPr>
          <w:b w:val="0"/>
          <w:i w:val="0"/>
          <w:sz w:val="14"/>
        </w:rPr>
        <w:t xml:space="preserve">Sperandei, S. (2014). Understanding logistic regression analysis. </w:t>
      </w:r>
      <w:r>
        <w:rPr>
          <w:b w:val="0"/>
          <w:i/>
          <w:sz w:val="14"/>
        </w:rPr>
        <w:t>Biochemia Medica, 24</w:t>
      </w:r>
      <w:r>
        <w:rPr>
          <w:b w:val="0"/>
          <w:i w:val="0"/>
          <w:sz w:val="14"/>
        </w:rPr>
        <w:t>(1), 12–18. https://doi.org/10.11613/BM.2014.003</w:t>
      </w:r>
    </w:p>
    <w:p>
      <w:pPr>
        <w:spacing w:before="0" w:after="0" w:line="240" w:lineRule="auto"/>
        <w:ind w:left="454" w:hanging="454"/>
        <w:jc w:val="left"/>
      </w:pPr>
      <w:r>
        <w:rPr>
          <w:b w:val="0"/>
          <w:i w:val="0"/>
          <w:sz w:val="14"/>
        </w:rPr>
        <w:t xml:space="preserve">van Buuren, S. y Groothuis-Oudshoorn, K. (2011). mice: Multivariate imputation by chained equations in R. </w:t>
      </w:r>
      <w:r>
        <w:rPr>
          <w:b w:val="0"/>
          <w:i/>
          <w:sz w:val="14"/>
        </w:rPr>
        <w:t>Journal of Statistical Software, 45</w:t>
      </w:r>
      <w:r>
        <w:rPr>
          <w:b w:val="0"/>
          <w:i w:val="0"/>
          <w:sz w:val="14"/>
        </w:rPr>
        <w:t>(3), 1–67. https://doi.org/10.18637/jss.v045.i03</w:t>
      </w:r>
    </w:p>
    <w:p>
      <w:pPr>
        <w:spacing w:before="0" w:after="0" w:line="240" w:lineRule="auto"/>
        <w:ind w:left="454" w:hanging="454"/>
        <w:jc w:val="left"/>
      </w:pPr>
      <w:r>
        <w:rPr>
          <w:b w:val="0"/>
          <w:i w:val="0"/>
          <w:sz w:val="14"/>
        </w:rPr>
        <w:t xml:space="preserve">Wasserstein, R. L. y Lazar, N. A. (2016). The ASA statement on p-values: Context, process, and purpose. </w:t>
      </w:r>
      <w:r>
        <w:rPr>
          <w:b w:val="0"/>
          <w:i/>
          <w:sz w:val="14"/>
        </w:rPr>
        <w:t>The American Statistician, 70</w:t>
      </w:r>
      <w:r>
        <w:rPr>
          <w:b w:val="0"/>
          <w:i w:val="0"/>
          <w:sz w:val="14"/>
        </w:rPr>
        <w:t>(2), 129–133. https://doi.org/10.1080/00031305.2016.1154108</w:t>
      </w:r>
    </w:p>
    <w:p>
      <w:pPr>
        <w:spacing w:before="0" w:after="0" w:line="240" w:lineRule="auto"/>
        <w:jc w:val="left"/>
      </w:pPr>
      <w:r>
        <w:rPr>
          <w:b w:val="0"/>
          <w:i w:val="0"/>
          <w:sz w:val="14"/>
        </w:rPr>
        <w:t xml:space="preserve">Notebook maestro: </w:t>
      </w:r>
      <w:hyperlink r:id="rId16">
        <w:r>
          <w:rPr>
            <w:color w:val="0563C1"/>
            <w:u w:val="single"/>
            <w:sz w:val="14"/>
            <w:szCs w:val="14"/>
          </w:rPr>
          <w:t xml:space="preserve">S3/notebooks/s3-ecommerce-modelamiento.ipynb</w:t>
        </w:r>
      </w:hyperlink>
      <w:r>
        <w:rPr>
          <w:b w:val="0"/>
          <w:i w:val="0"/>
          <w:sz w:val="14"/>
        </w:rPr>
        <w:t xml:space="preserve"> · tablas y figuras: </w:t>
      </w:r>
      <w:hyperlink r:id="rId17">
        <w:r>
          <w:rPr>
            <w:color w:val="0563C1"/>
            <w:u w:val="single"/>
            <w:sz w:val="14"/>
            <w:szCs w:val="14"/>
          </w:rPr>
          <w:t xml:space="preserve">S3/resultados</w:t>
        </w:r>
      </w:hyperlink>
      <w:r>
        <w:rPr>
          <w:b w:val="0"/>
          <w:i w:val="0"/>
          <w:sz w:val="14"/>
        </w:rPr>
        <w:t>.</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A5A5A"/>
        <w:sz w:val="16"/>
        <w:szCs w:val="16"/>
      </w:rPr>
      <w:t xml:space="preserve">Magíster en Ciencia de Datos e Inteligencia Artificial</w:t>
    </w:r>
    <w: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a9d4b85755b26c34cf374a1252d3d51c5da297.png"/><Relationship Id="rId9" Type="http://schemas.openxmlformats.org/officeDocument/2006/relationships/fontTable" Target="fontTable.xml"/><Relationship Id="rId10" Type="http://schemas.openxmlformats.org/officeDocument/2006/relationships/hyperlink" Target="https://github.com/RJaramilloP/mcdi501-ecommerce-grupo6"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RJaramilloP/mcdi501-ecommerce-grupo6/blob/main/S3/notebooks/s3-ecommerce-modelamiento.ipynb" TargetMode="External"/><Relationship Id="rId17" Type="http://schemas.openxmlformats.org/officeDocument/2006/relationships/hyperlink" Target="https://github.com/RJaramilloP/mcdi501-ecommerce-grupo6/tree/main/S3/resultado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2026-06-24T15:12:08.142Z</dcterms:created>
  <dcterms:modified xsi:type="dcterms:W3CDTF">2026-06-24T15:12:08.142Z</dcterms:modified>
</cp:coreProperties>
</file>

<file path=docProps/custom.xml><?xml version="1.0" encoding="utf-8"?>
<Properties xmlns="http://schemas.openxmlformats.org/officeDocument/2006/custom-properties" xmlns:vt="http://schemas.openxmlformats.org/officeDocument/2006/docPropsVTypes"/>
</file>