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Competence Management and Awareness Records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7.2)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document records and manages evidence of competence for all employees and contractors, ensuring individuals are qualified to perform their roles and responsibilities in relation to information security.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Covers all personnel involved in the operation, management, and support of the ISMS, including security, development, infrastructure, and management.</w:t>
      </w:r>
    </w:p>
    <w:p>
      <w:pPr>
        <w:pStyle w:val="Heading1"/>
      </w:pPr>
      <w:r>
        <w:t xml:space="preserve">3. Competence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Formal education and certifications.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Professional experience and skills.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Completion of required security training and awareness programs.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Specific role-based training (for example secure coding for developers, incident response for IT).</w:t>
      </w:r>
    </w:p>
    <w:p>
      <w:pPr>
        <w:pStyle w:val="Heading1"/>
      </w:pPr>
      <w:r>
        <w:t xml:space="preserve">4. Competence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22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Competencies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of Competence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Training 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Tony Stark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ISMS leadership, risk oversight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strategy, ISMS endorsement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ISMS awareness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governance,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27001 knowledge, previous audits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GRC Mastery ISO 27001 lead auditor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James Rhodes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monitoring, incident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SIEM use, incident response exercises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Incident response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Natalia Romanoff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coding, threat modelling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SDLC knowledge, GitHub workflows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coding practices, OWASP Top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Maria Hill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Infrastructure Engineer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security, cloud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knowledge, network security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security training, network hardening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assessment, compliance 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logs, SoA, audits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27001 awareness, risk management</w:t>
            </w:r>
          </w:p>
        </w:tc>
      </w:tr>
    </w:tbl>
    <w:p>
      <w:pPr>
        <w:pStyle w:val="Heading1"/>
      </w:pPr>
      <w:r>
        <w:t xml:space="preserve">5. Competence Maintenance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Competencies are reviewed annually as part of performance reviews. Any gaps identified result in targeted training or reassignment of duties.</w:t>
      </w:r>
    </w:p>
    <w:p>
      <w:pPr>
        <w:pStyle w:val="Heading1"/>
      </w:pPr>
      <w:r>
        <w:t xml:space="preserve">6. Review and Updates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Annually.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Following major role changes or new regulatory requirements.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After significant security incidents or audit findings.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Competence Management and Awareness Records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Competence Management and Awareness Records</dc:title>
  <dc:creator>Nirmay Soni</dc:creator>
  <cp:lastModifiedBy>Un-named</cp:lastModifiedBy>
  <cp:revision>1</cp:revision>
  <dcterms:created xsi:type="dcterms:W3CDTF">2026-06-06T05:45:01.135Z</dcterms:created>
  <dcterms:modified xsi:type="dcterms:W3CDTF">2026-06-06T05:45:01.135Z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