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6FC2"/>
          <w:sz w:val="28"/>
          <w:szCs w:val="28"/>
        </w:rPr>
        <w:t xml:space="preserve">STARK INDUSTRIES INC.</w:t>
      </w:r>
    </w:p>
    <w:p>
      <w:pPr>
        <w:spacing w:after="0" w:before="200"/>
        <w:jc w:val="center"/>
      </w:pPr>
      <w:r>
        <w:rPr>
          <w:b/>
          <w:bCs/>
          <w:color w:val="1A2330"/>
          <w:sz w:val="52"/>
          <w:szCs w:val="52"/>
        </w:rPr>
        <w:t xml:space="preserve">Information Security Policy</w:t>
      </w:r>
    </w:p>
    <w:p>
      <w:pPr>
        <w:spacing w:after="0" w:before="360"/>
        <w:jc w:val="center"/>
      </w:pPr>
      <w:r>
        <w:rPr>
          <w:i/>
          <w:iCs/>
          <w:color w:val="666666"/>
          <w:sz w:val="24"/>
          <w:szCs w:val="24"/>
        </w:rPr>
        <w:t xml:space="preserve">Stark Industries Inc. - ISMS (Clause 5.2)</w:t>
      </w:r>
    </w:p>
    <w:p>
      <w:pPr>
        <w:spacing w:after="0" w:before="2400"/>
        <w:jc w:val="center"/>
      </w:pPr>
      <w:r>
        <w:rPr>
          <w:color w:val="666666"/>
          <w:sz w:val="20"/>
          <w:szCs w:val="20"/>
        </w:rPr>
        <w:t xml:space="preserve">Author: Nirmay Soni, Cyber Security GRC Analyst</w:t>
      </w:r>
    </w:p>
    <w:p>
      <w:pPr>
        <w:spacing w:after="0" w:before="100"/>
        <w:jc w:val="center"/>
      </w:pPr>
      <w:r>
        <w:rPr>
          <w:color w:val="666666"/>
          <w:sz w:val="20"/>
          <w:szCs w:val="20"/>
        </w:rPr>
        <w:t xml:space="preserve">Approved by: Happy Hogan, Information Security Manager</w:t>
      </w:r>
    </w:p>
    <w:p>
      <w:pPr>
        <w:pageBreakBefore/>
      </w:pPr>
      <w:r>
        <w:br/>
        <w:t xml:space="preserv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960"/>
        <w:gridCol w:w="1060"/>
        <w:gridCol w:w="1400"/>
        <w:gridCol w:w="1180"/>
        <w:gridCol w:w="1180"/>
        <w:gridCol w:w="1360"/>
        <w:gridCol w:w="1200"/>
      </w:tblGrid>
      <w:tr>
        <w:trPr>
          <w:tblHeader/>
        </w:trPr>
        <w:tc>
          <w:tcPr>
            <w:tcW w:type="dxa" w:w="102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Date</w:t>
            </w:r>
          </w:p>
        </w:tc>
        <w:tc>
          <w:tcPr>
            <w:tcW w:type="dxa" w:w="9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Version</w:t>
            </w:r>
          </w:p>
        </w:tc>
        <w:tc>
          <w:tcPr>
            <w:tcW w:type="dxa" w:w="10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Author</w:t>
            </w:r>
          </w:p>
        </w:tc>
        <w:tc>
          <w:tcPr>
            <w:tcW w:type="dxa" w:w="14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Description</w:t>
            </w:r>
          </w:p>
        </w:tc>
        <w:tc>
          <w:tcPr>
            <w:tcW w:type="dxa" w:w="118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Approved By</w:t>
            </w:r>
          </w:p>
        </w:tc>
        <w:tc>
          <w:tcPr>
            <w:tcW w:type="dxa" w:w="118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Last Updated</w:t>
            </w:r>
          </w:p>
        </w:tc>
        <w:tc>
          <w:tcPr>
            <w:tcW w:type="dxa" w:w="13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Review Frequency</w:t>
            </w:r>
          </w:p>
        </w:tc>
        <w:tc>
          <w:tcPr>
            <w:tcW w:type="dxa" w:w="12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Next Review</w:t>
            </w:r>
          </w:p>
        </w:tc>
      </w:tr>
      <w:tr>
        <w:tc>
          <w:tcPr>
            <w:tcW w:type="dxa" w:w="1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15 Jan 2026</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1.0</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Nirmay Soni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Initial issue</w:t>
            </w:r>
          </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Happy Hogan</w:t>
            </w:r>
          </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15 Jan 2026</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Annual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Jan 2027</w:t>
            </w:r>
          </w:p>
        </w:tc>
      </w:tr>
    </w:tbl>
    <w:p>
      <w:pPr>
        <w:pStyle w:val="Heading1"/>
      </w:pPr>
      <w:r>
        <w:t xml:space="preserve">1. Purpose</w:t>
      </w:r>
    </w:p>
    <w:p>
      <w:pPr>
        <w:spacing w:after="160" w:line="276"/>
        <w:jc w:val="both"/>
      </w:pPr>
      <w:r>
        <w:rPr>
          <w:sz w:val="22"/>
          <w:szCs w:val="22"/>
        </w:rPr>
        <w:t xml:space="preserve">This Information Security Policy establishes Stark Industries Inc.'s commitment to protecting the confidentiality, integrity, and availability of its information assets and systems. It sets out the principles and expectations for managing information security across the organisation, aligned with ISO/IEC 27001:2022 and supporting the effective operation of the Information Security Management System (ISMS). The policy applies to all employees, contractors, systems, and services within the defined ISMS scope.</w:t>
      </w:r>
    </w:p>
    <w:p>
      <w:pPr>
        <w:pStyle w:val="Heading1"/>
      </w:pPr>
      <w:r>
        <w:t xml:space="preserve">2. Business Objectives</w:t>
      </w:r>
    </w:p>
    <w:p>
      <w:pPr>
        <w:spacing w:after="160" w:line="276"/>
        <w:jc w:val="both"/>
      </w:pPr>
      <w:r>
        <w:rPr>
          <w:sz w:val="22"/>
          <w:szCs w:val="22"/>
        </w:rPr>
        <w:t xml:space="preserve">Stark Industries Inc. develops and operates a cloud-based SaaS marketing platform for small to mid-sized businesses. The company's objectives are to deliver secure, reliable, and innovative marketing solutions, grow its customer base, maintain high system availability, and meet customer security expectations to support competitiveness and long-term sustainability.</w:t>
      </w:r>
    </w:p>
    <w:p>
      <w:pPr>
        <w:pStyle w:val="Heading1"/>
      </w:pPr>
      <w:r>
        <w:t xml:space="preserve">3. Information Security Objectives</w:t>
      </w:r>
    </w:p>
    <w:p>
      <w:pPr>
        <w:spacing w:after="80" w:line="276"/>
        <w:jc w:val="both"/>
      </w:pPr>
      <w:r>
        <w:rPr>
          <w:sz w:val="22"/>
          <w:szCs w:val="22"/>
        </w:rPr>
        <w:t xml:space="preserve">To support its business goals, Stark Industries Inc. has established information security objectives that include:</w:t>
      </w:r>
    </w:p>
    <w:p>
      <w:pPr>
        <w:pStyle w:val="ListParagraph"/>
        <w:numPr>
          <w:ilvl w:val="0"/>
          <w:numId w:val="2"/>
        </w:numPr>
        <w:spacing w:after="80" w:line="276"/>
      </w:pPr>
      <w:r>
        <w:rPr>
          <w:sz w:val="22"/>
          <w:szCs w:val="22"/>
        </w:rPr>
        <w:t xml:space="preserve">Ensuring secure deployment and operation of the SaaS platform.</w:t>
      </w:r>
    </w:p>
    <w:p>
      <w:pPr>
        <w:pStyle w:val="ListParagraph"/>
        <w:numPr>
          <w:ilvl w:val="0"/>
          <w:numId w:val="2"/>
        </w:numPr>
        <w:spacing w:after="80" w:line="276"/>
      </w:pPr>
      <w:r>
        <w:rPr>
          <w:sz w:val="22"/>
          <w:szCs w:val="22"/>
        </w:rPr>
        <w:t xml:space="preserve">Maintaining system availability and data integrity.</w:t>
      </w:r>
    </w:p>
    <w:p>
      <w:pPr>
        <w:pStyle w:val="ListParagraph"/>
        <w:numPr>
          <w:ilvl w:val="0"/>
          <w:numId w:val="2"/>
        </w:numPr>
        <w:spacing w:after="80" w:line="276"/>
      </w:pPr>
      <w:r>
        <w:rPr>
          <w:sz w:val="22"/>
          <w:szCs w:val="22"/>
        </w:rPr>
        <w:t xml:space="preserve">Minimising the risk of unauthorised access to information assets.</w:t>
      </w:r>
    </w:p>
    <w:p>
      <w:pPr>
        <w:pStyle w:val="ListParagraph"/>
        <w:numPr>
          <w:ilvl w:val="0"/>
          <w:numId w:val="2"/>
        </w:numPr>
        <w:spacing w:after="80" w:line="276"/>
      </w:pPr>
      <w:r>
        <w:rPr>
          <w:sz w:val="22"/>
          <w:szCs w:val="22"/>
        </w:rPr>
        <w:t xml:space="preserve">Promoting security awareness across all staff.</w:t>
      </w:r>
    </w:p>
    <w:p>
      <w:pPr>
        <w:pStyle w:val="ListParagraph"/>
        <w:numPr>
          <w:ilvl w:val="0"/>
          <w:numId w:val="2"/>
        </w:numPr>
        <w:spacing w:after="80" w:line="276"/>
      </w:pPr>
      <w:r>
        <w:rPr>
          <w:sz w:val="22"/>
          <w:szCs w:val="22"/>
        </w:rPr>
        <w:t xml:space="preserve">Achieving and maintaining ISO/IEC 27001 certification.</w:t>
      </w:r>
    </w:p>
    <w:p>
      <w:pPr>
        <w:spacing w:after="0" w:line="276"/>
        <w:jc w:val="both"/>
      </w:pPr>
      <w:r>
        <w:rPr>
          <w:sz w:val="22"/>
          <w:szCs w:val="22"/>
        </w:rPr>
        <w:t xml:space="preserve">These objectives are measurable, regularly reviewed, and integrated into relevant business processes.</w:t>
      </w:r>
    </w:p>
    <w:p>
      <w:pPr>
        <w:pStyle w:val="Heading1"/>
      </w:pPr>
      <w:r>
        <w:t xml:space="preserve">4. Commitment to Continual Improvement</w:t>
      </w:r>
    </w:p>
    <w:p>
      <w:pPr>
        <w:spacing w:after="160" w:line="276"/>
        <w:jc w:val="both"/>
      </w:pPr>
      <w:r>
        <w:rPr>
          <w:sz w:val="22"/>
          <w:szCs w:val="22"/>
        </w:rPr>
        <w:t xml:space="preserve">The organisation is committed to continually improving the ISMS by regularly assessing risks, monitoring control effectiveness, and addressing security incidents and nonconformities. Improvement is guided by internal audits, management reviews, and stakeholder feedback.</w:t>
      </w:r>
    </w:p>
    <w:p>
      <w:pPr>
        <w:pStyle w:val="Heading1"/>
      </w:pPr>
      <w:r>
        <w:t xml:space="preserve">5. Compliance with Requirements</w:t>
      </w:r>
    </w:p>
    <w:p>
      <w:pPr>
        <w:spacing w:after="160" w:line="276"/>
        <w:jc w:val="both"/>
      </w:pPr>
      <w:r>
        <w:rPr>
          <w:sz w:val="22"/>
          <w:szCs w:val="22"/>
        </w:rPr>
        <w:t xml:space="preserve">Stark Industries Inc. ensures that the ISMS complies with ISO/IEC 27001:2022 requirements and applicable contractual obligations. While there are currently no legal or regulatory requirements within the defined scope, the organisation remains vigilant to any future obligations.</w:t>
      </w:r>
    </w:p>
    <w:p>
      <w:pPr>
        <w:pStyle w:val="Heading1"/>
      </w:pPr>
      <w:r>
        <w:t xml:space="preserve">6. Responsibilities</w:t>
      </w:r>
    </w:p>
    <w:p>
      <w:pPr>
        <w:spacing w:after="160" w:line="276"/>
        <w:jc w:val="both"/>
      </w:pPr>
      <w:r>
        <w:rPr>
          <w:sz w:val="22"/>
          <w:szCs w:val="22"/>
        </w:rPr>
        <w:t xml:space="preserve">The CEO is ultimately accountable for information security. The Information Security Manager is responsible for the development, implementation, and maintenance of the ISMS. All employees and contractors are expected to understand and comply with this policy and its supporting procedures.</w:t>
      </w:r>
    </w:p>
    <w:p>
      <w:pPr>
        <w:pStyle w:val="Heading1"/>
      </w:pPr>
      <w:r>
        <w:t xml:space="preserve">7. Leadership Commitment</w:t>
      </w:r>
    </w:p>
    <w:p>
      <w:pPr>
        <w:spacing w:after="160" w:line="276"/>
        <w:jc w:val="both"/>
      </w:pPr>
      <w:r>
        <w:rPr>
          <w:sz w:val="22"/>
          <w:szCs w:val="22"/>
        </w:rPr>
        <w:t xml:space="preserve">Stark Industries Inc.'s executive leadership is fully committed to establishing, implementing, maintaining, and continually improving the ISMS in accordance with ISO/IEC 27001:2022. The CEO ensures that information security is aligned with business objectives, adequately resourced, and integrated into organisational processes, and that measurable objectives are set and reviewed.</w:t>
      </w:r>
    </w:p>
    <w:p>
      <w:pPr>
        <w:pStyle w:val="Heading1"/>
      </w:pPr>
      <w:r>
        <w:t xml:space="preserve">8. Approval</w:t>
      </w:r>
    </w:p>
    <w:p>
      <w:pPr>
        <w:spacing w:after="160" w:line="276"/>
        <w:jc w:val="both"/>
      </w:pPr>
      <w:r>
        <w:rPr>
          <w:sz w:val="22"/>
          <w:szCs w:val="22"/>
        </w:rPr>
        <w:t xml:space="preserve">Approved by: Tony Stark, Chief Executive Officer.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FC2" w:sz="4" w:space="6"/>
      </w:pBdr>
      <w:tabs>
        <w:tab w:val="right" w:pos="9360"/>
      </w:tabs>
      <w:spacing w:before="0"/>
    </w:pPr>
    <w:r>
      <w:rPr>
        <w:color w:val="666666"/>
        <w:sz w:val="16"/>
        <w:szCs w:val="16"/>
      </w:rPr>
      <w:t xml:space="preserve">Classification: Internal</w:t>
    </w:r>
    <w:r>
      <w:rPr>
        <w:color w:val="666666"/>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C2" w:sz="4" w:space="6"/>
      </w:pBdr>
      <w:tabs>
        <w:tab w:val="right" w:pos="9360"/>
      </w:tabs>
      <w:spacing w:after="0"/>
    </w:pPr>
    <w:r>
      <w:rPr>
        <w:b/>
        <w:bCs/>
        <w:color w:val="1F6FC2"/>
        <w:sz w:val="16"/>
        <w:szCs w:val="16"/>
      </w:rPr>
      <w:t xml:space="preserve">Stark Industries Inc.</w:t>
    </w:r>
    <w:r>
      <w:rPr>
        <w:color w:val="666666"/>
        <w:sz w:val="16"/>
        <w:szCs w:val="16"/>
      </w:rPr>
      <w:t xml:space="preserve">	Information Security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C2" w:sz="6" w:space="4"/>
      </w:pBdr>
      <w:spacing w:after="160" w:before="320"/>
      <w:outlineLvl w:val="0"/>
    </w:pPr>
    <w:rPr>
      <w:rFonts w:ascii="Arial" w:cs="Arial" w:eastAsia="Arial" w:hAnsi="Arial"/>
      <w:b/>
      <w:bCs/>
      <w:color w:val="1F6FC2"/>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233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Security Policy</dc:title>
  <dc:creator>Nirmay Soni</dc:creator>
  <cp:lastModifiedBy>Un-named</cp:lastModifiedBy>
  <cp:revision>1</cp:revision>
  <dcterms:created xsi:type="dcterms:W3CDTF">2026-06-06T11:06:46.842Z</dcterms:created>
  <dcterms:modified xsi:type="dcterms:W3CDTF">2026-06-06T11:06:46.842Z</dcterms:modified>
</cp:coreProperties>
</file>

<file path=docProps/custom.xml><?xml version="1.0" encoding="utf-8"?>
<Properties xmlns="http://schemas.openxmlformats.org/officeDocument/2006/custom-properties" xmlns:vt="http://schemas.openxmlformats.org/officeDocument/2006/docPropsVTypes"/>
</file>