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Internal Audit Programme</w:t>
      </w:r>
    </w:p>
    <w:p>
      <w:pPr>
        <w:spacing w:after="0" w:before="360"/>
        <w:jc w:val="center"/>
      </w:pPr>
      <w:r>
        <w:rPr>
          <w:i/>
          <w:iCs/>
          <w:color w:val="666666"/>
          <w:sz w:val="24"/>
          <w:szCs w:val="24"/>
        </w:rPr>
        <w:t xml:space="preserve">Stark Industries Inc. - ISMS (Clause 9.2.2)</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15 Jan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Annual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Jan 2027</w:t>
            </w:r>
          </w:p>
        </w:tc>
      </w:tr>
    </w:tbl>
    <w:p>
      <w:pPr>
        <w:pStyle w:val="Heading1"/>
      </w:pPr>
      <w:r>
        <w:t xml:space="preserve">1. Purpose</w:t>
      </w:r>
    </w:p>
    <w:p>
      <w:pPr>
        <w:spacing w:after="160" w:line="276"/>
        <w:jc w:val="both"/>
      </w:pPr>
      <w:r>
        <w:rPr>
          <w:sz w:val="22"/>
          <w:szCs w:val="22"/>
        </w:rPr>
        <w:t xml:space="preserve">This Internal Audit Programme establishes a structured approach for evaluating the effectiveness and compliance of the ISMS at Stark Industries Inc., ensuring continual improvement and alignment with ISO/IEC 27001:2022.</w:t>
      </w:r>
    </w:p>
    <w:p>
      <w:pPr>
        <w:pStyle w:val="Heading1"/>
      </w:pPr>
      <w:r>
        <w:t xml:space="preserve">2. Scope</w:t>
      </w:r>
    </w:p>
    <w:p>
      <w:pPr>
        <w:spacing w:after="160" w:line="276"/>
        <w:jc w:val="both"/>
      </w:pPr>
      <w:r>
        <w:rPr>
          <w:sz w:val="22"/>
          <w:szCs w:val="22"/>
        </w:rPr>
        <w:t xml:space="preserve">Covers all processes, systems, and controls within the ISMS scope, including cloud platforms (AWS), SaaS platform development and operations, supporting internal tools and infrastructure, policies, procedures, and training, and third-party / vendor management.</w:t>
      </w:r>
    </w:p>
    <w:p>
      <w:pPr>
        <w:pStyle w:val="Heading1"/>
      </w:pPr>
      <w:r>
        <w:t xml:space="preserve">3. Objective</w:t>
      </w:r>
    </w:p>
    <w:p>
      <w:pPr>
        <w:pStyle w:val="ListParagraph"/>
        <w:numPr>
          <w:ilvl w:val="0"/>
          <w:numId w:val="2"/>
        </w:numPr>
        <w:spacing w:after="80" w:line="276"/>
      </w:pPr>
      <w:r>
        <w:rPr>
          <w:sz w:val="22"/>
          <w:szCs w:val="22"/>
        </w:rPr>
        <w:t xml:space="preserve">Verify conformity with ISO 27001 requirements and internal policies.</w:t>
      </w:r>
    </w:p>
    <w:p>
      <w:pPr>
        <w:pStyle w:val="ListParagraph"/>
        <w:numPr>
          <w:ilvl w:val="0"/>
          <w:numId w:val="2"/>
        </w:numPr>
        <w:spacing w:after="80" w:line="276"/>
      </w:pPr>
      <w:r>
        <w:rPr>
          <w:sz w:val="22"/>
          <w:szCs w:val="22"/>
        </w:rPr>
        <w:t xml:space="preserve">Identify nonconformities, risks, and opportunities for improvement.</w:t>
      </w:r>
    </w:p>
    <w:p>
      <w:pPr>
        <w:pStyle w:val="ListParagraph"/>
        <w:numPr>
          <w:ilvl w:val="0"/>
          <w:numId w:val="2"/>
        </w:numPr>
        <w:spacing w:after="80" w:line="276"/>
      </w:pPr>
      <w:r>
        <w:rPr>
          <w:sz w:val="22"/>
          <w:szCs w:val="22"/>
        </w:rPr>
        <w:t xml:space="preserve">Ensure ISMS objectives are being met.</w:t>
      </w:r>
    </w:p>
    <w:p>
      <w:pPr>
        <w:pStyle w:val="ListParagraph"/>
        <w:numPr>
          <w:ilvl w:val="0"/>
          <w:numId w:val="2"/>
        </w:numPr>
        <w:spacing w:after="80" w:line="276"/>
      </w:pPr>
      <w:r>
        <w:rPr>
          <w:sz w:val="22"/>
          <w:szCs w:val="22"/>
        </w:rPr>
        <w:t xml:space="preserve">Validate the effectiveness of implemented controls from the Statement of Applicability.</w:t>
      </w:r>
    </w:p>
    <w:p>
      <w:pPr>
        <w:pStyle w:val="Heading1"/>
      </w:pPr>
      <w:r>
        <w:t xml:space="preserve">4. Audit Criteria</w:t>
      </w:r>
    </w:p>
    <w:p>
      <w:pPr>
        <w:pStyle w:val="ListParagraph"/>
        <w:numPr>
          <w:ilvl w:val="0"/>
          <w:numId w:val="2"/>
        </w:numPr>
        <w:spacing w:after="80" w:line="276"/>
      </w:pPr>
      <w:r>
        <w:rPr>
          <w:sz w:val="22"/>
          <w:szCs w:val="22"/>
        </w:rPr>
        <w:t xml:space="preserve">ISO/IEC 27001:2022 standard requirements.</w:t>
      </w:r>
    </w:p>
    <w:p>
      <w:pPr>
        <w:pStyle w:val="ListParagraph"/>
        <w:numPr>
          <w:ilvl w:val="0"/>
          <w:numId w:val="2"/>
        </w:numPr>
        <w:spacing w:after="80" w:line="276"/>
      </w:pPr>
      <w:r>
        <w:rPr>
          <w:sz w:val="22"/>
          <w:szCs w:val="22"/>
        </w:rPr>
        <w:t xml:space="preserve">Stark Industries Inc.'s ISMS policies and procedures.</w:t>
      </w:r>
    </w:p>
    <w:p>
      <w:pPr>
        <w:pStyle w:val="ListParagraph"/>
        <w:numPr>
          <w:ilvl w:val="0"/>
          <w:numId w:val="2"/>
        </w:numPr>
        <w:spacing w:after="80" w:line="276"/>
      </w:pPr>
      <w:r>
        <w:rPr>
          <w:sz w:val="22"/>
          <w:szCs w:val="22"/>
        </w:rPr>
        <w:t xml:space="preserve">Legal, regulatory, and contractual obligations relevant to the SaaS platform.</w:t>
      </w:r>
    </w:p>
    <w:p>
      <w:pPr>
        <w:pStyle w:val="Heading1"/>
      </w:pPr>
      <w:r>
        <w:t xml:space="preserve">5. Audit Frequency and Schedule</w:t>
      </w:r>
    </w:p>
    <w:p>
      <w:pPr>
        <w:spacing w:after="120" w:line="276"/>
        <w:jc w:val="both"/>
      </w:pPr>
      <w:r>
        <w:rPr>
          <w:sz w:val="22"/>
          <w:szCs w:val="22"/>
        </w:rPr>
        <w:t xml:space="preserve">The entire ISMS scope is audited annually. Additional audits may be scheduled after major changes to the ISMS or operations, in response to significant incidents or nonconformities, or as directed by management review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2200"/>
        <w:gridCol w:w="1200"/>
      </w:tblGrid>
      <w:tr>
        <w:trPr>
          <w:tblHeader/>
        </w:trPr>
        <w:tc>
          <w:tcPr>
            <w:tcW w:type="dxa" w:w="2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Audit Period</w:t>
            </w:r>
          </w:p>
        </w:tc>
        <w:tc>
          <w:tcPr>
            <w:tcW w:type="dxa" w:w="3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Focus Areas</w:t>
            </w:r>
          </w:p>
        </w:tc>
        <w:tc>
          <w:tcPr>
            <w:tcW w:type="dxa" w:w="2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Lead Auditor</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Planned 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Annual audit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Full ISMS scope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Appointed internal auditor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16 to 20 March 2026</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Additional audits</w:t>
            </w:r>
          </w:p>
        </w:tc>
        <w:tc>
          <w:tcPr>
            <w:tcW w:type="dxa" w:w="3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Targeted areas (for example incidents, high-risk controls)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Appointed internal auditor</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As required</w:t>
            </w:r>
          </w:p>
        </w:tc>
      </w:tr>
    </w:tbl>
    <w:p>
      <w:pPr>
        <w:pStyle w:val="Heading1"/>
      </w:pPr>
      <w:r>
        <w:t xml:space="preserve">6. Auditors and Independence</w:t>
      </w:r>
    </w:p>
    <w:p>
      <w:pPr>
        <w:pStyle w:val="ListParagraph"/>
        <w:numPr>
          <w:ilvl w:val="0"/>
          <w:numId w:val="2"/>
        </w:numPr>
        <w:spacing w:after="80" w:line="276"/>
      </w:pPr>
      <w:r>
        <w:rPr>
          <w:sz w:val="22"/>
          <w:szCs w:val="22"/>
        </w:rPr>
        <w:t xml:space="preserve">Auditors must be independent of the area being audited.</w:t>
      </w:r>
    </w:p>
    <w:p>
      <w:pPr>
        <w:pStyle w:val="ListParagraph"/>
        <w:numPr>
          <w:ilvl w:val="0"/>
          <w:numId w:val="2"/>
        </w:numPr>
        <w:spacing w:after="80" w:line="276"/>
      </w:pPr>
      <w:r>
        <w:rPr>
          <w:sz w:val="22"/>
          <w:szCs w:val="22"/>
        </w:rPr>
        <w:t xml:space="preserve">The Information Security Manager assigns auditors based on competence and impartiality.</w:t>
      </w:r>
    </w:p>
    <w:p>
      <w:pPr>
        <w:pStyle w:val="ListParagraph"/>
        <w:numPr>
          <w:ilvl w:val="0"/>
          <w:numId w:val="2"/>
        </w:numPr>
        <w:spacing w:after="80" w:line="276"/>
      </w:pPr>
      <w:r>
        <w:rPr>
          <w:sz w:val="22"/>
          <w:szCs w:val="22"/>
        </w:rPr>
        <w:t xml:space="preserve">External resources may be used for complex areas or to support independence.</w:t>
      </w:r>
    </w:p>
    <w:p>
      <w:pPr>
        <w:pStyle w:val="Heading1"/>
      </w:pPr>
      <w:r>
        <w:t xml:space="preserve">7. Methods of Audit</w:t>
      </w:r>
    </w:p>
    <w:p>
      <w:pPr>
        <w:pStyle w:val="ListParagraph"/>
        <w:numPr>
          <w:ilvl w:val="0"/>
          <w:numId w:val="2"/>
        </w:numPr>
        <w:spacing w:after="80" w:line="276"/>
      </w:pPr>
      <w:r>
        <w:rPr>
          <w:sz w:val="22"/>
          <w:szCs w:val="22"/>
        </w:rPr>
        <w:t xml:space="preserve">Document reviews (policies, logs, reports).</w:t>
      </w:r>
    </w:p>
    <w:p>
      <w:pPr>
        <w:pStyle w:val="ListParagraph"/>
        <w:numPr>
          <w:ilvl w:val="0"/>
          <w:numId w:val="2"/>
        </w:numPr>
        <w:spacing w:after="80" w:line="276"/>
      </w:pPr>
      <w:r>
        <w:rPr>
          <w:sz w:val="22"/>
          <w:szCs w:val="22"/>
        </w:rPr>
        <w:t xml:space="preserve">Interviews with relevant personnel.</w:t>
      </w:r>
    </w:p>
    <w:p>
      <w:pPr>
        <w:pStyle w:val="ListParagraph"/>
        <w:numPr>
          <w:ilvl w:val="0"/>
          <w:numId w:val="2"/>
        </w:numPr>
        <w:spacing w:after="80" w:line="276"/>
      </w:pPr>
      <w:r>
        <w:rPr>
          <w:sz w:val="22"/>
          <w:szCs w:val="22"/>
        </w:rPr>
        <w:t xml:space="preserve">Observation of processes and control implementation.</w:t>
      </w:r>
    </w:p>
    <w:p>
      <w:pPr>
        <w:pStyle w:val="ListParagraph"/>
        <w:numPr>
          <w:ilvl w:val="0"/>
          <w:numId w:val="2"/>
        </w:numPr>
        <w:spacing w:after="80" w:line="276"/>
      </w:pPr>
      <w:r>
        <w:rPr>
          <w:sz w:val="22"/>
          <w:szCs w:val="22"/>
        </w:rPr>
        <w:t xml:space="preserve">Sampling of records and evidence.</w:t>
      </w:r>
    </w:p>
    <w:p>
      <w:pPr>
        <w:pStyle w:val="ListParagraph"/>
        <w:numPr>
          <w:ilvl w:val="0"/>
          <w:numId w:val="2"/>
        </w:numPr>
        <w:spacing w:after="80" w:line="276"/>
      </w:pPr>
      <w:r>
        <w:rPr>
          <w:sz w:val="22"/>
          <w:szCs w:val="22"/>
        </w:rPr>
        <w:t xml:space="preserve">Testing of operational controls where applicable.</w:t>
      </w:r>
    </w:p>
    <w:p>
      <w:pPr>
        <w:pStyle w:val="Heading1"/>
      </w:pPr>
      <w:r>
        <w:t xml:space="preserve">8. Audit Records</w:t>
      </w:r>
    </w:p>
    <w:p>
      <w:pPr>
        <w:spacing w:after="160" w:line="276"/>
        <w:jc w:val="both"/>
      </w:pPr>
      <w:r>
        <w:rPr>
          <w:sz w:val="22"/>
          <w:szCs w:val="22"/>
        </w:rPr>
        <w:t xml:space="preserve">Audit plan and schedule, audit checklists and working papers, evidence collected during the audit, audit reports and findings, and corrective action requests and follow-up records.</w:t>
      </w:r>
    </w:p>
    <w:p>
      <w:pPr>
        <w:pStyle w:val="Heading1"/>
      </w:pPr>
      <w:r>
        <w:t xml:space="preserve">9. Reporting and Follow-up</w:t>
      </w:r>
    </w:p>
    <w:p>
      <w:pPr>
        <w:pStyle w:val="ListParagraph"/>
        <w:numPr>
          <w:ilvl w:val="0"/>
          <w:numId w:val="2"/>
        </w:numPr>
        <w:spacing w:after="80" w:line="276"/>
      </w:pPr>
      <w:r>
        <w:rPr>
          <w:sz w:val="22"/>
          <w:szCs w:val="22"/>
        </w:rPr>
        <w:t xml:space="preserve">Audit reports are issued to management within 14 days of audit completion.</w:t>
      </w:r>
    </w:p>
    <w:p>
      <w:pPr>
        <w:pStyle w:val="ListParagraph"/>
        <w:numPr>
          <w:ilvl w:val="0"/>
          <w:numId w:val="2"/>
        </w:numPr>
        <w:spacing w:after="80" w:line="276"/>
      </w:pPr>
      <w:r>
        <w:rPr>
          <w:sz w:val="22"/>
          <w:szCs w:val="22"/>
        </w:rPr>
        <w:t xml:space="preserve">Corrective actions are tracked and closed based on severity and deadlines.</w:t>
      </w:r>
    </w:p>
    <w:p>
      <w:pPr>
        <w:pStyle w:val="ListParagraph"/>
        <w:numPr>
          <w:ilvl w:val="0"/>
          <w:numId w:val="2"/>
        </w:numPr>
        <w:spacing w:after="80" w:line="276"/>
      </w:pPr>
      <w:r>
        <w:rPr>
          <w:sz w:val="22"/>
          <w:szCs w:val="22"/>
        </w:rPr>
        <w:t xml:space="preserve">Results are reviewed in the Management Review (Clause 9.3).</w:t>
      </w:r>
    </w:p>
    <w:p>
      <w:pPr>
        <w:pStyle w:val="Heading1"/>
      </w:pPr>
      <w:r>
        <w:t xml:space="preserve">10. Review and Updates</w:t>
      </w:r>
    </w:p>
    <w:p>
      <w:pPr>
        <w:pStyle w:val="ListParagraph"/>
        <w:numPr>
          <w:ilvl w:val="0"/>
          <w:numId w:val="2"/>
        </w:numPr>
        <w:spacing w:after="80" w:line="276"/>
      </w:pPr>
      <w:r>
        <w:rPr>
          <w:sz w:val="22"/>
          <w:szCs w:val="22"/>
        </w:rPr>
        <w:t xml:space="preserve">Reviewed annually and after major ISMS changes.</w:t>
      </w:r>
    </w:p>
    <w:p>
      <w:pPr>
        <w:pStyle w:val="ListParagraph"/>
        <w:numPr>
          <w:ilvl w:val="0"/>
          <w:numId w:val="2"/>
        </w:numPr>
        <w:spacing w:after="80" w:line="276"/>
      </w:pPr>
      <w:r>
        <w:rPr>
          <w:sz w:val="22"/>
          <w:szCs w:val="22"/>
        </w:rPr>
        <w:t xml:space="preserve">Lessons learned and feedback from audits are used to improve the audit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Internal Audit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Programme</dc:title>
  <dc:creator>Nirmay Soni</dc:creator>
  <cp:lastModifiedBy>Un-named</cp:lastModifiedBy>
  <cp:revision>1</cp:revision>
  <dcterms:created xsi:type="dcterms:W3CDTF">2026-06-06T05:45:01.329Z</dcterms:created>
  <dcterms:modified xsi:type="dcterms:W3CDTF">2026-06-06T05:45:01.329Z</dcterms:modified>
</cp:coreProperties>
</file>

<file path=docProps/custom.xml><?xml version="1.0" encoding="utf-8"?>
<Properties xmlns="http://schemas.openxmlformats.org/officeDocument/2006/custom-properties" xmlns:vt="http://schemas.openxmlformats.org/officeDocument/2006/docPropsVTypes"/>
</file>