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6FC2"/>
          <w:sz w:val="28"/>
          <w:szCs w:val="28"/>
        </w:rPr>
        <w:t xml:space="preserve">STARK INDUSTRIES INC.</w:t>
      </w:r>
    </w:p>
    <w:p>
      <w:pPr>
        <w:spacing w:after="0" w:before="200"/>
        <w:jc w:val="center"/>
      </w:pPr>
      <w:r>
        <w:rPr>
          <w:b/>
          <w:bCs/>
          <w:color w:val="1A2330"/>
          <w:sz w:val="52"/>
          <w:szCs w:val="52"/>
        </w:rPr>
        <w:t xml:space="preserve">Monitoring, Measurement, Analysis, and Evaluation Procedure</w:t>
      </w:r>
    </w:p>
    <w:p>
      <w:pPr>
        <w:spacing w:after="0" w:before="360"/>
        <w:jc w:val="center"/>
      </w:pPr>
      <w:r>
        <w:rPr>
          <w:i/>
          <w:iCs/>
          <w:color w:val="666666"/>
          <w:sz w:val="24"/>
          <w:szCs w:val="24"/>
        </w:rPr>
        <w:t xml:space="preserve">Stark Industries Inc. - ISMS (Clause 9.1)</w:t>
      </w:r>
    </w:p>
    <w:p>
      <w:pPr>
        <w:spacing w:after="0" w:before="2400"/>
        <w:jc w:val="center"/>
      </w:pPr>
      <w:r>
        <w:rPr>
          <w:color w:val="666666"/>
          <w:sz w:val="20"/>
          <w:szCs w:val="20"/>
        </w:rPr>
        <w:t xml:space="preserve">Author: Nirmay Soni, Cyber Security GRC Analyst</w:t>
      </w:r>
    </w:p>
    <w:p>
      <w:pPr>
        <w:spacing w:after="0" w:before="100"/>
        <w:jc w:val="center"/>
      </w:pPr>
      <w:r>
        <w:rPr>
          <w:color w:val="666666"/>
          <w:sz w:val="20"/>
          <w:szCs w:val="20"/>
        </w:rPr>
        <w:t xml:space="preserve">Approved by: Happy Hogan, Information Security Manager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960"/>
        <w:gridCol w:w="1060"/>
        <w:gridCol w:w="1400"/>
        <w:gridCol w:w="1180"/>
        <w:gridCol w:w="1180"/>
        <w:gridCol w:w="1360"/>
        <w:gridCol w:w="1200"/>
      </w:tblGrid>
      <w:tr>
        <w:trPr>
          <w:tblHeader/>
        </w:trPr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Review 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Nirmay Soni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Happy Hogan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Jan 2027</w:t>
            </w:r>
          </w:p>
        </w:tc>
      </w:tr>
    </w:tbl>
    <w:p>
      <w:pPr>
        <w:pStyle w:val="Heading1"/>
      </w:pPr>
      <w:r>
        <w:t xml:space="preserve">1. Purpose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This procedure defines the approach for monitoring, measuring, analysing, and evaluating the effectiveness of the ISMS, ensuring continual improvement and compliance with ISO 27001 requirements.</w:t>
      </w:r>
    </w:p>
    <w:p>
      <w:pPr>
        <w:pStyle w:val="Heading1"/>
      </w:pPr>
      <w:r>
        <w:t xml:space="preserve">2. Scope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Applies to all processes, systems, and controls within the ISMS scope, including performance indicators, audit results, incident records, code reviews, vulnerability scans, and penetration testing results.</w:t>
      </w:r>
    </w:p>
    <w:p>
      <w:pPr>
        <w:pStyle w:val="Heading1"/>
      </w:pPr>
      <w:r>
        <w:t xml:space="preserve">3. Objective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Ensure information security objectives are met (Clause 6.2).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Identify trends and risks, including technical vulnerabilities.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Provide inputs for management reviews and continual improvement.</w:t>
      </w:r>
    </w:p>
    <w:p>
      <w:pPr>
        <w:pStyle w:val="Heading1"/>
      </w:pPr>
      <w:r>
        <w:t xml:space="preserve">4. Monitoring and Measurement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500"/>
        <w:gridCol w:w="1700"/>
        <w:gridCol w:w="1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 /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Evaluation Criteria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ISMS objectives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Progress against objectives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Quarterly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 Manager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80% achieved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Security incidents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Number, type, response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Analyst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critical incidents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Access control reviews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 of access logs and permissions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Quarterly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 / Infra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unauthorised access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Training completion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Percent of staff completing training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Quarterly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GRC Analyst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 compliance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Backup success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 completion and restoration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Infra Engineer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 success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Patch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Timely patching of critical vulnerabilities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Infra Engineer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Patches applied within SLA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Secure code reviews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Issues identified and resolved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major release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Developers, GRC Analyst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critical findings unresolved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Vulnerability scans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 and 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Quarterly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Analyst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High/critical remediated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Penetration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 and severity of findings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Annually or major release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vendor, Security Analyst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High/critical remediated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Audit findings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 of nonconformities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 Audit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major nonconformities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Log review and anomaly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alerts and investigations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Analyst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anomalies resolved</w:t>
            </w:r>
          </w:p>
        </w:tc>
      </w:tr>
    </w:tbl>
    <w:p>
      <w:pPr>
        <w:pStyle w:val="Heading1"/>
      </w:pPr>
      <w:r>
        <w:t xml:space="preserve">5. Methods of Analysis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Trend analysis (incidents, vulnerabilities, code review issues).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Root cause analysis for major incidents and penetration test findings.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KPI dashboards and management reports.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Comparative performance analysis against objectives and baselines.</w:t>
      </w:r>
    </w:p>
    <w:p>
      <w:pPr>
        <w:pStyle w:val="Heading1"/>
      </w:pPr>
      <w:r>
        <w:t xml:space="preserve">6. Evaluation and Reporting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Results reported in management reviews and shared with relevant teams.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Critical issues prioritised for remediation.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Records of reviews, scans, and tests securely retained and available for audit.</w:t>
      </w:r>
    </w:p>
    <w:p>
      <w:pPr>
        <w:pStyle w:val="Heading1"/>
      </w:pPr>
      <w:r>
        <w:t xml:space="preserve">7.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Information Security 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Oversees monitoring and ensures corrective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GRC Analyst (Nirmay Soni)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Tracks KPIs, maintains records, prepares reports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Security Analyst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Conducts vulnerability scans, supports pen tests, monitors 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Developers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 secure code reviews and address issues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Infrastructure 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 backups, patching, and access controls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Internal Auditor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Conducts internal audits and reports findings</w:t>
            </w:r>
          </w:p>
        </w:tc>
      </w:tr>
    </w:tbl>
    <w:p>
      <w:pPr>
        <w:pStyle w:val="Heading1"/>
      </w:pPr>
      <w:r>
        <w:t xml:space="preserve">8. Review and Updates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Annually.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Following major role changes or new regulatory requirements.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After significant security incidents or audit findings.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C2" w:sz="4" w:space="6"/>
      </w:pBdr>
      <w:tabs>
        <w:tab w:val="right" w:pos="9360"/>
      </w:tabs>
      <w:spacing w:before="0"/>
    </w:pPr>
    <w:r>
      <w:rPr>
        <w:color w:val="666666"/>
        <w:sz w:val="16"/>
        <w:szCs w:val="16"/>
      </w:rPr>
      <w:t xml:space="preserve">Classification: Internal</w:t>
    </w:r>
    <w:r>
      <w:rPr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C2" w:sz="4" w:space="6"/>
      </w:pBdr>
      <w:tabs>
        <w:tab w:val="right" w:pos="9360"/>
      </w:tabs>
      <w:spacing w:after="0"/>
    </w:pPr>
    <w:r>
      <w:rPr>
        <w:b/>
        <w:bCs/>
        <w:color w:val="1F6FC2"/>
        <w:sz w:val="16"/>
        <w:szCs w:val="16"/>
      </w:rPr>
      <w:t xml:space="preserve">Stark Industries Inc.</w:t>
    </w:r>
    <w:r>
      <w:rPr>
        <w:color w:val="666666"/>
        <w:sz w:val="16"/>
        <w:szCs w:val="16"/>
      </w:rPr>
      <w:t xml:space="preserve">	Monitoring, Measurement, Analysis, and Evaluation Procedure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C2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6FC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3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Monitoring, Measurement, Analysis, and Evaluation Procedure</dc:title>
  <dc:creator>Nirmay Soni</dc:creator>
  <cp:lastModifiedBy>Un-named</cp:lastModifiedBy>
  <cp:revision>1</cp:revision>
  <dcterms:created xsi:type="dcterms:W3CDTF">2026-06-06T05:45:01.233Z</dcterms:created>
  <dcterms:modified xsi:type="dcterms:W3CDTF">2026-06-06T05:45:01.233Z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