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C2"/>
          <w:sz w:val="28"/>
          <w:szCs w:val="28"/>
        </w:rPr>
        <w:t xml:space="preserve">STARK INDUSTRIES INC.</w:t>
      </w:r>
    </w:p>
    <w:p>
      <w:pPr>
        <w:spacing w:after="0" w:before="200"/>
        <w:jc w:val="center"/>
      </w:pPr>
      <w:r>
        <w:rPr>
          <w:b/>
          <w:bCs/>
          <w:color w:val="1A2330"/>
          <w:sz w:val="52"/>
          <w:szCs w:val="52"/>
        </w:rPr>
        <w:t xml:space="preserve">Chain of Custody Form</w:t>
      </w:r>
    </w:p>
    <w:p>
      <w:pPr>
        <w:spacing w:after="0" w:before="360"/>
        <w:jc w:val="center"/>
      </w:pPr>
      <w:r>
        <w:rPr>
          <w:i/>
          <w:iCs/>
          <w:color w:val="666666"/>
          <w:sz w:val="24"/>
          <w:szCs w:val="24"/>
        </w:rPr>
        <w:t xml:space="preserve">Evidence handling record - Stark Industries Inc.</w:t>
      </w:r>
    </w:p>
    <w:p>
      <w:pPr>
        <w:spacing w:after="0" w:before="2400"/>
        <w:jc w:val="center"/>
      </w:pPr>
      <w:r>
        <w:rPr>
          <w:color w:val="666666"/>
          <w:sz w:val="20"/>
          <w:szCs w:val="20"/>
        </w:rPr>
        <w:t xml:space="preserve">Supporting document for incident response and evidence collection</w:t>
      </w:r>
    </w:p>
    <w:p>
      <w:pPr>
        <w:spacing w:after="0" w:before="100"/>
        <w:jc w:val="center"/>
      </w:pPr>
      <w:r>
        <w:rPr>
          <w:color w:val="666666"/>
          <w:sz w:val="20"/>
          <w:szCs w:val="20"/>
        </w:rPr>
        <w:t xml:space="preserve">Related control: ISO/IEC 27001:2022 Annex A 5.28</w:t>
      </w:r>
    </w:p>
    <w:p>
      <w:pPr>
        <w:pageBreakBefore/>
      </w:pPr>
      <w:r>
        <w:br/>
        <w:t xml:space="preserv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960"/>
        <w:gridCol w:w="1060"/>
        <w:gridCol w:w="1400"/>
        <w:gridCol w:w="1180"/>
        <w:gridCol w:w="1180"/>
        <w:gridCol w:w="1360"/>
        <w:gridCol w:w="1200"/>
      </w:tblGrid>
      <w:tr>
        <w:trPr>
          <w:tblHeader/>
        </w:trPr>
        <w:tc>
          <w:tcPr>
            <w:tcW w:type="dxa" w:w="102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Date</w:t>
            </w:r>
          </w:p>
        </w:tc>
        <w:tc>
          <w:tcPr>
            <w:tcW w:type="dxa" w:w="9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Version</w:t>
            </w:r>
          </w:p>
        </w:tc>
        <w:tc>
          <w:tcPr>
            <w:tcW w:type="dxa" w:w="10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Author</w:t>
            </w:r>
          </w:p>
        </w:tc>
        <w:tc>
          <w:tcPr>
            <w:tcW w:type="dxa" w:w="1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Description</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Approved By</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Last Updated</w:t>
            </w:r>
          </w:p>
        </w:tc>
        <w:tc>
          <w:tcPr>
            <w:tcW w:type="dxa" w:w="1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Review Frequency</w:t>
            </w:r>
          </w:p>
        </w:tc>
        <w:tc>
          <w:tcPr>
            <w:tcW w:type="dxa" w:w="12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Next Review</w:t>
            </w:r>
          </w:p>
        </w:tc>
      </w:tr>
      <w:tr>
        <w:tc>
          <w:tcPr>
            <w:tcW w:type="dxa" w:w="1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30 Mar 2026</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1.0</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Nirmay Soni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Initial issue</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Happy Hogan</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30 Mar 2026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Annual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Next review</w:t>
            </w:r>
          </w:p>
        </w:tc>
      </w:tr>
    </w:tbl>
    <w:p>
      <w:pPr>
        <w:pStyle w:val="Heading1"/>
      </w:pPr>
      <w:r>
        <w:t xml:space="preserve">1. Purpose</w:t>
      </w:r>
    </w:p>
    <w:p>
      <w:pPr>
        <w:spacing w:after="160" w:line="276"/>
        <w:jc w:val="both"/>
      </w:pPr>
      <w:r>
        <w:rPr>
          <w:sz w:val="22"/>
          <w:szCs w:val="22"/>
        </w:rPr>
        <w:t xml:space="preserve">This form records the handling of evidence collected during an information security incident or investigation, so that an unbroken, documented trail can be shown from the point of collection through to disposal. It supports Annex A control 5.28 (Collection of evidence) and the organisation's incident management process.</w:t>
      </w:r>
    </w:p>
    <w:p>
      <w:pPr>
        <w:pStyle w:val="Heading1"/>
      </w:pPr>
      <w:r>
        <w:t xml:space="preserve">2. Incident / Case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Incident / Case reference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Date of incident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Brief description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Collected by (name, role)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Date and time of collection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Location / system of collection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r>
    </w:tbl>
    <w:p>
      <w:pPr>
        <w:pStyle w:val="Heading1"/>
      </w:pPr>
      <w:r>
        <w:t xml:space="preserve">3. Evidence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Evidence item / reference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Type (log, file, image, device, etc.)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Format and size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Method of collection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Hash / integrity value (if applicable)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Storage location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r>
    </w:tbl>
    <w:p>
      <w:pPr>
        <w:pStyle w:val="Heading1"/>
      </w:pPr>
      <w:r>
        <w:t xml:space="preserve">4. Chain of Custody Log</w:t>
      </w:r>
    </w:p>
    <w:p>
      <w:pPr>
        <w:spacing w:after="120" w:line="276"/>
        <w:jc w:val="both"/>
      </w:pPr>
      <w:r>
        <w:rPr>
          <w:sz w:val="22"/>
          <w:szCs w:val="22"/>
        </w:rPr>
        <w:t xml:space="preserve">Each time the evidence changes hands or location, a new line is completed. Every transfer must be signed by both the person releasing and the person receiving the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400"/>
        <w:gridCol w:w="2360"/>
        <w:gridCol w:w="1100"/>
      </w:tblGrid>
      <w:tr>
        <w:trPr>
          <w:tblHeader/>
        </w:trPr>
        <w:tc>
          <w:tcPr>
            <w:tcW w:type="dxa" w:w="11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Date / Time</w:t>
            </w:r>
          </w:p>
        </w:tc>
        <w:tc>
          <w:tcPr>
            <w:tcW w:type="dxa" w:w="2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Released By (name, signature)</w:t>
            </w:r>
          </w:p>
        </w:tc>
        <w:tc>
          <w:tcPr>
            <w:tcW w:type="dxa" w:w="2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Received By (name, signature)</w:t>
            </w:r>
          </w:p>
        </w:tc>
        <w:tc>
          <w:tcPr>
            <w:tcW w:type="dxa" w:w="11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Purpose</w:t>
            </w:r>
          </w:p>
        </w:tc>
      </w:tr>
      <w:tr>
        <w:tc>
          <w:tcPr>
            <w:tcW w:type="dxa" w:w="1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1</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
            </w:r>
          </w:p>
        </w:tc>
        <w:tc>
          <w:tcPr>
            <w:tcW w:type="dxa" w:w="2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
            </w:r>
          </w:p>
        </w:tc>
        <w:tc>
          <w:tcPr>
            <w:tcW w:type="dxa" w:w="1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r>
      <w:tr>
        <w:tc>
          <w:tcPr>
            <w:tcW w:type="dxa" w:w="1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3</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
            </w:r>
          </w:p>
        </w:tc>
        <w:tc>
          <w:tcPr>
            <w:tcW w:type="dxa" w:w="2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
            </w:r>
          </w:p>
        </w:tc>
        <w:tc>
          <w:tcPr>
            <w:tcW w:type="dxa" w:w="1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r>
      <w:tr>
        <w:tc>
          <w:tcPr>
            <w:tcW w:type="dxa" w:w="1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5</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
            </w:r>
          </w:p>
        </w:tc>
        <w:tc>
          <w:tcPr>
            <w:tcW w:type="dxa" w:w="2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
            </w:r>
          </w:p>
        </w:tc>
        <w:tc>
          <w:tcPr>
            <w:tcW w:type="dxa" w:w="1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
            </w:r>
          </w:p>
        </w:tc>
      </w:tr>
    </w:tbl>
    <w:p>
      <w:pPr>
        <w:pStyle w:val="Heading1"/>
      </w:pPr>
      <w:r>
        <w:t xml:space="preserve">5. Disposal /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Disposal or return date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Method (returned, securely deleted, destroyed)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Authorised by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Witnessed by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
            </w:r>
          </w:p>
        </w:tc>
      </w:tr>
    </w:tbl>
    <w:p>
      <w:pPr>
        <w:pStyle w:val="Heading1"/>
      </w:pPr>
      <w:r>
        <w:t xml:space="preserve">6. Notes</w:t>
      </w:r>
    </w:p>
    <w:p>
      <w:pPr>
        <w:spacing w:after="160" w:line="276"/>
        <w:jc w:val="both"/>
      </w:pPr>
      <w:r>
        <w:rPr>
          <w:sz w:val="22"/>
          <w:szCs w:val="22"/>
        </w:rPr>
        <w:t xml:space="preserve">Record any additional information relevant to the integrity or handling of the evidence (for example, anomalies, access by third parties, or legal hold).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C2" w:sz="4" w:space="6"/>
      </w:pBdr>
      <w:tabs>
        <w:tab w:val="right" w:pos="9360"/>
      </w:tabs>
      <w:spacing w:before="0"/>
    </w:pPr>
    <w:r>
      <w:rPr>
        <w:color w:val="666666"/>
        <w:sz w:val="16"/>
        <w:szCs w:val="16"/>
      </w:rPr>
      <w:t xml:space="preserve">Classification: Internal</w:t>
    </w:r>
    <w:r>
      <w:rPr>
        <w:color w:val="666666"/>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2" w:sz="4" w:space="6"/>
      </w:pBdr>
      <w:tabs>
        <w:tab w:val="right" w:pos="9360"/>
      </w:tabs>
      <w:spacing w:after="0"/>
    </w:pPr>
    <w:r>
      <w:rPr>
        <w:b/>
        <w:bCs/>
        <w:color w:val="1F6FC2"/>
        <w:sz w:val="16"/>
        <w:szCs w:val="16"/>
      </w:rPr>
      <w:t xml:space="preserve">Stark Industries Inc.</w:t>
    </w:r>
    <w:r>
      <w:rPr>
        <w:color w:val="666666"/>
        <w:sz w:val="16"/>
        <w:szCs w:val="16"/>
      </w:rPr>
      <w:t xml:space="preserve">	Chain of Custody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C2" w:sz="6" w:space="4"/>
      </w:pBdr>
      <w:spacing w:after="160" w:before="320"/>
      <w:outlineLvl w:val="0"/>
    </w:pPr>
    <w:rPr>
      <w:rFonts w:ascii="Arial" w:cs="Arial" w:eastAsia="Arial" w:hAnsi="Arial"/>
      <w:b/>
      <w:bCs/>
      <w:color w:val="1F6FC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Chain of Custody Form</dc:title>
  <dc:creator>Nirmay Soni</dc:creator>
  <cp:lastModifiedBy>Un-named</cp:lastModifiedBy>
  <cp:revision>1</cp:revision>
  <dcterms:created xsi:type="dcterms:W3CDTF">2026-06-04T15:52:08.214Z</dcterms:created>
  <dcterms:modified xsi:type="dcterms:W3CDTF">2026-06-04T15:52:08.223Z</dcterms:modified>
</cp:coreProperties>
</file>

<file path=docProps/custom.xml><?xml version="1.0" encoding="utf-8"?>
<Properties xmlns="http://schemas.openxmlformats.org/officeDocument/2006/custom-properties" xmlns:vt="http://schemas.openxmlformats.org/officeDocument/2006/docPropsVTypes"/>
</file>