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Audit Methodology</w:t>
      </w:r>
    </w:p>
    <w:p>
      <w:pPr>
        <w:spacing w:after="0" w:before="360"/>
        <w:jc w:val="center"/>
      </w:pPr>
      <w:r>
        <w:rPr>
          <w:i/>
          <w:iCs/>
          <w:color w:val="666666"/>
          <w:sz w:val="24"/>
          <w:szCs w:val="24"/>
        </w:rPr>
        <w:t xml:space="preserve">How the ISO/IEC 27001:2022 internal audit is conducted</w:t>
      </w:r>
    </w:p>
    <w:p>
      <w:pPr>
        <w:spacing w:after="0" w:before="2400"/>
        <w:jc w:val="center"/>
      </w:pPr>
      <w:r>
        <w:rPr>
          <w:color w:val="666666"/>
          <w:sz w:val="20"/>
          <w:szCs w:val="20"/>
        </w:rPr>
        <w:t xml:space="preserve">Prepared by: Nirmay Soni, Cyber Security GRC Analyst (Internal Auditor)</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05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05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 audit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audit</w:t>
            </w:r>
          </w:p>
        </w:tc>
      </w:tr>
    </w:tbl>
    <w:p>
      <w:pPr>
        <w:pStyle w:val="Heading1"/>
      </w:pPr>
      <w:r>
        <w:t xml:space="preserve">1. Purpose</w:t>
      </w:r>
    </w:p>
    <w:p>
      <w:pPr>
        <w:spacing w:after="160" w:line="276"/>
        <w:jc w:val="both"/>
      </w:pPr>
      <w:r>
        <w:rPr>
          <w:sz w:val="22"/>
          <w:szCs w:val="22"/>
        </w:rPr>
        <w:t xml:space="preserve">This document describes the methodology used to conduct the ISO/IEC 27001:2022 internal audit of Stark Industries Inc. It explains how evidence is gathered and evaluated, how findings are classified, and the principles the auditor follows. It supports a consistent, objective, and repeatable audit.</w:t>
      </w:r>
    </w:p>
    <w:p>
      <w:pPr>
        <w:pStyle w:val="Heading1"/>
      </w:pPr>
      <w:r>
        <w:t xml:space="preserve">2. Audit Approach</w:t>
      </w:r>
    </w:p>
    <w:p>
      <w:pPr>
        <w:spacing w:after="160" w:line="276"/>
        <w:jc w:val="both"/>
      </w:pPr>
      <w:r>
        <w:rPr>
          <w:sz w:val="22"/>
          <w:szCs w:val="22"/>
        </w:rPr>
        <w:t xml:space="preserve">The audit is risk-based and evidence-based. It compares audit evidence against the audit criteria (the standard, internal policies, and applicable legal requirements) to determine whether requirements are met. Greater attention is given to higher-risk areas, such as access control, secure development, logging, and the AWS shared-responsibility boundary.</w:t>
      </w:r>
    </w:p>
    <w:p>
      <w:pPr>
        <w:pStyle w:val="Heading1"/>
      </w:pPr>
      <w:r>
        <w:t xml:space="preserve">3. Audit Methods</w:t>
      </w:r>
    </w:p>
    <w:p>
      <w:pPr>
        <w:spacing w:after="120" w:line="276"/>
        <w:jc w:val="both"/>
      </w:pPr>
      <w:r>
        <w:rPr>
          <w:sz w:val="22"/>
          <w:szCs w:val="22"/>
        </w:rPr>
        <w:t xml:space="preserve">The following methods are used, often in combination, so that a finding is supported by more than one type of evidence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Method</w:t>
            </w:r>
          </w:p>
        </w:tc>
        <w:tc>
          <w:tcPr>
            <w:tcW w:type="dxa" w:w="67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Document review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Examination of policies, procedures, records, logs, and reports to confirm they exist, are current, approved, and applied. Primary method for verifying documented information.</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Interviews</w:t>
            </w:r>
          </w:p>
        </w:tc>
        <w:tc>
          <w:tcPr>
            <w:tcW w:type="dxa" w:w="6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Structured discussions with relevant personnel to confirm understanding, responsibilities, and how processes work in practice.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Observation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Watching processes and controls in operation (for example, access reviews, monitoring dashboards, deployment steps) to confirm they are performed as described.</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Sampling</w:t>
            </w:r>
          </w:p>
        </w:tc>
        <w:tc>
          <w:tcPr>
            <w:tcW w:type="dxa" w:w="6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Selecting a representative subset of records or items (for example, user access, change tickets, training records) to test consistency without reviewing the entire population.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Control testing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Where practical, testing the operating effectiveness of a control by re-performing or inspecting its output (for example, checking that logging is enabled and alerts are generated).</w:t>
            </w:r>
          </w:p>
        </w:tc>
      </w:tr>
    </w:tbl>
    <w:p>
      <w:pPr>
        <w:pStyle w:val="Heading1"/>
      </w:pPr>
      <w:r>
        <w:t xml:space="preserve">4. Sampling</w:t>
      </w:r>
    </w:p>
    <w:p>
      <w:pPr>
        <w:spacing w:after="160" w:line="276"/>
        <w:jc w:val="both"/>
      </w:pPr>
      <w:r>
        <w:rPr>
          <w:sz w:val="22"/>
          <w:szCs w:val="22"/>
        </w:rPr>
        <w:t xml:space="preserve">Where a full review of every record is impractical, the auditor selects a representative sample. Samples are chosen to give reasonable confidence across the population and the basis for selection is recorded in the Sampling Log. Sampling does not aim to find every issue, but to provide sufficient evidence to form an audit conclusion.</w:t>
      </w:r>
    </w:p>
    <w:p>
      <w:pPr>
        <w:pStyle w:val="Heading1"/>
      </w:pPr>
      <w:r>
        <w:t xml:space="preserve">5. Evidence Handling</w:t>
      </w:r>
    </w:p>
    <w:p>
      <w:pPr>
        <w:pStyle w:val="ListParagraph"/>
        <w:numPr>
          <w:ilvl w:val="0"/>
          <w:numId w:val="2"/>
        </w:numPr>
        <w:spacing w:after="80" w:line="276"/>
      </w:pPr>
      <w:r>
        <w:rPr>
          <w:sz w:val="22"/>
          <w:szCs w:val="22"/>
        </w:rPr>
        <w:t xml:space="preserve">Evidence is recorded in the Evidence Register with a reference, source, date, and the requirement it relates to.</w:t>
      </w:r>
    </w:p>
    <w:p>
      <w:pPr>
        <w:pStyle w:val="ListParagraph"/>
        <w:numPr>
          <w:ilvl w:val="0"/>
          <w:numId w:val="2"/>
        </w:numPr>
        <w:spacing w:after="80" w:line="276"/>
      </w:pPr>
      <w:r>
        <w:rPr>
          <w:sz w:val="22"/>
          <w:szCs w:val="22"/>
        </w:rPr>
        <w:t xml:space="preserve">Evidence is collected factually and objectively, and kept so that findings can be traced back to their source.</w:t>
      </w:r>
    </w:p>
    <w:p>
      <w:pPr>
        <w:pStyle w:val="ListParagraph"/>
        <w:numPr>
          <w:ilvl w:val="0"/>
          <w:numId w:val="2"/>
        </w:numPr>
        <w:spacing w:after="80" w:line="276"/>
      </w:pPr>
      <w:r>
        <w:rPr>
          <w:sz w:val="22"/>
          <w:szCs w:val="22"/>
        </w:rPr>
        <w:t xml:space="preserve">Audit working papers (checklists, notes, samples) are retained as audit records.</w:t>
      </w:r>
    </w:p>
    <w:p>
      <w:pPr>
        <w:pStyle w:val="Heading1"/>
      </w:pPr>
      <w:r>
        <w:t xml:space="preserve">6. Classification of Findings</w:t>
      </w:r>
    </w:p>
    <w:p>
      <w:pPr>
        <w:spacing w:after="120" w:line="276"/>
        <w:jc w:val="both"/>
      </w:pPr>
      <w:r>
        <w:rPr>
          <w:sz w:val="22"/>
          <w:szCs w:val="22"/>
        </w:rPr>
        <w:t xml:space="preserve">Each finding is classified to make its significance clear and to drive the right level of corrective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Category</w:t>
            </w:r>
          </w:p>
        </w:tc>
        <w:tc>
          <w:tcPr>
            <w:tcW w:type="dxa" w:w="67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Major nonconformity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 significant failure to meet a requirement: a control or process is absent, has broken down, or there is a systemic failure that puts the ISMS or information at serious risk. Must be corrected before certification.</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Minor nonconformity</w:t>
            </w:r>
          </w:p>
        </w:tc>
        <w:tc>
          <w:tcPr>
            <w:tcW w:type="dxa" w:w="6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An isolated or minor lapse against a requirement that does not represent a systemic failure, but still needs correction.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Observation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 finding that is not a nonconformity but is worth noting, for example an early sign of a potential weakness or an inconsistency.</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Opportunity for improvement (OFI)</w:t>
            </w:r>
          </w:p>
        </w:tc>
        <w:tc>
          <w:tcPr>
            <w:tcW w:type="dxa" w:w="6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 suggestion to strengthen the ISMS beyond the minimum requirement. Not mandatory to act on.</w:t>
            </w:r>
          </w:p>
        </w:tc>
      </w:tr>
    </w:tbl>
    <w:p>
      <w:pPr>
        <w:pStyle w:val="Heading1"/>
      </w:pPr>
      <w:r>
        <w:t xml:space="preserve">7. Auditor Principles</w:t>
      </w:r>
    </w:p>
    <w:p>
      <w:pPr>
        <w:pStyle w:val="ListParagraph"/>
        <w:numPr>
          <w:ilvl w:val="0"/>
          <w:numId w:val="2"/>
        </w:numPr>
        <w:spacing w:after="80" w:line="276"/>
      </w:pPr>
      <w:r>
        <w:rPr>
          <w:sz w:val="22"/>
          <w:szCs w:val="22"/>
        </w:rPr>
        <w:t xml:space="preserve">Integrity and objectivity: findings are based on evidence, not opinion.</w:t>
      </w:r>
    </w:p>
    <w:p>
      <w:pPr>
        <w:pStyle w:val="ListParagraph"/>
        <w:numPr>
          <w:ilvl w:val="0"/>
          <w:numId w:val="2"/>
        </w:numPr>
        <w:spacing w:after="80" w:line="276"/>
      </w:pPr>
      <w:r>
        <w:rPr>
          <w:sz w:val="22"/>
          <w:szCs w:val="22"/>
        </w:rPr>
        <w:t xml:space="preserve">Independence and impartiality: auditors do not audit their own work where this can be avoided; limitations are recorded.</w:t>
      </w:r>
    </w:p>
    <w:p>
      <w:pPr>
        <w:pStyle w:val="ListParagraph"/>
        <w:numPr>
          <w:ilvl w:val="0"/>
          <w:numId w:val="2"/>
        </w:numPr>
        <w:spacing w:after="80" w:line="276"/>
      </w:pPr>
      <w:r>
        <w:rPr>
          <w:sz w:val="22"/>
          <w:szCs w:val="22"/>
        </w:rPr>
        <w:t xml:space="preserve">Confidentiality: information obtained during the audit is handled appropriately and classified as Internal.</w:t>
      </w:r>
    </w:p>
    <w:p>
      <w:pPr>
        <w:pStyle w:val="ListParagraph"/>
        <w:numPr>
          <w:ilvl w:val="0"/>
          <w:numId w:val="2"/>
        </w:numPr>
        <w:spacing w:after="80" w:line="276"/>
      </w:pPr>
      <w:r>
        <w:rPr>
          <w:sz w:val="22"/>
          <w:szCs w:val="22"/>
        </w:rPr>
        <w:t xml:space="preserve">Fair presentation: audit reports reflect the audit accurately, including areas of good practice as well as findings.</w:t>
      </w:r>
    </w:p>
    <w:p>
      <w:pPr>
        <w:pStyle w:val="Heading1"/>
      </w:pPr>
      <w:r>
        <w:t xml:space="preserve">8. Audit Trail</w:t>
      </w:r>
    </w:p>
    <w:p>
      <w:pPr>
        <w:spacing w:after="160" w:line="276"/>
        <w:jc w:val="both"/>
      </w:pPr>
      <w:r>
        <w:rPr>
          <w:sz w:val="22"/>
          <w:szCs w:val="22"/>
        </w:rPr>
        <w:t xml:space="preserve">Every finding is linked back to the specific criterion it relates to (clause, Annex A control, legal requirement, or internal policy) through the Audit Trail Matrix, so that conclusions are transparent and verifiable.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Audit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Methodology</dc:title>
  <dc:creator>Nirmay Soni</dc:creator>
  <cp:lastModifiedBy>Un-named</cp:lastModifiedBy>
  <cp:revision>1</cp:revision>
  <dcterms:created xsi:type="dcterms:W3CDTF">2026-05-31T09:51:53.515Z</dcterms:created>
  <dcterms:modified xsi:type="dcterms:W3CDTF">2026-05-31T09:51:53.516Z</dcterms:modified>
</cp:coreProperties>
</file>

<file path=docProps/custom.xml><?xml version="1.0" encoding="utf-8"?>
<Properties xmlns="http://schemas.openxmlformats.org/officeDocument/2006/custom-properties" xmlns:vt="http://schemas.openxmlformats.org/officeDocument/2006/docPropsVTypes"/>
</file>