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ISMS Scope Statement</w:t>
      </w:r>
    </w:p>
    <w:p>
      <w:pPr>
        <w:spacing w:after="0" w:before="360"/>
        <w:jc w:val="center"/>
      </w:pPr>
      <w:r>
        <w:rPr>
          <w:i/>
          <w:iCs/>
          <w:color w:val="666666"/>
          <w:sz w:val="24"/>
          <w:szCs w:val="24"/>
        </w:rPr>
        <w:t xml:space="preserve">Stark Industries Inc. - ISMS (Clause 4.3)</w:t>
      </w:r>
    </w:p>
    <w:p>
      <w:pPr>
        <w:spacing w:after="0" w:before="2400"/>
        <w:jc w:val="center"/>
      </w:pPr>
      <w:r>
        <w:rPr>
          <w:color w:val="666666"/>
          <w:sz w:val="20"/>
          <w:szCs w:val="20"/>
        </w:rPr>
        <w:t xml:space="preserve">Author: Nirmay Soni, Cyber Security GRC Analyst</w:t>
      </w:r>
    </w:p>
    <w:p>
      <w:pPr>
        <w:spacing w:after="0" w:before="100"/>
        <w:jc w:val="center"/>
      </w:pPr>
      <w:r>
        <w:rPr>
          <w:color w:val="666666"/>
          <w:sz w:val="20"/>
          <w:szCs w:val="20"/>
        </w:rPr>
        <w:t xml:space="preserve">Approved by: Happy Hogan, Information Security Manager</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15 Jan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15 Jan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Annual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Jan 2027</w:t>
            </w:r>
          </w:p>
        </w:tc>
      </w:tr>
    </w:tbl>
    <w:p>
      <w:pPr>
        <w:pStyle w:val="Heading1"/>
      </w:pPr>
      <w:r>
        <w:t xml:space="preserve">1. Purpose</w:t>
      </w:r>
    </w:p>
    <w:p>
      <w:pPr>
        <w:spacing w:after="160" w:line="276"/>
        <w:jc w:val="both"/>
      </w:pPr>
      <w:r>
        <w:rPr>
          <w:sz w:val="22"/>
          <w:szCs w:val="22"/>
        </w:rPr>
        <w:t xml:space="preserve">This document defines the scope of the Information Security Management System (ISMS) of Stark Industries Inc., in accordance with ISO/IEC 27001:2022 Clause 4.3. It sets the boundaries of the ISMS and what it applies to.</w:t>
      </w:r>
    </w:p>
    <w:p>
      <w:pPr>
        <w:pStyle w:val="Heading1"/>
      </w:pPr>
      <w:r>
        <w:t xml:space="preserve">2. Organisational Context</w:t>
      </w:r>
    </w:p>
    <w:p>
      <w:pPr>
        <w:spacing w:after="160" w:line="276"/>
        <w:jc w:val="both"/>
      </w:pPr>
      <w:r>
        <w:rPr>
          <w:sz w:val="22"/>
          <w:szCs w:val="22"/>
        </w:rPr>
        <w:t xml:space="preserve">Stark Industries Inc. is a small US-based company in New York City that develops and operates a cloud-based SaaS marketing-automation platform for small businesses, hosted on Amazon Web Services. The company's value and customer trust depend on the confidentiality, integrity, and availability of the platform and the data it processes.</w:t>
      </w:r>
    </w:p>
    <w:p>
      <w:pPr>
        <w:pStyle w:val="Heading1"/>
      </w:pPr>
      <w:r>
        <w:t xml:space="preserve">3. Scope Statement</w:t>
      </w:r>
    </w:p>
    <w:p>
      <w:pPr>
        <w:spacing w:after="160" w:line="276"/>
        <w:jc w:val="both"/>
      </w:pPr>
      <w:r>
        <w:rPr>
          <w:sz w:val="22"/>
          <w:szCs w:val="22"/>
        </w:rPr>
        <w:t xml:space="preserve">The ISMS covers the development, deployment, and management of the Stark Industries SaaS marketing-automation platform, including the people, processes, and AWS-hosted infrastructure that support it. The scope is limited to the SaaS application and its supporting operations.</w:t>
      </w:r>
    </w:p>
    <w:p>
      <w:pPr>
        <w:pStyle w:val="Heading1"/>
      </w:pPr>
      <w:r>
        <w:t xml:space="preserve">4. Boundaries and Interfaces</w:t>
      </w:r>
    </w:p>
    <w:p>
      <w:pPr>
        <w:pStyle w:val="ListParagraph"/>
        <w:numPr>
          <w:ilvl w:val="0"/>
          <w:numId w:val="2"/>
        </w:numPr>
        <w:spacing w:after="80" w:line="276"/>
      </w:pPr>
      <w:r>
        <w:rPr>
          <w:sz w:val="22"/>
          <w:szCs w:val="22"/>
        </w:rPr>
        <w:t xml:space="preserve">Organisational: the staff and roles that develop, operate, and govern the SaaS platform.</w:t>
      </w:r>
    </w:p>
    <w:p>
      <w:pPr>
        <w:pStyle w:val="ListParagraph"/>
        <w:numPr>
          <w:ilvl w:val="0"/>
          <w:numId w:val="2"/>
        </w:numPr>
        <w:spacing w:after="80" w:line="276"/>
      </w:pPr>
      <w:r>
        <w:rPr>
          <w:sz w:val="22"/>
          <w:szCs w:val="22"/>
        </w:rPr>
        <w:t xml:space="preserve">Technical: the SaaS application, its data stores, and the AWS services that host it.</w:t>
      </w:r>
    </w:p>
    <w:p>
      <w:pPr>
        <w:pStyle w:val="ListParagraph"/>
        <w:numPr>
          <w:ilvl w:val="0"/>
          <w:numId w:val="2"/>
        </w:numPr>
        <w:spacing w:after="80" w:line="276"/>
      </w:pPr>
      <w:r>
        <w:rPr>
          <w:sz w:val="22"/>
          <w:szCs w:val="22"/>
        </w:rPr>
        <w:t xml:space="preserve">Interfaces and dependencies: Amazon Web Services as the primary infrastructure provider under the shared-responsibility model.</w:t>
      </w:r>
    </w:p>
    <w:p>
      <w:pPr>
        <w:pStyle w:val="Heading1"/>
      </w:pPr>
      <w:r>
        <w:t xml:space="preserve">5. Inclusions</w:t>
      </w:r>
    </w:p>
    <w:p>
      <w:pPr>
        <w:pStyle w:val="ListParagraph"/>
        <w:numPr>
          <w:ilvl w:val="0"/>
          <w:numId w:val="2"/>
        </w:numPr>
        <w:spacing w:after="80" w:line="276"/>
      </w:pPr>
      <w:r>
        <w:rPr>
          <w:sz w:val="22"/>
          <w:szCs w:val="22"/>
        </w:rPr>
        <w:t xml:space="preserve">The SaaS marketing-automation application and its codebase.</w:t>
      </w:r>
    </w:p>
    <w:p>
      <w:pPr>
        <w:pStyle w:val="ListParagraph"/>
        <w:numPr>
          <w:ilvl w:val="0"/>
          <w:numId w:val="2"/>
        </w:numPr>
        <w:spacing w:after="80" w:line="276"/>
      </w:pPr>
      <w:r>
        <w:rPr>
          <w:sz w:val="22"/>
          <w:szCs w:val="22"/>
        </w:rPr>
        <w:t xml:space="preserve">Customer and end-user data processed by the platform.</w:t>
      </w:r>
    </w:p>
    <w:p>
      <w:pPr>
        <w:pStyle w:val="ListParagraph"/>
        <w:numPr>
          <w:ilvl w:val="0"/>
          <w:numId w:val="2"/>
        </w:numPr>
        <w:spacing w:after="80" w:line="276"/>
      </w:pPr>
      <w:r>
        <w:rPr>
          <w:sz w:val="22"/>
          <w:szCs w:val="22"/>
        </w:rPr>
        <w:t xml:space="preserve">AWS-hosted compute, storage, database, and networking used by the platform.</w:t>
      </w:r>
    </w:p>
    <w:p>
      <w:pPr>
        <w:pStyle w:val="ListParagraph"/>
        <w:numPr>
          <w:ilvl w:val="0"/>
          <w:numId w:val="2"/>
        </w:numPr>
        <w:spacing w:after="80" w:line="276"/>
      </w:pPr>
      <w:r>
        <w:rPr>
          <w:sz w:val="22"/>
          <w:szCs w:val="22"/>
        </w:rPr>
        <w:t xml:space="preserve">The people and processes that support development and operations.</w:t>
      </w:r>
    </w:p>
    <w:p>
      <w:pPr>
        <w:pStyle w:val="Heading1"/>
      </w:pPr>
      <w:r>
        <w:t xml:space="preserve">6. Exclusions</w:t>
      </w:r>
    </w:p>
    <w:p>
      <w:pPr>
        <w:spacing w:after="160" w:line="276"/>
        <w:jc w:val="both"/>
      </w:pPr>
      <w:r>
        <w:rPr>
          <w:sz w:val="22"/>
          <w:szCs w:val="22"/>
        </w:rPr>
        <w:t xml:space="preserve">Physical and environmental controls for the hosting infrastructure are delivered by AWS under the shared-responsibility model and are therefore outside Stark Industries' direct operational control. Stark Industries relies on AWS compliance reports for assurance over these areas.</w:t>
      </w:r>
    </w:p>
    <w:p>
      <w:pPr>
        <w:pStyle w:val="Heading1"/>
      </w:pPr>
      <w:r>
        <w:t xml:space="preserve">7. Legal and Regulatory Context</w:t>
      </w:r>
    </w:p>
    <w:p>
      <w:pPr>
        <w:spacing w:after="160" w:line="276"/>
        <w:jc w:val="both"/>
      </w:pPr>
      <w:r>
        <w:rPr>
          <w:sz w:val="22"/>
          <w:szCs w:val="22"/>
        </w:rPr>
        <w:t xml:space="preserve">While there are currently no legal or regulatory requirements identified within the defined scope, the organisation remains vigilant to any future obligations. Contractual obligations with customers are taken into account.</w:t>
      </w:r>
    </w:p>
    <w:p>
      <w:pPr>
        <w:pStyle w:val="Heading1"/>
      </w:pPr>
      <w:r>
        <w:t xml:space="preserve">8. Approval</w:t>
      </w:r>
    </w:p>
    <w:p>
      <w:pPr>
        <w:spacing w:after="160" w:line="276"/>
        <w:jc w:val="both"/>
      </w:pPr>
      <w:r>
        <w:rPr>
          <w:sz w:val="22"/>
          <w:szCs w:val="22"/>
        </w:rPr>
        <w:t xml:space="preserve">Approved by: Tony Stark, Chief Executive Officer; maintained by: Happy Hogan, Information Security Manager.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ISMS Scope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ISMS Scope Statement</dc:title>
  <dc:creator>Nirmay Soni</dc:creator>
  <cp:lastModifiedBy>Un-named</cp:lastModifiedBy>
  <cp:revision>1</cp:revision>
  <dcterms:created xsi:type="dcterms:W3CDTF">2026-06-06T11:06:46.667Z</dcterms:created>
  <dcterms:modified xsi:type="dcterms:W3CDTF">2026-06-06T11:06:46.678Z</dcterms:modified>
</cp:coreProperties>
</file>

<file path=docProps/custom.xml><?xml version="1.0" encoding="utf-8"?>
<Properties xmlns="http://schemas.openxmlformats.org/officeDocument/2006/custom-properties" xmlns:vt="http://schemas.openxmlformats.org/officeDocument/2006/docPropsVTypes"/>
</file>