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6FC2"/>
          <w:sz w:val="28"/>
          <w:szCs w:val="28"/>
        </w:rPr>
        <w:t xml:space="preserve">STARK INDUSTRIES INC.</w:t>
      </w:r>
    </w:p>
    <w:p>
      <w:pPr>
        <w:spacing w:after="0" w:before="200"/>
        <w:jc w:val="center"/>
      </w:pPr>
      <w:r>
        <w:rPr>
          <w:b/>
          <w:bCs/>
          <w:color w:val="1A2330"/>
          <w:sz w:val="52"/>
          <w:szCs w:val="52"/>
        </w:rPr>
        <w:t xml:space="preserve">Asset Management &amp; Data Classification Policy</w:t>
      </w:r>
    </w:p>
    <w:p>
      <w:pPr>
        <w:spacing w:after="0" w:before="360"/>
        <w:jc w:val="center"/>
      </w:pPr>
      <w:r>
        <w:rPr>
          <w:i/>
          <w:iCs/>
          <w:color w:val="666666"/>
          <w:sz w:val="24"/>
          <w:szCs w:val="24"/>
        </w:rPr>
        <w:t xml:space="preserve">Stark Industries Inc. - ISMS (A.5.9 - A.5.15, A.8.2 - A.8.12)</w:t>
      </w:r>
    </w:p>
    <w:p>
      <w:pPr>
        <w:spacing w:after="0" w:before="2400"/>
        <w:jc w:val="center"/>
      </w:pPr>
      <w:r>
        <w:rPr>
          <w:color w:val="666666"/>
          <w:sz w:val="20"/>
          <w:szCs w:val="20"/>
        </w:rPr>
        <w:t xml:space="preserve">Author: Nirmay Soni, Cyber Security GRC Analyst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Approved by: Happy Hogan, Information Security Manager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960"/>
        <w:gridCol w:w="1060"/>
        <w:gridCol w:w="1400"/>
        <w:gridCol w:w="1180"/>
        <w:gridCol w:w="1180"/>
        <w:gridCol w:w="1360"/>
        <w:gridCol w:w="1200"/>
      </w:tblGrid>
      <w:tr>
        <w:trPr>
          <w:tblHeader/>
        </w:trPr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Jan 2027</w:t>
            </w:r>
          </w:p>
        </w:tc>
      </w:tr>
    </w:tbl>
    <w:p>
      <w:pPr>
        <w:pStyle w:val="Heading1"/>
      </w:pPr>
      <w:r>
        <w:t xml:space="preserve">Purpose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This policy establishes the framework for identifying, managing, and classifying information assets throughout their lifecycle to ensure appropriate levels of protection and accountability, in accordance with ISO/IEC 27001:2022.</w:t>
      </w:r>
    </w:p>
    <w:p>
      <w:pPr>
        <w:pStyle w:val="Heading1"/>
      </w:pPr>
      <w:r>
        <w:t xml:space="preserve">Scope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Applies to all information assets within the scope of Stark Industries Inc.'s Information Security Management System (ISMS), including physical devices, software, cloud environments, data, and personnel with access to systems.</w:t>
      </w:r>
    </w:p>
    <w:p>
      <w:pPr>
        <w:pStyle w:val="Heading1"/>
      </w:pPr>
      <w: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Ensure all assets are inventoried, classified, and assigned ownership.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Protect assets according to their value, sensitivity, and risk level.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Prevent unauthorised access, disclosure, alteration, or destruction.</w:t>
      </w:r>
    </w:p>
    <w:p>
      <w:pPr>
        <w:pStyle w:val="Heading1"/>
      </w:pPr>
      <w:r>
        <w:t xml:space="preserve">Asset Types</w:t>
      </w:r>
    </w:p>
    <w:p>
      <w:pPr>
        <w:spacing w:after="60" w:line="276"/>
        <w:jc w:val="left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Assets covered by this policy include: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color w:val="1A2330"/>
          <w:sz w:val="22"/>
          <w:szCs w:val="22"/>
        </w:rPr>
        <w:t xml:space="preserve">Information Assets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 (e.g. source code, data, documentation)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color w:val="1A2330"/>
          <w:sz w:val="22"/>
          <w:szCs w:val="22"/>
        </w:rPr>
        <w:t xml:space="preserve">IT Assets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 (e.g. servers, laptops, CI/CD tools, GitHub)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color w:val="1A2330"/>
          <w:sz w:val="22"/>
          <w:szCs w:val="22"/>
        </w:rPr>
        <w:t xml:space="preserve">Cloud Services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 (e.g. AWS infrastructure)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color w:val="1A2330"/>
          <w:sz w:val="22"/>
          <w:szCs w:val="22"/>
        </w:rPr>
        <w:t xml:space="preserve">Applications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 (e.g. admin tools, SaaS platform)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i w:val="false"/>
          <w:iCs w:val="false"/>
          <w:color w:val="1A2330"/>
          <w:sz w:val="22"/>
          <w:szCs w:val="22"/>
        </w:rPr>
        <w:t xml:space="preserve">Personnel &amp; Roles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 (access rights and responsibilities)</w:t>
      </w:r>
    </w:p>
    <w:p>
      <w:pPr>
        <w:pStyle w:val="Heading1"/>
      </w:pPr>
      <w:r>
        <w:t xml:space="preserve">Asset Inventory (Ref: A.5.9)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All assets must be recorded in an </w:t>
      </w:r>
      <w:r>
        <w:rPr>
          <w:b/>
          <w:bCs/>
          <w:i w:val="false"/>
          <w:iCs w:val="false"/>
          <w:color w:val="1A2330"/>
          <w:sz w:val="22"/>
          <w:szCs w:val="22"/>
        </w:rPr>
        <w:t xml:space="preserve">Asset Inventory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, maintained by the </w:t>
      </w:r>
      <w:r>
        <w:rPr>
          <w:b/>
          <w:bCs/>
          <w:i w:val="false"/>
          <w:iCs w:val="false"/>
          <w:color w:val="1A2330"/>
          <w:sz w:val="22"/>
          <w:szCs w:val="22"/>
        </w:rPr>
        <w:t xml:space="preserve">Cyber Security GRC Analyst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Each entry must include: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Asset ID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Description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Type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Location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Owner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Classification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Associated threats and vulnerabilities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The inventory is reviewed at least annually and when significant changes occur.</w:t>
      </w:r>
    </w:p>
    <w:p>
      <w:pPr>
        <w:pStyle w:val="Heading1"/>
      </w:pPr>
      <w:r>
        <w:t xml:space="preserve">Asset Ownership (Ref: A.5.10)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Each asset must be assigned an </w:t>
      </w:r>
      <w:r>
        <w:rPr>
          <w:b/>
          <w:bCs/>
          <w:i w:val="false"/>
          <w:iCs w:val="false"/>
          <w:color w:val="1A2330"/>
          <w:sz w:val="22"/>
          <w:szCs w:val="22"/>
        </w:rPr>
        <w:t xml:space="preserve">owner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 responsible for: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Ensuring the asset is properly protected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Classifying the asset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Managing changes and reporting risks</w:t>
      </w:r>
    </w:p>
    <w:p>
      <w:pPr>
        <w:pStyle w:val="Heading1"/>
      </w:pPr>
      <w:r>
        <w:t xml:space="preserve">Acceptable Use of Assets (Ref: A.5.15)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Users must follow the </w:t>
      </w:r>
      <w:r>
        <w:rPr>
          <w:b/>
          <w:bCs/>
          <w:i w:val="false"/>
          <w:iCs w:val="false"/>
          <w:color w:val="1A2330"/>
          <w:sz w:val="22"/>
          <w:szCs w:val="22"/>
        </w:rPr>
        <w:t xml:space="preserve">Acceptable Use Policy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 when handling company assets.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Misuse, negligence, or unauthorised use will result in disciplinary action.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Employees must report lost or compromised assets immediately.</w:t>
      </w:r>
    </w:p>
    <w:p>
      <w:pPr>
        <w:pStyle w:val="Heading1"/>
      </w:pPr>
      <w:r>
        <w:t xml:space="preserve">Asset Classification (Ref: A.5.12 &amp; A.8.2)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Assets must be classified based on </w:t>
      </w:r>
      <w:r>
        <w:rPr>
          <w:b/>
          <w:bCs/>
          <w:i w:val="false"/>
          <w:iCs w:val="false"/>
          <w:color w:val="1A2330"/>
          <w:sz w:val="22"/>
          <w:szCs w:val="22"/>
        </w:rPr>
        <w:t xml:space="preserve">confidentiality, integrity, and availability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Stark Industries uses the following classification levels: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  <w:i w:val="false"/>
          <w:iCs w:val="false"/>
          <w:color w:val="1A2330"/>
          <w:sz w:val="22"/>
          <w:szCs w:val="22"/>
        </w:rPr>
        <w:t xml:space="preserve">Confidential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: Restricted to authorised personnel only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  <w:i w:val="false"/>
          <w:iCs w:val="false"/>
          <w:color w:val="1A2330"/>
          <w:sz w:val="22"/>
          <w:szCs w:val="22"/>
        </w:rPr>
        <w:t xml:space="preserve">Restricted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: Limited access, operational use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  <w:i w:val="false"/>
          <w:iCs w:val="false"/>
          <w:color w:val="1A2330"/>
          <w:sz w:val="22"/>
          <w:szCs w:val="22"/>
        </w:rPr>
        <w:t xml:space="preserve">Internal Use Only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: General employee access, non-public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/>
          <w:bCs/>
          <w:i w:val="false"/>
          <w:iCs w:val="false"/>
          <w:color w:val="1A2330"/>
          <w:sz w:val="22"/>
          <w:szCs w:val="22"/>
        </w:rPr>
        <w:t xml:space="preserve">Public</w:t>
      </w: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: Approved for public release</w:t>
      </w:r>
    </w:p>
    <w:p>
      <w:pPr>
        <w:pStyle w:val="Heading1"/>
      </w:pPr>
      <w:r>
        <w:t xml:space="preserve">Information Labelling (Ref: A.8.3)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Digital and physical information must be labelled according to its classification.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Labelling must be maintained throughout the asset's lifecycle.</w:t>
      </w:r>
    </w:p>
    <w:p>
      <w:pPr>
        <w:pStyle w:val="Heading1"/>
      </w:pPr>
      <w:r>
        <w:t xml:space="preserve">Media Handling (Ref: A.8.10 - A.8.12)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Storage devices containing sensitive information must be: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Encrypted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Tracked for movement</w:t>
      </w:r>
    </w:p>
    <w:p>
      <w:pPr>
        <w:pStyle w:val="ListParagraph"/>
        <w:numPr>
          <w:ilvl w:val="1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Wiped before disposal or reuse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Disposal must follow secure erasure standards.</w:t>
      </w:r>
    </w:p>
    <w:p>
      <w:pPr>
        <w:pStyle w:val="Heading1"/>
      </w:pPr>
      <w:r>
        <w:t xml:space="preserve">Asset Lifecycle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Assets must be tracked from acquisition to decommissioning.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Decommissioned assets must be securely disposed of with appropriate records retained.</w:t>
      </w:r>
    </w:p>
    <w:p>
      <w:pPr>
        <w:pStyle w:val="Heading1"/>
      </w:pPr>
      <w: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FC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Asset Owners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Ensure asset registration, classification, and protection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GRC Analyst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Maintain inventory, support audits, track asset risks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Oversee classification policy and coordinate reviews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All Employees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1A2330"/>
                <w:sz w:val="18"/>
                <w:szCs w:val="18"/>
              </w:rPr>
              <w:t xml:space="preserve">Follow policies for handling, reporting, and using assets</w:t>
            </w:r>
          </w:p>
        </w:tc>
      </w:tr>
    </w:tbl>
    <w:p>
      <w:pPr>
        <w:pStyle w:val="Heading1"/>
      </w:pPr>
      <w:r>
        <w:t xml:space="preserve">Policy Review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color w:val="1A2330"/>
          <w:sz w:val="22"/>
          <w:szCs w:val="22"/>
        </w:rPr>
        <w:t xml:space="preserve">This policy is reviewed annually or upon significant change to the environment or regulatory requirements.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C2" w:sz="4" w:space="6"/>
      </w:pBdr>
      <w:tabs>
        <w:tab w:val="right" w:pos="9360"/>
      </w:tabs>
      <w:spacing w:before="0"/>
    </w:pPr>
    <w:r>
      <w:rPr>
        <w:color w:val="666666"/>
        <w:sz w:val="16"/>
        <w:szCs w:val="16"/>
      </w:rPr>
      <w:t xml:space="preserve">Classification: Internal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C2" w:sz="4" w:space="6"/>
      </w:pBdr>
      <w:tabs>
        <w:tab w:val="right" w:pos="9360"/>
      </w:tabs>
      <w:spacing w:after="0"/>
    </w:pPr>
    <w:r>
      <w:rPr>
        <w:b/>
        <w:bCs/>
        <w:color w:val="1F6FC2"/>
        <w:sz w:val="16"/>
        <w:szCs w:val="16"/>
      </w:rPr>
      <w:t xml:space="preserve">Stark Industries Inc.</w:t>
    </w:r>
    <w:r>
      <w:rPr>
        <w:color w:val="666666"/>
        <w:sz w:val="16"/>
        <w:szCs w:val="16"/>
      </w:rPr>
      <w:t xml:space="preserve">	Asset Management &amp; Data Classification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C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2026-06-06T11:33:30.482Z</dcterms:created>
  <dcterms:modified xsi:type="dcterms:W3CDTF">2026-06-06T11:33:30.482Z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