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6FC2"/>
          <w:sz w:val="28"/>
          <w:szCs w:val="28"/>
        </w:rPr>
        <w:t xml:space="preserve">STARK INDUSTRIES INC.</w:t>
      </w:r>
    </w:p>
    <w:p>
      <w:pPr>
        <w:spacing w:after="0" w:before="200"/>
        <w:jc w:val="center"/>
      </w:pPr>
      <w:r>
        <w:rPr>
          <w:b/>
          <w:bCs/>
          <w:color w:val="1A2330"/>
          <w:sz w:val="52"/>
          <w:szCs w:val="52"/>
        </w:rPr>
        <w:t xml:space="preserve">Secure Development Policy (SDLC)</w:t>
      </w:r>
    </w:p>
    <w:p>
      <w:pPr>
        <w:spacing w:after="0" w:before="360"/>
        <w:jc w:val="center"/>
      </w:pPr>
      <w:r>
        <w:rPr>
          <w:i/>
          <w:iCs/>
          <w:color w:val="666666"/>
          <w:sz w:val="24"/>
          <w:szCs w:val="24"/>
        </w:rPr>
        <w:t xml:space="preserve">Stark Industries Inc. - ISMS (A.8.25 - A.8.29)</w:t>
      </w:r>
    </w:p>
    <w:p>
      <w:pPr>
        <w:spacing w:after="0" w:before="2400"/>
        <w:jc w:val="center"/>
      </w:pPr>
      <w:r>
        <w:rPr>
          <w:color w:val="666666"/>
          <w:sz w:val="20"/>
          <w:szCs w:val="20"/>
        </w:rPr>
        <w:t xml:space="preserve">Author: Nirmay Soni, Cyber Security GRC Analyst</w:t>
      </w:r>
    </w:p>
    <w:p>
      <w:pPr>
        <w:spacing w:after="0" w:before="100"/>
        <w:jc w:val="center"/>
      </w:pPr>
      <w:r>
        <w:rPr>
          <w:color w:val="666666"/>
          <w:sz w:val="20"/>
          <w:szCs w:val="20"/>
        </w:rPr>
        <w:t xml:space="preserve">Approved by: Happy Hogan, Information Security Manager</w:t>
      </w:r>
    </w:p>
    <w:p>
      <w:r>
        <w:br w:type="pag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960"/>
        <w:gridCol w:w="1060"/>
        <w:gridCol w:w="1400"/>
        <w:gridCol w:w="1180"/>
        <w:gridCol w:w="1180"/>
        <w:gridCol w:w="1360"/>
        <w:gridCol w:w="1200"/>
      </w:tblGrid>
      <w:tr>
        <w:trPr>
          <w:tblHeader/>
        </w:trPr>
        <w:tc>
          <w:tcPr>
            <w:tcW w:type="dxa" w:w="102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Date</w:t>
            </w:r>
          </w:p>
        </w:tc>
        <w:tc>
          <w:tcPr>
            <w:tcW w:type="dxa" w:w="96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Version</w:t>
            </w:r>
          </w:p>
        </w:tc>
        <w:tc>
          <w:tcPr>
            <w:tcW w:type="dxa" w:w="106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Author</w:t>
            </w:r>
          </w:p>
        </w:tc>
        <w:tc>
          <w:tcPr>
            <w:tcW w:type="dxa" w:w="140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Description</w:t>
            </w:r>
          </w:p>
        </w:tc>
        <w:tc>
          <w:tcPr>
            <w:tcW w:type="dxa" w:w="118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Approved By</w:t>
            </w:r>
          </w:p>
        </w:tc>
        <w:tc>
          <w:tcPr>
            <w:tcW w:type="dxa" w:w="118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Last Updated</w:t>
            </w:r>
          </w:p>
        </w:tc>
        <w:tc>
          <w:tcPr>
            <w:tcW w:type="dxa" w:w="136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Review Frequency</w:t>
            </w:r>
          </w:p>
        </w:tc>
        <w:tc>
          <w:tcPr>
            <w:tcW w:type="dxa" w:w="120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Next Review</w:t>
            </w:r>
          </w:p>
        </w:tc>
      </w:tr>
      <w:tr>
        <w:tc>
          <w:tcPr>
            <w:tcW w:type="dxa" w:w="10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15 Jan 2026</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1.0</w:t>
            </w:r>
          </w:p>
        </w:tc>
        <w:tc>
          <w:tcPr>
            <w:tcW w:type="dxa" w:w="10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Nirmay Soni</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Initial issue</w:t>
            </w:r>
          </w:p>
        </w:tc>
        <w:tc>
          <w:tcPr>
            <w:tcW w:type="dxa" w:w="11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Happy Hogan</w:t>
            </w:r>
          </w:p>
        </w:tc>
        <w:tc>
          <w:tcPr>
            <w:tcW w:type="dxa" w:w="11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15 Jan 2026</w:t>
            </w:r>
          </w:p>
        </w:tc>
        <w:tc>
          <w:tcPr>
            <w:tcW w:type="dxa" w:w="1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Annual</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Jan 2027</w:t>
            </w:r>
          </w:p>
        </w:tc>
      </w:tr>
    </w:tbl>
    <w:p>
      <w:pPr>
        <w:pStyle w:val="Heading1"/>
      </w:pPr>
      <w:r>
        <w:t xml:space="preserve">Purpose</w:t>
      </w:r>
    </w:p>
    <w:p>
      <w:pPr>
        <w:spacing w:after="160" w:line="276"/>
        <w:jc w:val="both"/>
      </w:pPr>
      <w:r>
        <w:rPr>
          <w:b w:val="false"/>
          <w:bCs w:val="false"/>
          <w:i w:val="false"/>
          <w:iCs w:val="false"/>
          <w:color w:val="1A2330"/>
          <w:sz w:val="22"/>
          <w:szCs w:val="22"/>
        </w:rPr>
        <w:t xml:space="preserve">To ensure that all software developed or deployed by Stark Industries Inc. is secure by design, coded to prevent vulnerabilities, tested thoroughly, and maintained in accordance with secure development practices and industry standards. This policy is aligned with ISO/IEC 27001:2022 (A.8.25 - A.8.29).</w:t>
      </w:r>
    </w:p>
    <w:p>
      <w:pPr>
        <w:pStyle w:val="Heading1"/>
      </w:pPr>
      <w:r>
        <w:t xml:space="preserve">Scope</w:t>
      </w:r>
    </w:p>
    <w:p>
      <w:pPr>
        <w:spacing w:after="160" w:line="276"/>
        <w:jc w:val="both"/>
      </w:pPr>
      <w:r>
        <w:rPr>
          <w:b w:val="false"/>
          <w:bCs w:val="false"/>
          <w:i w:val="false"/>
          <w:iCs w:val="false"/>
          <w:color w:val="1A2330"/>
          <w:sz w:val="22"/>
          <w:szCs w:val="22"/>
        </w:rPr>
        <w:t xml:space="preserve">Applies to all software developed, maintained, or deployed by Stark Industries Inc., including backend systems, APIs, SaaS applications, admin dashboards, CI/CD pipelines, and integration scripts.</w:t>
      </w:r>
    </w:p>
    <w:p>
      <w:pPr>
        <w:pStyle w:val="Heading1"/>
      </w:pPr>
      <w:r>
        <w:t xml:space="preserve">Policy Objectives</w:t>
      </w:r>
    </w:p>
    <w:p>
      <w:pPr>
        <w:pStyle w:val="ListParagraph"/>
        <w:numPr>
          <w:ilvl w:val="0"/>
          <w:numId w:val="2"/>
        </w:numPr>
        <w:spacing w:after="60" w:line="276"/>
      </w:pPr>
      <w:r>
        <w:rPr>
          <w:b w:val="false"/>
          <w:bCs w:val="false"/>
          <w:i w:val="false"/>
          <w:iCs w:val="false"/>
          <w:color w:val="1A2330"/>
          <w:sz w:val="22"/>
          <w:szCs w:val="22"/>
        </w:rPr>
        <w:t xml:space="preserve">Integrate security into every stage of the software development lifecycle (SDLC)</w:t>
      </w:r>
    </w:p>
    <w:p>
      <w:pPr>
        <w:pStyle w:val="ListParagraph"/>
        <w:numPr>
          <w:ilvl w:val="0"/>
          <w:numId w:val="2"/>
        </w:numPr>
        <w:spacing w:after="60" w:line="276"/>
      </w:pPr>
      <w:r>
        <w:rPr>
          <w:b w:val="false"/>
          <w:bCs w:val="false"/>
          <w:i w:val="false"/>
          <w:iCs w:val="false"/>
          <w:color w:val="1A2330"/>
          <w:sz w:val="22"/>
          <w:szCs w:val="22"/>
        </w:rPr>
        <w:t xml:space="preserve">Prevent security flaws during coding, build, and deployment</w:t>
      </w:r>
    </w:p>
    <w:p>
      <w:pPr>
        <w:pStyle w:val="ListParagraph"/>
        <w:numPr>
          <w:ilvl w:val="0"/>
          <w:numId w:val="2"/>
        </w:numPr>
        <w:spacing w:after="60" w:line="276"/>
      </w:pPr>
      <w:r>
        <w:rPr>
          <w:b w:val="false"/>
          <w:bCs w:val="false"/>
          <w:i w:val="false"/>
          <w:iCs w:val="false"/>
          <w:color w:val="1A2330"/>
          <w:sz w:val="22"/>
          <w:szCs w:val="22"/>
        </w:rPr>
        <w:t xml:space="preserve">Comply with industry standards and customer security expectations</w:t>
      </w:r>
    </w:p>
    <w:p>
      <w:pPr>
        <w:pStyle w:val="ListParagraph"/>
        <w:numPr>
          <w:ilvl w:val="0"/>
          <w:numId w:val="2"/>
        </w:numPr>
        <w:spacing w:after="60" w:line="276"/>
      </w:pPr>
      <w:r>
        <w:rPr>
          <w:b w:val="false"/>
          <w:bCs w:val="false"/>
          <w:i w:val="false"/>
          <w:iCs w:val="false"/>
          <w:color w:val="1A2330"/>
          <w:sz w:val="22"/>
          <w:szCs w:val="22"/>
        </w:rPr>
        <w:t xml:space="preserve">Ensure quick remediation of vulnerabilities</w:t>
      </w:r>
    </w:p>
    <w:p>
      <w:pPr>
        <w:pStyle w:val="Heading1"/>
      </w:pPr>
      <w:r>
        <w:t xml:space="preserve">Secure Development Requirements</w:t>
      </w:r>
    </w:p>
    <w:p>
      <w:pPr>
        <w:pStyle w:val="ListParagraph"/>
        <w:numPr>
          <w:ilvl w:val="0"/>
          <w:numId w:val="3"/>
        </w:numPr>
        <w:spacing w:after="60" w:line="276"/>
      </w:pPr>
      <w:r>
        <w:rPr>
          <w:b w:val="false"/>
          <w:bCs w:val="false"/>
          <w:i w:val="false"/>
          <w:iCs w:val="false"/>
          <w:color w:val="1A2330"/>
          <w:sz w:val="22"/>
          <w:szCs w:val="22"/>
        </w:rPr>
        <w:t xml:space="preserve">Design Phase (A.8.25)</w:t>
      </w:r>
    </w:p>
    <w:p>
      <w:pPr>
        <w:pStyle w:val="ListParagraph"/>
        <w:numPr>
          <w:ilvl w:val="1"/>
          <w:numId w:val="3"/>
        </w:numPr>
        <w:spacing w:after="60" w:line="276"/>
      </w:pPr>
      <w:r>
        <w:rPr>
          <w:b w:val="false"/>
          <w:bCs w:val="false"/>
          <w:i w:val="false"/>
          <w:iCs w:val="false"/>
          <w:color w:val="1A2330"/>
          <w:sz w:val="22"/>
          <w:szCs w:val="22"/>
        </w:rPr>
        <w:t xml:space="preserve">Threat modelling must be performed for all major releases or new systems</w:t>
      </w:r>
    </w:p>
    <w:p>
      <w:pPr>
        <w:pStyle w:val="ListParagraph"/>
        <w:numPr>
          <w:ilvl w:val="1"/>
          <w:numId w:val="3"/>
        </w:numPr>
        <w:spacing w:after="60" w:line="276"/>
      </w:pPr>
      <w:r>
        <w:rPr>
          <w:b w:val="false"/>
          <w:bCs w:val="false"/>
          <w:i w:val="false"/>
          <w:iCs w:val="false"/>
          <w:color w:val="1A2330"/>
          <w:sz w:val="22"/>
          <w:szCs w:val="22"/>
        </w:rPr>
        <w:t xml:space="preserve">Security requirements must be documented along with functional specs</w:t>
      </w:r>
    </w:p>
    <w:p>
      <w:pPr>
        <w:pStyle w:val="ListParagraph"/>
        <w:numPr>
          <w:ilvl w:val="1"/>
          <w:numId w:val="3"/>
        </w:numPr>
        <w:spacing w:after="60" w:line="276"/>
      </w:pPr>
      <w:r>
        <w:rPr>
          <w:b w:val="false"/>
          <w:bCs w:val="false"/>
          <w:i w:val="false"/>
          <w:iCs w:val="false"/>
          <w:color w:val="1A2330"/>
          <w:sz w:val="22"/>
          <w:szCs w:val="22"/>
        </w:rPr>
        <w:t xml:space="preserve">Reuse of secure libraries and components is encouraged</w:t>
      </w:r>
    </w:p>
    <w:p>
      <w:pPr>
        <w:pStyle w:val="ListParagraph"/>
        <w:numPr>
          <w:ilvl w:val="0"/>
          <w:numId w:val="3"/>
        </w:numPr>
        <w:spacing w:after="60" w:line="276"/>
      </w:pPr>
      <w:r>
        <w:rPr>
          <w:b w:val="false"/>
          <w:bCs w:val="false"/>
          <w:i w:val="false"/>
          <w:iCs w:val="false"/>
          <w:color w:val="1A2330"/>
          <w:sz w:val="22"/>
          <w:szCs w:val="22"/>
        </w:rPr>
        <w:t xml:space="preserve">Development Phase</w:t>
      </w:r>
    </w:p>
    <w:p>
      <w:pPr>
        <w:pStyle w:val="ListParagraph"/>
        <w:numPr>
          <w:ilvl w:val="1"/>
          <w:numId w:val="3"/>
        </w:numPr>
        <w:spacing w:after="60" w:line="276"/>
      </w:pPr>
      <w:r>
        <w:rPr>
          <w:b w:val="false"/>
          <w:bCs w:val="false"/>
          <w:i w:val="false"/>
          <w:iCs w:val="false"/>
          <w:color w:val="1A2330"/>
          <w:sz w:val="22"/>
          <w:szCs w:val="22"/>
        </w:rPr>
        <w:t xml:space="preserve">Developers must follow secure coding standards (e.g. OWASP Secure Coding Guidelines)</w:t>
      </w:r>
    </w:p>
    <w:p>
      <w:pPr>
        <w:pStyle w:val="ListParagraph"/>
        <w:numPr>
          <w:ilvl w:val="1"/>
          <w:numId w:val="3"/>
        </w:numPr>
        <w:spacing w:after="60" w:line="276"/>
      </w:pPr>
      <w:r>
        <w:rPr>
          <w:b w:val="false"/>
          <w:bCs w:val="false"/>
          <w:i w:val="false"/>
          <w:iCs w:val="false"/>
          <w:color w:val="1A2330"/>
          <w:sz w:val="22"/>
          <w:szCs w:val="22"/>
        </w:rPr>
        <w:t xml:space="preserve">Static code analysis must be integrated into the CI/CD pipeline</w:t>
      </w:r>
    </w:p>
    <w:p>
      <w:pPr>
        <w:pStyle w:val="ListParagraph"/>
        <w:numPr>
          <w:ilvl w:val="1"/>
          <w:numId w:val="3"/>
        </w:numPr>
        <w:spacing w:after="60" w:line="276"/>
      </w:pPr>
      <w:r>
        <w:rPr>
          <w:b w:val="false"/>
          <w:bCs w:val="false"/>
          <w:i w:val="false"/>
          <w:iCs w:val="false"/>
          <w:color w:val="1A2330"/>
          <w:sz w:val="22"/>
          <w:szCs w:val="22"/>
        </w:rPr>
        <w:t xml:space="preserve">Secrets and credentials must never be hardcoded in source code</w:t>
      </w:r>
    </w:p>
    <w:p>
      <w:pPr>
        <w:pStyle w:val="ListParagraph"/>
        <w:numPr>
          <w:ilvl w:val="1"/>
          <w:numId w:val="3"/>
        </w:numPr>
        <w:spacing w:after="60" w:line="276"/>
      </w:pPr>
      <w:r>
        <w:rPr>
          <w:b w:val="false"/>
          <w:bCs w:val="false"/>
          <w:i w:val="false"/>
          <w:iCs w:val="false"/>
          <w:color w:val="1A2330"/>
          <w:sz w:val="22"/>
          <w:szCs w:val="22"/>
        </w:rPr>
        <w:t xml:space="preserve">All third-party libraries must be vetted for vulnerabilities</w:t>
      </w:r>
    </w:p>
    <w:p>
      <w:pPr>
        <w:pStyle w:val="ListParagraph"/>
        <w:numPr>
          <w:ilvl w:val="0"/>
          <w:numId w:val="3"/>
        </w:numPr>
        <w:spacing w:after="60" w:line="276"/>
      </w:pPr>
      <w:r>
        <w:rPr>
          <w:b w:val="false"/>
          <w:bCs w:val="false"/>
          <w:i w:val="false"/>
          <w:iCs w:val="false"/>
          <w:color w:val="1A2330"/>
          <w:sz w:val="22"/>
          <w:szCs w:val="22"/>
        </w:rPr>
        <w:t xml:space="preserve">Testing and QA (A.8.29)</w:t>
      </w:r>
    </w:p>
    <w:p>
      <w:pPr>
        <w:pStyle w:val="ListParagraph"/>
        <w:numPr>
          <w:ilvl w:val="1"/>
          <w:numId w:val="3"/>
        </w:numPr>
        <w:spacing w:after="60" w:line="276"/>
      </w:pPr>
      <w:r>
        <w:rPr>
          <w:b w:val="false"/>
          <w:bCs w:val="false"/>
          <w:i w:val="false"/>
          <w:iCs w:val="false"/>
          <w:color w:val="1A2330"/>
          <w:sz w:val="22"/>
          <w:szCs w:val="22"/>
        </w:rPr>
        <w:t xml:space="preserve">Conduct security testing before production releases:</w:t>
      </w:r>
    </w:p>
    <w:p>
      <w:pPr>
        <w:pStyle w:val="ListParagraph"/>
        <w:numPr>
          <w:ilvl w:val="2"/>
          <w:numId w:val="3"/>
        </w:numPr>
        <w:spacing w:after="60" w:line="276"/>
      </w:pPr>
      <w:r>
        <w:rPr>
          <w:b w:val="false"/>
          <w:bCs w:val="false"/>
          <w:i w:val="false"/>
          <w:iCs w:val="false"/>
          <w:color w:val="1A2330"/>
          <w:sz w:val="22"/>
          <w:szCs w:val="22"/>
        </w:rPr>
        <w:t xml:space="preserve">Static Application Security Testing (SAST)</w:t>
      </w:r>
    </w:p>
    <w:p>
      <w:pPr>
        <w:pStyle w:val="ListParagraph"/>
        <w:numPr>
          <w:ilvl w:val="2"/>
          <w:numId w:val="3"/>
        </w:numPr>
        <w:spacing w:after="60" w:line="276"/>
      </w:pPr>
      <w:r>
        <w:rPr>
          <w:b w:val="false"/>
          <w:bCs w:val="false"/>
          <w:i w:val="false"/>
          <w:iCs w:val="false"/>
          <w:color w:val="1A2330"/>
          <w:sz w:val="22"/>
          <w:szCs w:val="22"/>
        </w:rPr>
        <w:t xml:space="preserve">Dynamic Application Security Testing (DAST)</w:t>
      </w:r>
    </w:p>
    <w:p>
      <w:pPr>
        <w:pStyle w:val="ListParagraph"/>
        <w:numPr>
          <w:ilvl w:val="2"/>
          <w:numId w:val="3"/>
        </w:numPr>
        <w:spacing w:after="60" w:line="276"/>
      </w:pPr>
      <w:r>
        <w:rPr>
          <w:b w:val="false"/>
          <w:bCs w:val="false"/>
          <w:i w:val="false"/>
          <w:iCs w:val="false"/>
          <w:color w:val="1A2330"/>
          <w:sz w:val="22"/>
          <w:szCs w:val="22"/>
        </w:rPr>
        <w:t xml:space="preserve">Manual code reviews for critical components</w:t>
      </w:r>
    </w:p>
    <w:p>
      <w:pPr>
        <w:pStyle w:val="ListParagraph"/>
        <w:numPr>
          <w:ilvl w:val="1"/>
          <w:numId w:val="3"/>
        </w:numPr>
        <w:spacing w:after="60" w:line="276"/>
      </w:pPr>
      <w:r>
        <w:rPr>
          <w:b w:val="false"/>
          <w:bCs w:val="false"/>
          <w:i w:val="false"/>
          <w:iCs w:val="false"/>
          <w:color w:val="1A2330"/>
          <w:sz w:val="22"/>
          <w:szCs w:val="22"/>
        </w:rPr>
        <w:t xml:space="preserve">Use test data, never production data, in non-production environments</w:t>
      </w:r>
    </w:p>
    <w:p>
      <w:pPr>
        <w:pStyle w:val="ListParagraph"/>
        <w:numPr>
          <w:ilvl w:val="0"/>
          <w:numId w:val="3"/>
        </w:numPr>
        <w:spacing w:after="60" w:line="276"/>
      </w:pPr>
      <w:r>
        <w:rPr>
          <w:b w:val="false"/>
          <w:bCs w:val="false"/>
          <w:i w:val="false"/>
          <w:iCs w:val="false"/>
          <w:color w:val="1A2330"/>
          <w:sz w:val="22"/>
          <w:szCs w:val="22"/>
        </w:rPr>
        <w:t xml:space="preserve">Deployment and Maintenance</w:t>
      </w:r>
    </w:p>
    <w:p>
      <w:pPr>
        <w:pStyle w:val="ListParagraph"/>
        <w:numPr>
          <w:ilvl w:val="1"/>
          <w:numId w:val="3"/>
        </w:numPr>
        <w:spacing w:after="60" w:line="276"/>
      </w:pPr>
      <w:r>
        <w:rPr>
          <w:b w:val="false"/>
          <w:bCs w:val="false"/>
          <w:i w:val="false"/>
          <w:iCs w:val="false"/>
          <w:color w:val="1A2330"/>
          <w:sz w:val="22"/>
          <w:szCs w:val="22"/>
        </w:rPr>
        <w:t xml:space="preserve">All deployments must go through a peer-reviewed pull request (PR) process</w:t>
      </w:r>
    </w:p>
    <w:p>
      <w:pPr>
        <w:pStyle w:val="ListParagraph"/>
        <w:numPr>
          <w:ilvl w:val="1"/>
          <w:numId w:val="3"/>
        </w:numPr>
        <w:spacing w:after="60" w:line="276"/>
      </w:pPr>
      <w:r>
        <w:rPr>
          <w:b w:val="false"/>
          <w:bCs w:val="false"/>
          <w:i w:val="false"/>
          <w:iCs w:val="false"/>
          <w:color w:val="1A2330"/>
          <w:sz w:val="22"/>
          <w:szCs w:val="22"/>
        </w:rPr>
        <w:t xml:space="preserve">Infrastructure-as-code (IaC) must be reviewed for misconfigurations</w:t>
      </w:r>
    </w:p>
    <w:p>
      <w:pPr>
        <w:pStyle w:val="ListParagraph"/>
        <w:numPr>
          <w:ilvl w:val="1"/>
          <w:numId w:val="3"/>
        </w:numPr>
        <w:spacing w:after="60" w:line="276"/>
      </w:pPr>
      <w:r>
        <w:rPr>
          <w:b w:val="false"/>
          <w:bCs w:val="false"/>
          <w:i w:val="false"/>
          <w:iCs w:val="false"/>
          <w:color w:val="1A2330"/>
          <w:sz w:val="22"/>
          <w:szCs w:val="22"/>
        </w:rPr>
        <w:t xml:space="preserve">Post-deployment monitoring must be in place for all major releases</w:t>
      </w:r>
    </w:p>
    <w:p>
      <w:pPr>
        <w:pStyle w:val="Heading1"/>
      </w:pPr>
      <w:r>
        <w:t xml:space="preserve">Secure Coding Training (A.6.3 &amp; A.8.27)</w:t>
      </w:r>
    </w:p>
    <w:p>
      <w:pPr>
        <w:pStyle w:val="ListParagraph"/>
        <w:numPr>
          <w:ilvl w:val="0"/>
          <w:numId w:val="2"/>
        </w:numPr>
        <w:spacing w:after="60" w:line="276"/>
      </w:pPr>
      <w:r>
        <w:rPr>
          <w:b w:val="false"/>
          <w:bCs w:val="false"/>
          <w:i w:val="false"/>
          <w:iCs w:val="false"/>
          <w:color w:val="1A2330"/>
          <w:sz w:val="22"/>
          <w:szCs w:val="22"/>
        </w:rPr>
        <w:t xml:space="preserve">All developers must complete secure coding training annually</w:t>
      </w:r>
    </w:p>
    <w:p>
      <w:pPr>
        <w:pStyle w:val="ListParagraph"/>
        <w:numPr>
          <w:ilvl w:val="0"/>
          <w:numId w:val="2"/>
        </w:numPr>
        <w:spacing w:after="60" w:line="276"/>
      </w:pPr>
      <w:r>
        <w:rPr>
          <w:b w:val="false"/>
          <w:bCs w:val="false"/>
          <w:i w:val="false"/>
          <w:iCs w:val="false"/>
          <w:color w:val="1A2330"/>
          <w:sz w:val="22"/>
          <w:szCs w:val="22"/>
        </w:rPr>
        <w:t xml:space="preserve">New hires must complete training within 30 days of joining</w:t>
      </w:r>
    </w:p>
    <w:p>
      <w:pPr>
        <w:pStyle w:val="ListParagraph"/>
        <w:numPr>
          <w:ilvl w:val="0"/>
          <w:numId w:val="2"/>
        </w:numPr>
        <w:spacing w:after="60" w:line="276"/>
      </w:pPr>
      <w:r>
        <w:rPr>
          <w:b w:val="false"/>
          <w:bCs w:val="false"/>
          <w:i w:val="false"/>
          <w:iCs w:val="false"/>
          <w:color w:val="1A2330"/>
          <w:sz w:val="22"/>
          <w:szCs w:val="22"/>
        </w:rPr>
        <w:t xml:space="preserve">Training is tracked and reviewed by the Information Security Manager</w:t>
      </w:r>
    </w:p>
    <w:p>
      <w:pPr>
        <w:pStyle w:val="Heading1"/>
      </w:pPr>
      <w:r>
        <w:t xml:space="preserve">Management of Open-Source Software (A.8.28)</w:t>
      </w:r>
    </w:p>
    <w:p>
      <w:pPr>
        <w:pStyle w:val="ListParagraph"/>
        <w:numPr>
          <w:ilvl w:val="0"/>
          <w:numId w:val="2"/>
        </w:numPr>
        <w:spacing w:after="60" w:line="276"/>
      </w:pPr>
      <w:r>
        <w:rPr>
          <w:b w:val="false"/>
          <w:bCs w:val="false"/>
          <w:i w:val="false"/>
          <w:iCs w:val="false"/>
          <w:color w:val="1A2330"/>
          <w:sz w:val="22"/>
          <w:szCs w:val="22"/>
        </w:rPr>
        <w:t xml:space="preserve">All third-party dependencies must be:</w:t>
      </w:r>
    </w:p>
    <w:p>
      <w:pPr>
        <w:pStyle w:val="ListParagraph"/>
        <w:numPr>
          <w:ilvl w:val="1"/>
          <w:numId w:val="2"/>
        </w:numPr>
        <w:spacing w:after="60" w:line="276"/>
      </w:pPr>
      <w:r>
        <w:rPr>
          <w:b w:val="false"/>
          <w:bCs w:val="false"/>
          <w:i w:val="false"/>
          <w:iCs w:val="false"/>
          <w:color w:val="1A2330"/>
          <w:sz w:val="22"/>
          <w:szCs w:val="22"/>
        </w:rPr>
        <w:t xml:space="preserve">Managed using dependency management tools (e.g. npm, pip)</w:t>
      </w:r>
    </w:p>
    <w:p>
      <w:pPr>
        <w:pStyle w:val="ListParagraph"/>
        <w:numPr>
          <w:ilvl w:val="1"/>
          <w:numId w:val="2"/>
        </w:numPr>
        <w:spacing w:after="60" w:line="276"/>
      </w:pPr>
      <w:r>
        <w:rPr>
          <w:b w:val="false"/>
          <w:bCs w:val="false"/>
          <w:i w:val="false"/>
          <w:iCs w:val="false"/>
          <w:color w:val="1A2330"/>
          <w:sz w:val="22"/>
          <w:szCs w:val="22"/>
        </w:rPr>
        <w:t xml:space="preserve">Checked regularly for CVEs or critical bugs</w:t>
      </w:r>
    </w:p>
    <w:p>
      <w:pPr>
        <w:pStyle w:val="ListParagraph"/>
        <w:numPr>
          <w:ilvl w:val="1"/>
          <w:numId w:val="2"/>
        </w:numPr>
        <w:spacing w:after="60" w:line="276"/>
      </w:pPr>
      <w:r>
        <w:rPr>
          <w:b w:val="false"/>
          <w:bCs w:val="false"/>
          <w:i w:val="false"/>
          <w:iCs w:val="false"/>
          <w:color w:val="1A2330"/>
          <w:sz w:val="22"/>
          <w:szCs w:val="22"/>
        </w:rPr>
        <w:t xml:space="preserve">Updated or replaced if found vulnerable</w:t>
      </w:r>
    </w:p>
    <w:p>
      <w:pPr>
        <w:pStyle w:val="Heading1"/>
      </w:pPr>
      <w:r>
        <w:t xml:space="preserve">DevOps and CI/CD Pipeline Controls</w:t>
      </w:r>
    </w:p>
    <w:p>
      <w:pPr>
        <w:pStyle w:val="ListParagraph"/>
        <w:numPr>
          <w:ilvl w:val="0"/>
          <w:numId w:val="2"/>
        </w:numPr>
        <w:spacing w:after="60" w:line="276"/>
      </w:pPr>
      <w:r>
        <w:rPr>
          <w:b w:val="false"/>
          <w:bCs w:val="false"/>
          <w:i w:val="false"/>
          <w:iCs w:val="false"/>
          <w:color w:val="1A2330"/>
          <w:sz w:val="22"/>
          <w:szCs w:val="22"/>
        </w:rPr>
        <w:t xml:space="preserve">Secrets must be stored using environment variables or secrets managers (e.g. AWS Secrets Manager)</w:t>
      </w:r>
    </w:p>
    <w:p>
      <w:pPr>
        <w:pStyle w:val="ListParagraph"/>
        <w:numPr>
          <w:ilvl w:val="0"/>
          <w:numId w:val="2"/>
        </w:numPr>
        <w:spacing w:after="60" w:line="276"/>
      </w:pPr>
      <w:r>
        <w:rPr>
          <w:b w:val="false"/>
          <w:bCs w:val="false"/>
          <w:i w:val="false"/>
          <w:iCs w:val="false"/>
          <w:color w:val="1A2330"/>
          <w:sz w:val="22"/>
          <w:szCs w:val="22"/>
        </w:rPr>
        <w:t xml:space="preserve">CI/CD pipelines must have:</w:t>
      </w:r>
    </w:p>
    <w:p>
      <w:pPr>
        <w:pStyle w:val="ListParagraph"/>
        <w:numPr>
          <w:ilvl w:val="1"/>
          <w:numId w:val="2"/>
        </w:numPr>
        <w:spacing w:after="60" w:line="276"/>
      </w:pPr>
      <w:r>
        <w:rPr>
          <w:b w:val="false"/>
          <w:bCs w:val="false"/>
          <w:i w:val="false"/>
          <w:iCs w:val="false"/>
          <w:color w:val="1A2330"/>
          <w:sz w:val="22"/>
          <w:szCs w:val="22"/>
        </w:rPr>
        <w:t xml:space="preserve">Access control</w:t>
      </w:r>
    </w:p>
    <w:p>
      <w:pPr>
        <w:pStyle w:val="ListParagraph"/>
        <w:numPr>
          <w:ilvl w:val="1"/>
          <w:numId w:val="2"/>
        </w:numPr>
        <w:spacing w:after="60" w:line="276"/>
      </w:pPr>
      <w:r>
        <w:rPr>
          <w:b w:val="false"/>
          <w:bCs w:val="false"/>
          <w:i w:val="false"/>
          <w:iCs w:val="false"/>
          <w:color w:val="1A2330"/>
          <w:sz w:val="22"/>
          <w:szCs w:val="22"/>
        </w:rPr>
        <w:t xml:space="preserve">Audit logging</w:t>
      </w:r>
    </w:p>
    <w:p>
      <w:pPr>
        <w:pStyle w:val="ListParagraph"/>
        <w:numPr>
          <w:ilvl w:val="1"/>
          <w:numId w:val="2"/>
        </w:numPr>
        <w:spacing w:after="60" w:line="276"/>
      </w:pPr>
      <w:r>
        <w:rPr>
          <w:b w:val="false"/>
          <w:bCs w:val="false"/>
          <w:i w:val="false"/>
          <w:iCs w:val="false"/>
          <w:color w:val="1A2330"/>
          <w:sz w:val="22"/>
          <w:szCs w:val="22"/>
        </w:rPr>
        <w:t xml:space="preserve">Pre-deployment validation steps</w:t>
      </w:r>
    </w:p>
    <w:p>
      <w:pPr>
        <w:pStyle w:val="Heading1"/>
      </w:pPr>
      <w:r>
        <w:t xml:space="preserve">Vulnerability Management</w:t>
      </w:r>
    </w:p>
    <w:p>
      <w:pPr>
        <w:pStyle w:val="ListParagraph"/>
        <w:numPr>
          <w:ilvl w:val="0"/>
          <w:numId w:val="2"/>
        </w:numPr>
        <w:spacing w:after="60" w:line="276"/>
      </w:pPr>
      <w:r>
        <w:rPr>
          <w:b w:val="false"/>
          <w:bCs w:val="false"/>
          <w:i w:val="false"/>
          <w:iCs w:val="false"/>
          <w:color w:val="1A2330"/>
          <w:sz w:val="22"/>
          <w:szCs w:val="22"/>
        </w:rPr>
        <w:t xml:space="preserve">Security vulnerabilities must be:</w:t>
      </w:r>
    </w:p>
    <w:p>
      <w:pPr>
        <w:pStyle w:val="ListParagraph"/>
        <w:numPr>
          <w:ilvl w:val="1"/>
          <w:numId w:val="2"/>
        </w:numPr>
        <w:spacing w:after="60" w:line="276"/>
      </w:pPr>
      <w:r>
        <w:rPr>
          <w:b w:val="false"/>
          <w:bCs w:val="false"/>
          <w:i w:val="false"/>
          <w:iCs w:val="false"/>
          <w:color w:val="1A2330"/>
          <w:sz w:val="22"/>
          <w:szCs w:val="22"/>
        </w:rPr>
        <w:t xml:space="preserve">Tracked in an internal issue tracker</w:t>
      </w:r>
    </w:p>
    <w:p>
      <w:pPr>
        <w:pStyle w:val="ListParagraph"/>
        <w:numPr>
          <w:ilvl w:val="1"/>
          <w:numId w:val="2"/>
        </w:numPr>
        <w:spacing w:after="60" w:line="276"/>
      </w:pPr>
      <w:r>
        <w:rPr>
          <w:b w:val="false"/>
          <w:bCs w:val="false"/>
          <w:i w:val="false"/>
          <w:iCs w:val="false"/>
          <w:color w:val="1A2330"/>
          <w:sz w:val="22"/>
          <w:szCs w:val="22"/>
        </w:rPr>
        <w:t xml:space="preserve">Assigned to developers and fixed based on severity</w:t>
      </w:r>
    </w:p>
    <w:p>
      <w:pPr>
        <w:pStyle w:val="ListParagraph"/>
        <w:numPr>
          <w:ilvl w:val="1"/>
          <w:numId w:val="2"/>
        </w:numPr>
        <w:spacing w:after="60" w:line="276"/>
      </w:pPr>
      <w:r>
        <w:rPr>
          <w:b w:val="false"/>
          <w:bCs w:val="false"/>
          <w:i w:val="false"/>
          <w:iCs w:val="false"/>
          <w:color w:val="1A2330"/>
          <w:sz w:val="22"/>
          <w:szCs w:val="22"/>
        </w:rPr>
        <w:t xml:space="preserve">Verified through re-testing</w:t>
      </w:r>
    </w:p>
    <w:p>
      <w:pPr>
        <w:pStyle w:val="ListParagraph"/>
        <w:numPr>
          <w:ilvl w:val="0"/>
          <w:numId w:val="2"/>
        </w:numPr>
        <w:spacing w:after="60" w:line="276"/>
      </w:pPr>
      <w:r>
        <w:rPr>
          <w:b w:val="false"/>
          <w:bCs w:val="false"/>
          <w:i w:val="false"/>
          <w:iCs w:val="false"/>
          <w:color w:val="1A2330"/>
          <w:sz w:val="22"/>
          <w:szCs w:val="22"/>
        </w:rPr>
        <w:t xml:space="preserve">Critical vulnerabilities must be remediated within 5 business days</w:t>
      </w:r>
    </w:p>
    <w:p>
      <w:pPr>
        <w:pStyle w:val="Heading1"/>
      </w:pPr>
      <w:r>
        <w:t xml:space="preserve">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Role</w:t>
            </w:r>
          </w:p>
        </w:tc>
        <w:tc>
          <w:tcPr>
            <w:tcW w:type="dxa" w:w="676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Responsibilities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Software Developers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Follow secure coding practices and participate in code reviews</w:t>
            </w:r>
          </w:p>
        </w:tc>
      </w:tr>
      <w:tr>
        <w:tc>
          <w:tcPr>
            <w:tcW w:type="dxa" w:w="26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Product Owners</w:t>
            </w:r>
          </w:p>
        </w:tc>
        <w:tc>
          <w:tcPr>
            <w:tcW w:type="dxa" w:w="67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Define security requirements and ensure they are delivered</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Information Security Manager</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Oversees policy implementation and training</w:t>
            </w:r>
          </w:p>
        </w:tc>
      </w:tr>
    </w:tbl>
    <w:p>
      <w:pPr>
        <w:pStyle w:val="Heading1"/>
      </w:pPr>
      <w:r>
        <w:t xml:space="preserve">Exceptions</w:t>
      </w:r>
    </w:p>
    <w:p>
      <w:pPr>
        <w:pStyle w:val="ListParagraph"/>
        <w:numPr>
          <w:ilvl w:val="0"/>
          <w:numId w:val="2"/>
        </w:numPr>
        <w:spacing w:after="60" w:line="276"/>
      </w:pPr>
      <w:r>
        <w:rPr>
          <w:b w:val="false"/>
          <w:bCs w:val="false"/>
          <w:i w:val="false"/>
          <w:iCs w:val="false"/>
          <w:color w:val="1A2330"/>
          <w:sz w:val="22"/>
          <w:szCs w:val="22"/>
        </w:rPr>
        <w:t xml:space="preserve">Exceptions must be:</w:t>
      </w:r>
    </w:p>
    <w:p>
      <w:pPr>
        <w:pStyle w:val="ListParagraph"/>
        <w:numPr>
          <w:ilvl w:val="1"/>
          <w:numId w:val="2"/>
        </w:numPr>
        <w:spacing w:after="60" w:line="276"/>
      </w:pPr>
      <w:r>
        <w:rPr>
          <w:b w:val="false"/>
          <w:bCs w:val="false"/>
          <w:i w:val="false"/>
          <w:iCs w:val="false"/>
          <w:color w:val="1A2330"/>
          <w:sz w:val="22"/>
          <w:szCs w:val="22"/>
        </w:rPr>
        <w:t xml:space="preserve">Documented</w:t>
      </w:r>
    </w:p>
    <w:p>
      <w:pPr>
        <w:pStyle w:val="ListParagraph"/>
        <w:numPr>
          <w:ilvl w:val="1"/>
          <w:numId w:val="2"/>
        </w:numPr>
        <w:spacing w:after="60" w:line="276"/>
      </w:pPr>
      <w:r>
        <w:rPr>
          <w:b w:val="false"/>
          <w:bCs w:val="false"/>
          <w:i w:val="false"/>
          <w:iCs w:val="false"/>
          <w:color w:val="1A2330"/>
          <w:sz w:val="22"/>
          <w:szCs w:val="22"/>
        </w:rPr>
        <w:t xml:space="preserve">Approved by the Information Security Manager</w:t>
      </w:r>
    </w:p>
    <w:p>
      <w:pPr>
        <w:pStyle w:val="ListParagraph"/>
        <w:numPr>
          <w:ilvl w:val="1"/>
          <w:numId w:val="2"/>
        </w:numPr>
        <w:spacing w:after="60" w:line="276"/>
      </w:pPr>
      <w:r>
        <w:rPr>
          <w:b w:val="false"/>
          <w:bCs w:val="false"/>
          <w:i w:val="false"/>
          <w:iCs w:val="false"/>
          <w:color w:val="1A2330"/>
          <w:sz w:val="22"/>
          <w:szCs w:val="22"/>
        </w:rPr>
        <w:t xml:space="preserve">Mitigated with alternative controls where feasible</w:t>
      </w:r>
    </w:p>
    <w:p>
      <w:pPr>
        <w:pStyle w:val="Heading1"/>
      </w:pPr>
      <w:r>
        <w:t xml:space="preserve">Policy Review</w:t>
      </w:r>
    </w:p>
    <w:p>
      <w:pPr>
        <w:spacing w:after="160" w:line="276"/>
        <w:jc w:val="both"/>
      </w:pPr>
      <w:r>
        <w:rPr>
          <w:b w:val="false"/>
          <w:bCs w:val="false"/>
          <w:i w:val="false"/>
          <w:iCs w:val="false"/>
          <w:color w:val="1A2330"/>
          <w:sz w:val="22"/>
          <w:szCs w:val="22"/>
        </w:rPr>
        <w:t xml:space="preserve">This policy is reviewed annually or upon significant change to the environment or regulatory requirements.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C2" w:sz="4" w:space="6"/>
      </w:pBdr>
      <w:tabs>
        <w:tab w:val="right" w:pos="9360"/>
      </w:tabs>
      <w:spacing w:before="0"/>
    </w:pPr>
    <w:r>
      <w:rPr>
        <w:color w:val="666666"/>
        <w:sz w:val="16"/>
        <w:szCs w:val="16"/>
      </w:rPr>
      <w:t xml:space="preserve">Classification: Internal</w:t>
    </w:r>
    <w:r>
      <w:rPr>
        <w:color w:val="666666"/>
        <w:sz w:val="16"/>
        <w:szCs w:val="16"/>
      </w:rPr>
      <w:t xml:space="preserve">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C2" w:sz="4" w:space="6"/>
      </w:pBdr>
      <w:tabs>
        <w:tab w:val="right" w:pos="9360"/>
      </w:tabs>
      <w:spacing w:after="0"/>
    </w:pPr>
    <w:r>
      <w:rPr>
        <w:b/>
        <w:bCs/>
        <w:color w:val="1F6FC2"/>
        <w:sz w:val="16"/>
        <w:szCs w:val="16"/>
      </w:rPr>
      <w:t xml:space="preserve">Stark Industries Inc.</w:t>
    </w:r>
    <w:r>
      <w:rPr>
        <w:color w:val="666666"/>
        <w:sz w:val="16"/>
        <w:szCs w:val="16"/>
      </w:rPr>
      <w:t xml:space="preserve">	Secure Development Policy (SDLC)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C2" w:sz="6" w:space="4"/>
      </w:pBdr>
      <w:spacing w:after="160" w:before="320"/>
      <w:outlineLvl w:val="0"/>
    </w:pPr>
    <w:rPr>
      <w:rFonts w:ascii="Arial" w:cs="Arial" w:eastAsia="Arial" w:hAnsi="Arial"/>
      <w:b/>
      <w:bCs/>
      <w:color w:val="1F6FC2"/>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233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2026-06-06T11:28:49.125Z</dcterms:created>
  <dcterms:modified xsi:type="dcterms:W3CDTF">2026-06-06T11:28:49.125Z</dcterms:modified>
</cp:coreProperties>
</file>

<file path=docProps/custom.xml><?xml version="1.0" encoding="utf-8"?>
<Properties xmlns="http://schemas.openxmlformats.org/officeDocument/2006/custom-properties" xmlns:vt="http://schemas.openxmlformats.org/officeDocument/2006/docPropsVTypes"/>
</file>