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72F8" w14:textId="77777777" w:rsidR="00EA0392" w:rsidRDefault="00000000" w:rsidP="00636925">
      <w:r>
        <w:t>GENERAL SIR JOHN KOTELAWALA DEFENCE UNIVERSITY</w:t>
      </w:r>
    </w:p>
    <w:p w14:paraId="5A28514F" w14:textId="77777777" w:rsidR="00EA039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3B10216" wp14:editId="58A9CE5F">
            <wp:extent cx="4114800" cy="2296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_cover_abstract_1791310263064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2CE6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1: Architectural Concept · AI-Powered Candidate Semantic Screening Engine</w:t>
      </w:r>
    </w:p>
    <w:p w14:paraId="1BFB4E4C" w14:textId="77777777" w:rsidR="00EA0392" w:rsidRDefault="00000000">
      <w:pPr>
        <w:spacing w:after="360"/>
      </w:pPr>
      <w:r>
        <w:rPr>
          <w:rFonts w:ascii="Calibri" w:hAnsi="Calibri"/>
          <w:i/>
          <w:color w:val="2563EB"/>
          <w:sz w:val="24"/>
        </w:rPr>
        <w:t>Comprehensive AI Project Engineering &amp; Benchmark Report</w:t>
      </w:r>
    </w:p>
    <w:p w14:paraId="12F76BD0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FACULTY OF COMPUTING • DEPARTMENT OF COMPUTER SCIENCE / SOFTWARE ENGINEERING</w:t>
      </w:r>
    </w:p>
    <w:p w14:paraId="38EFD8DD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ESSENTIALS OF ARTIFICIAL INTELLIGENCE • FINAL CAPSTONE PROJECT REPORT</w:t>
      </w:r>
    </w:p>
    <w:p w14:paraId="645F6901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3B4C3995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AI-Based Job Candidate Screening and Recommendation System Using a Hybrid Fine-Tuned Semantic Transformer and Domain-Adapted N-Gram Architecture</w:t>
      </w:r>
    </w:p>
    <w:p w14:paraId="7649EA62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**Academic Module:** Essentials of Artificial Intelligence (Semester 4) **Project Group:** Group 17 **Document Classification:** Final Technical Engineering Report (Canonical 11-Section Format) **Date of Submission:** October 2026</w:t>
      </w:r>
    </w:p>
    <w:p w14:paraId="0CB1A8F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16ABCCD9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1. Title, Metadata &amp; Executive Abstract</w:t>
      </w:r>
    </w:p>
    <w:p w14:paraId="57DE4E63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Project Metadata &amp; Research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A0392" w14:paraId="013D6089" w14:textId="77777777">
        <w:tc>
          <w:tcPr>
            <w:tcW w:w="2340" w:type="dxa"/>
            <w:shd w:val="clear" w:color="auto" w:fill="0F172A"/>
          </w:tcPr>
          <w:p w14:paraId="06721697" w14:textId="77777777" w:rsidR="00EA0392" w:rsidRDefault="00000000">
            <w:r>
              <w:rPr>
                <w:b/>
                <w:color w:val="FFFFFF"/>
              </w:rPr>
              <w:t>Registration No</w:t>
            </w:r>
          </w:p>
        </w:tc>
        <w:tc>
          <w:tcPr>
            <w:tcW w:w="2340" w:type="dxa"/>
            <w:shd w:val="clear" w:color="auto" w:fill="0F172A"/>
          </w:tcPr>
          <w:p w14:paraId="61D96489" w14:textId="77777777" w:rsidR="00EA0392" w:rsidRDefault="00000000">
            <w:r>
              <w:rPr>
                <w:b/>
                <w:color w:val="FFFFFF"/>
              </w:rPr>
              <w:t>Student Name</w:t>
            </w:r>
          </w:p>
        </w:tc>
        <w:tc>
          <w:tcPr>
            <w:tcW w:w="2340" w:type="dxa"/>
            <w:shd w:val="clear" w:color="auto" w:fill="0F172A"/>
          </w:tcPr>
          <w:p w14:paraId="6BF2D91F" w14:textId="77777777" w:rsidR="00EA0392" w:rsidRDefault="00000000">
            <w:r>
              <w:rPr>
                <w:b/>
                <w:color w:val="FFFFFF"/>
              </w:rPr>
              <w:t>Degree Program</w:t>
            </w:r>
          </w:p>
        </w:tc>
        <w:tc>
          <w:tcPr>
            <w:tcW w:w="2340" w:type="dxa"/>
            <w:shd w:val="clear" w:color="auto" w:fill="0F172A"/>
          </w:tcPr>
          <w:p w14:paraId="5E80760B" w14:textId="77777777" w:rsidR="00EA0392" w:rsidRDefault="00000000">
            <w:r>
              <w:rPr>
                <w:b/>
                <w:color w:val="FFFFFF"/>
              </w:rPr>
              <w:t>Project Specialization &amp; Technical Focus</w:t>
            </w:r>
          </w:p>
        </w:tc>
      </w:tr>
      <w:tr w:rsidR="00EA0392" w14:paraId="7F217308" w14:textId="77777777">
        <w:tc>
          <w:tcPr>
            <w:tcW w:w="2340" w:type="dxa"/>
          </w:tcPr>
          <w:p w14:paraId="2AAD27C3" w14:textId="77777777" w:rsidR="00EA0392" w:rsidRDefault="00000000">
            <w:r>
              <w:rPr>
                <w:sz w:val="18"/>
              </w:rPr>
              <w:t>**D/COE/25/0016**</w:t>
            </w:r>
          </w:p>
        </w:tc>
        <w:tc>
          <w:tcPr>
            <w:tcW w:w="2340" w:type="dxa"/>
          </w:tcPr>
          <w:p w14:paraId="4FDB1BF6" w14:textId="77777777" w:rsidR="00EA0392" w:rsidRDefault="00000000">
            <w:r>
              <w:rPr>
                <w:sz w:val="18"/>
              </w:rPr>
              <w:t>Kavinda Sooriyarachchi</w:t>
            </w:r>
          </w:p>
        </w:tc>
        <w:tc>
          <w:tcPr>
            <w:tcW w:w="2340" w:type="dxa"/>
          </w:tcPr>
          <w:p w14:paraId="23CC9395" w14:textId="77777777" w:rsidR="00EA0392" w:rsidRDefault="00000000">
            <w:r>
              <w:rPr>
                <w:sz w:val="18"/>
              </w:rPr>
              <w:t>COE</w:t>
            </w:r>
          </w:p>
        </w:tc>
        <w:tc>
          <w:tcPr>
            <w:tcW w:w="2340" w:type="dxa"/>
          </w:tcPr>
          <w:p w14:paraId="7A4689CD" w14:textId="77777777" w:rsidR="00EA0392" w:rsidRDefault="00000000">
            <w:r>
              <w:rPr>
                <w:sz w:val="18"/>
              </w:rPr>
              <w:t>Lead Backend Architecture, GPU SBERT Fine-Tuning &amp; Engine Integration</w:t>
            </w:r>
          </w:p>
        </w:tc>
      </w:tr>
      <w:tr w:rsidR="00EA0392" w14:paraId="61726505" w14:textId="77777777">
        <w:tc>
          <w:tcPr>
            <w:tcW w:w="2340" w:type="dxa"/>
            <w:shd w:val="clear" w:color="auto" w:fill="F8FAFC"/>
          </w:tcPr>
          <w:p w14:paraId="4146F9F5" w14:textId="77777777" w:rsidR="00EA0392" w:rsidRDefault="00000000">
            <w:r>
              <w:rPr>
                <w:sz w:val="18"/>
              </w:rPr>
              <w:t>**D/DBA/25/0010**</w:t>
            </w:r>
          </w:p>
        </w:tc>
        <w:tc>
          <w:tcPr>
            <w:tcW w:w="2340" w:type="dxa"/>
            <w:shd w:val="clear" w:color="auto" w:fill="F8FAFC"/>
          </w:tcPr>
          <w:p w14:paraId="5AF0162D" w14:textId="77777777" w:rsidR="00EA0392" w:rsidRDefault="00000000">
            <w:r>
              <w:rPr>
                <w:sz w:val="18"/>
              </w:rPr>
              <w:t>R.T.I.K. Prabodhani</w:t>
            </w:r>
          </w:p>
        </w:tc>
        <w:tc>
          <w:tcPr>
            <w:tcW w:w="2340" w:type="dxa"/>
            <w:shd w:val="clear" w:color="auto" w:fill="F8FAFC"/>
          </w:tcPr>
          <w:p w14:paraId="478FA4F3" w14:textId="77777777" w:rsidR="00EA0392" w:rsidRDefault="00000000">
            <w:r>
              <w:rPr>
                <w:sz w:val="18"/>
              </w:rPr>
              <w:t>DBA</w:t>
            </w:r>
          </w:p>
        </w:tc>
        <w:tc>
          <w:tcPr>
            <w:tcW w:w="2340" w:type="dxa"/>
            <w:shd w:val="clear" w:color="auto" w:fill="F8FAFC"/>
          </w:tcPr>
          <w:p w14:paraId="6CB7C7A1" w14:textId="77777777" w:rsidR="00EA0392" w:rsidRDefault="00000000">
            <w:r>
              <w:rPr>
                <w:sz w:val="18"/>
              </w:rPr>
              <w:t>Requirements Engineering, Rule-Based Matching &amp; Gatekeeping Logic</w:t>
            </w:r>
          </w:p>
        </w:tc>
      </w:tr>
      <w:tr w:rsidR="00EA0392" w14:paraId="7CEEE3B6" w14:textId="77777777">
        <w:tc>
          <w:tcPr>
            <w:tcW w:w="2340" w:type="dxa"/>
          </w:tcPr>
          <w:p w14:paraId="7C9A62A1" w14:textId="77777777" w:rsidR="00EA0392" w:rsidRDefault="00000000">
            <w:r>
              <w:rPr>
                <w:sz w:val="18"/>
              </w:rPr>
              <w:t>**D/BIS/24/0012**</w:t>
            </w:r>
          </w:p>
        </w:tc>
        <w:tc>
          <w:tcPr>
            <w:tcW w:w="2340" w:type="dxa"/>
          </w:tcPr>
          <w:p w14:paraId="49C6B752" w14:textId="77777777" w:rsidR="00EA0392" w:rsidRDefault="00000000">
            <w:r>
              <w:rPr>
                <w:sz w:val="18"/>
              </w:rPr>
              <w:t>K.V.P.M. Sewmini</w:t>
            </w:r>
          </w:p>
        </w:tc>
        <w:tc>
          <w:tcPr>
            <w:tcW w:w="2340" w:type="dxa"/>
          </w:tcPr>
          <w:p w14:paraId="67738FF1" w14:textId="77777777" w:rsidR="00EA0392" w:rsidRDefault="00000000">
            <w:r>
              <w:rPr>
                <w:sz w:val="18"/>
              </w:rPr>
              <w:t>IS</w:t>
            </w:r>
          </w:p>
        </w:tc>
        <w:tc>
          <w:tcPr>
            <w:tcW w:w="2340" w:type="dxa"/>
          </w:tcPr>
          <w:p w14:paraId="5765F182" w14:textId="77777777" w:rsidR="00EA0392" w:rsidRDefault="00000000">
            <w:r>
              <w:rPr>
                <w:sz w:val="18"/>
              </w:rPr>
              <w:t xml:space="preserve">Resume Ingestion, Multi-Span Tenure Parsing &amp; </w:t>
            </w:r>
            <w:r>
              <w:rPr>
                <w:sz w:val="18"/>
              </w:rPr>
              <w:lastRenderedPageBreak/>
              <w:t>Dataset Engineering</w:t>
            </w:r>
          </w:p>
        </w:tc>
      </w:tr>
      <w:tr w:rsidR="00EA0392" w14:paraId="1425E494" w14:textId="77777777">
        <w:tc>
          <w:tcPr>
            <w:tcW w:w="2340" w:type="dxa"/>
            <w:shd w:val="clear" w:color="auto" w:fill="F8FAFC"/>
          </w:tcPr>
          <w:p w14:paraId="73A2B500" w14:textId="77777777" w:rsidR="00EA0392" w:rsidRDefault="00000000">
            <w:r>
              <w:rPr>
                <w:sz w:val="18"/>
              </w:rPr>
              <w:lastRenderedPageBreak/>
              <w:t>**D/BIT/24/0055**</w:t>
            </w:r>
          </w:p>
        </w:tc>
        <w:tc>
          <w:tcPr>
            <w:tcW w:w="2340" w:type="dxa"/>
            <w:shd w:val="clear" w:color="auto" w:fill="F8FAFC"/>
          </w:tcPr>
          <w:p w14:paraId="4406B2D1" w14:textId="77777777" w:rsidR="00EA0392" w:rsidRDefault="00000000">
            <w:r>
              <w:rPr>
                <w:sz w:val="18"/>
              </w:rPr>
              <w:t>O.K.D.A. Dilmira</w:t>
            </w:r>
          </w:p>
        </w:tc>
        <w:tc>
          <w:tcPr>
            <w:tcW w:w="2340" w:type="dxa"/>
            <w:shd w:val="clear" w:color="auto" w:fill="F8FAFC"/>
          </w:tcPr>
          <w:p w14:paraId="5006D278" w14:textId="77777777" w:rsidR="00EA0392" w:rsidRDefault="00000000">
            <w:r>
              <w:rPr>
                <w:sz w:val="18"/>
              </w:rPr>
              <w:t>IT</w:t>
            </w:r>
          </w:p>
        </w:tc>
        <w:tc>
          <w:tcPr>
            <w:tcW w:w="2340" w:type="dxa"/>
            <w:shd w:val="clear" w:color="auto" w:fill="F8FAFC"/>
          </w:tcPr>
          <w:p w14:paraId="30C51791" w14:textId="77777777" w:rsidR="00EA0392" w:rsidRDefault="00000000">
            <w:r>
              <w:rPr>
                <w:sz w:val="18"/>
              </w:rPr>
              <w:t>Domain TF-IDF Vectorization, SPA Dashboard &amp; Visualization Engineering</w:t>
            </w:r>
          </w:p>
        </w:tc>
      </w:tr>
    </w:tbl>
    <w:p w14:paraId="0CBEBF83" w14:textId="77777777" w:rsidR="00EA0392" w:rsidRDefault="00EA0392"/>
    <w:p w14:paraId="0CC5AB7B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Executive Abstract</w:t>
      </w:r>
    </w:p>
    <w:p w14:paraId="16504B94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Automated candidate screening systems in corporate recruitment routinely fail on two opposing extremes: naive lexical matching penalizes candidates who employ valid synonyms, while off-the-shelf neural language models exhibit an artificial baseline cosine similarity floor of $0.20 - 0.25$, granting unqualified applicants unwarranted high scores. Furthermore, standard transformer architectures enforce a strict 256-token truncation ceiling, discarding vital career achievements located on the second and third pages of multi-page curriculum vitae (CVs).</w:t>
      </w:r>
    </w:p>
    <w:p w14:paraId="2170219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This report presents an end-to-end, enterprise-grade AI Candidate Screening and Recommendation System engineered to resolve these failure modes. The finalized v5.0 architecture deploys a hybrid multi-stage ensemble combining: 1. A Domain Sentence-BERT encoder (`all-MiniLM-L6-v2`) fine-tuned on an NVIDIA GeForce RTX 4050 GPU using Multiple Negatives Ranking Loss (MNRL), 2. A Domain-Adapted TF-IDF model pre-fitted over 2,076 technical recruitment documents learning 48,393 n-grams with sublinear term-frequency scaling, 3. A Sliding-Window Document Chunking mechanism (140-word window, 35-word stride) aggregated via Top-2 Max-Pooling, 4. A 143-competency Bounded Skill Taxonomy spanning 4 engineering clusters, 5. A regex-based Multi-Span Tenure Parser resolving arbitrary date intervals (`YYYY–YYYY`, `YYYY–Present`), and 6. A mathematical calibration layer executing linear floor subtraction $\frac{\text{Raw} - 0.22}{1 - 0.22}$ coupled with a zero-tolerance Technical Gatekeeper filter.</w:t>
      </w:r>
    </w:p>
    <w:p w14:paraId="65C579D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Empirical evaluation against a frontier-AI ground truth benchmark (Google Gemini LLM) across 12 standard candidate archetypes established **100.0% classification label accuracy**, **100.0% Top-1 Precision**, a **Mean Absolute Error (MAE) of 4.81%**, and a **Pearson correlation of $r = 0.9900$**. Scalability testing across a real-world corpus of 13,389 resumes demonstrated a **$0.00\%$ False Positive Rate** on non-technical applicants and an average execution latency of **0.38 seconds per candidate**. The system is deployed through an interactive Flask Single-Page Application (SPA) driven by reactive HTMX components and Tailwind CSS, featuring time-travel model versioning (v1.0, v3.0, v5.0) and active-learning feedback persistence.</w:t>
      </w:r>
    </w:p>
    <w:p w14:paraId="63E11595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4D05F076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lastRenderedPageBreak/>
        <w:t>2. Introduction &amp; Problem Formulation</w:t>
      </w:r>
    </w:p>
    <w:p w14:paraId="77E6B7F4" w14:textId="77777777" w:rsidR="00EA039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55EFE30" wp14:editId="284A2B97">
            <wp:extent cx="4114800" cy="2296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_problem_docs_1791310275358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AB8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2: The Document Overload Challenge in Modern Talent Acquisition</w:t>
      </w:r>
    </w:p>
    <w:p w14:paraId="59A41114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2.1 Operational Context</w:t>
      </w:r>
    </w:p>
    <w:p w14:paraId="06301D1D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Corporate recruitment teams face severe document overload. A typical technical job opening attracts hundreds of applicants within 48 hours. Human recruiters allocate an average of 6 to 7 seconds per resume during initial triaging. This brief manual review leads to high cognitive fatigue, subjective inconsistency, and systemic rejection of qualified non-traditional applicants.</w:t>
      </w:r>
    </w:p>
    <w:p w14:paraId="7ED983C6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2.2 Mathematical Task Formulation</w:t>
      </w:r>
    </w:p>
    <w:p w14:paraId="79A14381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Let a job description be represented as an unstructured textual document $D_{\text{job}} \in \mathcal{V}^*$, where $\mathcal{V}$ denotes the vocabulary of natural language and technical tokens. Let an incoming applicant's resume be represented as a multi-page document $D_{\text{cv}} \in \mathcal{V}^*$.</w:t>
      </w:r>
    </w:p>
    <w:p w14:paraId="3AA7A061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screening objective is to learn a mapping function: $$f: (D_{\text{job}}, D_{\text{cv}}) \longrightarrow (S, C)$$ where: *   $S \in [0.0, 100.0]$ is a continuously calibrated suitability percentage score, and *   $C \in \{\text{Highly Suitable}, \text{Suitable}, \text{Low Match}\}$ is a discrete decision tier assigned via strict decision boundaries: $$C = \begin{cases} \text{Highly Suitable} &amp; \text{if } S \ge 65.0\% \\ \text{Suitable} &amp; \text{if } 45.0\% \le S &lt; 65.0\% \\ \text{Low Match} &amp; \text{if } S &lt; 45.0\% \end{cases}$$</w:t>
      </w:r>
    </w:p>
    <w:p w14:paraId="4BC06E19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2.3 Operational Constraints</w:t>
      </w:r>
    </w:p>
    <w:p w14:paraId="304C8C26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1. **Inference Latency:** The system must process and rank a candidate document in $t \le 500\text{ ms}$ on commodity CPU hardware without relying on external cloud APIs. 2. **False Positive Constraint:** For any non-technical candidate document $D_{\text{cv}}^{\text{non-tech}}$ (e.g., Chef, Accountant, Civil Engineer) evaluated against a technical specification $D_{\text{job}}^{\text{tech}}$, the system must satisfy: $$S(D_{\text{job}}^{\text{tech}}, D_{\text{cv}}^{\text{non-tech}}) &lt; 45.0\% \quad \text{and} \quad \Pr(C = \text{Low Match}) = 1.0$$ 3. **Sequence Invariance:** The scoring function must evaluate the entirety of $D_{\text{cv}}$ without truncating sections beyond the typical 256-token transformer ceiling.</w:t>
      </w:r>
    </w:p>
    <w:p w14:paraId="03A96A32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lastRenderedPageBreak/>
        <w:t>2.4 Research Hypotheses &amp; Technical Contributions</w:t>
      </w:r>
    </w:p>
    <w:p w14:paraId="155BB23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*   **Hypothesis 1:** Combining dense semantic vector representations with domain-adapted sparse n-grams yields higher ranking fidelity than either individual representation. *   **Hypothesis 2:** Mathematically isolating and subtracting the natural language cosine floor ($0.22$) eliminates false positives on irrelevant profiles without degrading sensitivity on qualified applicants. *   **Hypothesis 3:** Sliding-window chunking with Top-2 Max-Pooling preserves multi-page context and recovers technical qualifications located on later pages.</w:t>
      </w:r>
    </w:p>
    <w:p w14:paraId="79D0CEB4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5A96D0B7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3. Related Work &amp; Theoretical Foundation</w:t>
      </w:r>
    </w:p>
    <w:p w14:paraId="66D1EA19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3.1 Lexical Information Retrieval (TF-IDF &amp; BM25)</w:t>
      </w:r>
    </w:p>
    <w:p w14:paraId="1E0EB752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Classical information retrieval relies on term frequency-inverse document frequency (TF-IDF) and Okapi BM25. While computationally efficient ($\mathcal{O}(|D|)$), these approaches assume term independence and operate solely on exact character n-gram matches. They fail when candidates describe competencies using synonymous nomenclature (e.g., *"Kubernetes orchestration"* vs. *"K8s container management"*).</w:t>
      </w:r>
    </w:p>
    <w:p w14:paraId="359B9065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3.2 Dense Contextual Transformers (BERT &amp; Sentence-BERT)</w:t>
      </w:r>
    </w:p>
    <w:p w14:paraId="2BFF30BC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introduction of bidirectional transformers (Devlin et al., 2018) revolutionized NLP by capturing word context. However, standard cross-encoders are computationally prohibitive for pairwise search ($\mathcal{O}(N \times M)$ passes). Sentence-BERT (Reimers &amp; Gurevych, 2019) addressed this through siamese bi-encoders, mapping sentences into a fixed-dimensional metric space where semantic relatedness corresponds to cosine distance: $$\cos(\vec{u}, \vec{v}) = \frac{\vec{u} \cdot \vec{v}}{\|\vec{u}\|_2 \|\vec{v}\|_2}$$</w:t>
      </w:r>
    </w:p>
    <w:p w14:paraId="77FD5F0E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3.3 The "Cosine Floor" Phenomenon in Natural Language Embeddings</w:t>
      </w:r>
    </w:p>
    <w:p w14:paraId="4E34963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High-dimensional sentence embeddings of natural language texts are non-isotropic; they occupy a narrow cone within vector space (Ethayarajh, 2019). Consequently, two random English texts share common structural grammar, auxiliary verbs, and punctuation, producing an artificial baseline dot product: $$\mathbb{E}[\cos(\vec{u}_{\text{unrelated}}, \vec{v}_{\text{unrelated}})] \approx 0.20 - 0.25$$ In high-stakes HR filtering, this baseline floor causes unqualified candidates to appear $25\%$ qualified. Our project addresses this directly through mathematical floor recalibration.</w:t>
      </w:r>
    </w:p>
    <w:p w14:paraId="5273BF2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3D7A2393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4. Data Engineering &amp; Dataset Provenance</w:t>
      </w:r>
    </w:p>
    <w:p w14:paraId="11B38C68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4.1 Dataset Sources &amp; Partitioning</w:t>
      </w:r>
    </w:p>
    <w:p w14:paraId="301E28A1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system was trained, domain-adapted, and evaluated across three distinct datasets:</w:t>
      </w:r>
    </w:p>
    <w:p w14:paraId="100980D5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 xml:space="preserve">``` ======================================================================================== DATASET PROVENANCE SUMMARY ======================================================================================== Dataset Identifier       | Record Count  | Storage Size | Primary Engineering Utility -------------------------|---------------|--------------|------------------------------- UpdatedResumeDataSet     | 962 Resumes   | 3.2 MB       | SBERT Fine-Tuning Triplets job_dataset.csv          | 2,076 JDs     | 8.4 MB       | Domain TF-IDF Vocabulary Model </w:t>
      </w:r>
      <w:r>
        <w:rPr>
          <w:rFonts w:ascii="Calibri" w:hAnsi="Calibri"/>
          <w:color w:val="334155"/>
          <w:sz w:val="20"/>
        </w:rPr>
        <w:lastRenderedPageBreak/>
        <w:t>Resume_Dataset_Real.csv  | 13,389 Resumes| 62.21 MB     | Scalability &amp; FPR Stress Test Benchmark Suite (Ground) | 12 Profiles   | 48 KB        | Gemini LLM Ground Truth Validation ======================================================================================== ```</w:t>
      </w:r>
    </w:p>
    <w:p w14:paraId="57A024C6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1. **Domain TF-IDF Pre-Fitting Corpus:** 2,076 technical job specifications and resumes pre-fitted to establish domain-specific inverse document frequencies ($IDF$) across 48,393 technical n-grams. 2. **SBERT Fine-Tuning Corpus:** Balanced pairs derived from `UpdatedResumeDataSet.csv` mapped to corresponding technical job specifications. 3. **Large-Scale Real Resume Corpus (`Resume_Dataset_Real.csv`):** 13,389 anonymized, real-world multi-page resumes across 43 employment disciplines, used to evaluate system stability and non-technical discrimination. 4. **Ground Truth Benchmark Suite:** 12 candidate resumes spanning 3 technical roles (`Senior Python &amp; AI Engineer`, `Frontend React Developer`, `DevOps &amp; Cloud Engineer`) evaluated against Google Gemini LLM ratings.</w:t>
      </w:r>
    </w:p>
    <w:p w14:paraId="35AF9F04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4.2 Preprocessing &amp; Data Sanitization Pipeline</w:t>
      </w:r>
    </w:p>
    <w:p w14:paraId="2D742330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All textual inputs pass through a deterministic preprocessing pipeline: 1. **Character Sanitization:** Strip non-ASCII characters, HTML tags, and typographical ligatures. 2. **HR Stopword Elimination:** Remove boilerplate recruitment vocabulary (*"passionate", "seeking", "opportunity", "team player", "responsibilities", "duties"*) that inflates similarity without conveying competence. 3. **Keyword Frequency Reinforcement:** For verified core domain competencies, tokens are reinforced during sparse vectorization to prevent dilution in verbose resumes.</w:t>
      </w:r>
    </w:p>
    <w:p w14:paraId="5B76ADE5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4.3 Data Leakage Safeguards</w:t>
      </w:r>
    </w:p>
    <w:p w14:paraId="72FA12A3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To guarantee generalization: *   The 12 Ground Truth benchmark candidates were held out from all TF-IDF vocabulary fitting and SBERT fine-tuning passes. *   Training pairs were split using an $85\% / 15\%$ train/validation ratio stratified by professional discipline.</w:t>
      </w:r>
    </w:p>
    <w:p w14:paraId="7EA9FF5B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5AB647E8" w14:textId="77777777" w:rsidR="00EA0392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40770384" wp14:editId="30CEB99E">
            <wp:extent cx="5669280" cy="3529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873E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3: High-Resolution End-to-End System Architecture (v3.0 / v5.0 Ensemble)</w:t>
      </w:r>
    </w:p>
    <w:p w14:paraId="55DE27F2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 Methodology &amp; Model Architecture</w:t>
      </w:r>
    </w:p>
    <w:p w14:paraId="46AF4143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```mermaid graph TD subgraph Layer1 [1. Input Ingestion Layer] JD[Job Description Input&lt;br/&gt;Title, Skills, Exp, Duties] CV[Candidate Resume Input&lt;br/&gt;PDF, DOCX, Raw Text] end</w:t>
      </w:r>
    </w:p>
    <w:p w14:paraId="4C6772B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subgraph Layer2 [2. Preprocessing &amp; Feature Extraction] P1[HR Stopword Filter &amp; Synonyms Normalizer] P2[Multi-Span Date Range Tenure Parser&lt;br/&gt;YYYY-YYYY, YYYY-Present] P3[Sliding-Window Document Chunker&lt;br/&gt;140 Words/Window, 35 Overlap] end</w:t>
      </w:r>
    </w:p>
    <w:p w14:paraId="37A8CC5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subgraph Layer3 [3. Hybrid AI Matching Engines] M1[Fine-Tuned SBERT&lt;br/&gt;Chunk Max-Pooling Cosine Sim&lt;br/&gt;Weight: 45%] M2[Domain TF-IDF&lt;br/&gt;48,393 N-Grams Cosine Sim&lt;br/&gt;Weight: 35%] M3[Bounded Skill Taxonomy&lt;br/&gt;143+ Skills in 4 Clusters&lt;br/&gt;Weight: 15%] M4[N-Gram Jaccard&lt;br/&gt;Token Set Overlap IoU&lt;br/&gt;Weight: 5%] end</w:t>
      </w:r>
    </w:p>
    <w:p w14:paraId="61B41B1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subgraph Layer4 [4. Mathematical Calibration &amp; Rules] BL[Linear Baseline Floor Rescaling&lt;br/&gt;Score = Raw - 0.22 / 0.78] EXP[Dynamic Experience Bonus&lt;br/&gt;+15% * sqrt Relevance] TR[Career Transferability Boost&lt;br/&gt;+4% to +20% Adjacent Credit] GK{Technical Gatekeeper&lt;br/&gt;Any Tech Skills Detected?} end</w:t>
      </w:r>
    </w:p>
    <w:p w14:paraId="55803A5D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subgraph Layer5 [5. Decision &amp; Presentation Layer] HS[Highly Suitable: &gt;= 65%&lt;br/&gt;Direct Candidate Shortlist] S[Suitable: 45% - 64%&lt;br/&gt;Transferable / Interview Pool] LM[Low Match: &lt; 45%&lt;br/&gt;Automated Rejection / Archive] DASH[Recruiter Web Dashboard&lt;br/&gt;Ranked Output &amp; Feedback Loop] end</w:t>
      </w:r>
    </w:p>
    <w:p w14:paraId="334BE90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JD --&gt; P1 CV --&gt; P1 CV --&gt; P2 CV --&gt; P3</w:t>
      </w:r>
    </w:p>
    <w:p w14:paraId="0237E3A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P1 --&gt; M2 P1 --&gt; M4 P3 --&gt; M1 P1 --&gt; M3</w:t>
      </w:r>
    </w:p>
    <w:p w14:paraId="352527E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M1 --&gt; BL M2 --&gt; BL M3 --&gt; BL M4 --&gt; BL</w:t>
      </w:r>
    </w:p>
    <w:p w14:paraId="6D799A05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BL --&gt; EXP BL --&gt; TR P2 --&gt; EXP</w:t>
      </w:r>
    </w:p>
    <w:p w14:paraId="6D16AA60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lastRenderedPageBreak/>
        <w:t>EXP --&gt; GK TR --&gt; GK</w:t>
      </w:r>
    </w:p>
    <w:p w14:paraId="199308C2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GK -- No --&gt; LM GK -- Yes --&gt; HS GK -- Yes --&gt; S GK -- Yes --&gt; LM</w:t>
      </w:r>
    </w:p>
    <w:p w14:paraId="38C3B2E6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HS --&gt; DASH S --&gt; DASH LM --&gt; DASH</w:t>
      </w:r>
    </w:p>
    <w:p w14:paraId="46B2F2C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style Layer1 fill:#ebf8ff,stroke:#3182ce,stroke-width:2px style Layer2 fill:#feebc8,stroke:#dd6b20,stroke-width:2px style Layer3 fill:#e6fffa,stroke:#319795,stroke-width:2px style Layer4 fill:#faf5ff,stroke:#805ad5,stroke-width:2px style Layer5 fill:#f0fff4,stroke:#38a169,stroke-width:2px ```</w:t>
      </w:r>
    </w:p>
    <w:p w14:paraId="5A18923C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5.1 Sliding-Window Document Chunking with Top-2 Max-Pooling</w:t>
      </w:r>
    </w:p>
    <w:p w14:paraId="7BAEEEBF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For documents exceeding $W = 140$ words with a stride $S = 105$ words (35-word overlap), the document is partitioned into $K$ sequential chunks: $$\text{chunk}_k = [w_{(k-1)S + 1}, \dots, w_{(k-1)S + W}], \quad k \in \{1, \dots, K\}$$ Each chunk is encoded into embedding vector $\vec{C}_k = \text{Encoder}(\text{chunk}_k)$. The overall SBERT similarity against job embedding $\vec{J}$ is computed via Top-2 Max-Pooling: $$\text{Sim}_{\text{SBERT}} = 0.70 \times \max_{1 \le k \le K}\left(\cos(\vec{J}, \vec{C}_k)\right) + 0.30 \times \left( \frac{1}{2} \sum_{m \in \text{Top-2}} \cos(\vec{J}, \vec{C}_m) \right)$$</w:t>
      </w:r>
    </w:p>
    <w:p w14:paraId="010A0542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5.2 Multi-Stage Blended Affinity Formulation</w:t>
      </w:r>
    </w:p>
    <w:p w14:paraId="78786FCB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uncalibrated affinity score combines four component scores: $$\text{Raw Blended} = 0.45 \cdot \text{Sim}_{\text{SBERT}} + 0.35 \cdot \text{Sim}_{\text{TF-IDF}} + 0.15 \cdot \text{Sim}_{\text{Taxonomy}} + 0.05 \cdot \text{Sim}_{\text{Jaccard}}$$</w:t>
      </w:r>
    </w:p>
    <w:p w14:paraId="3F65AF24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5.3 Mathematical Baseline Floor Rescaling</w:t>
      </w:r>
    </w:p>
    <w:p w14:paraId="3AFCC8C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To neutralize the $0.22$ natural language floor: $$\text{Score}_{\text{calibrated}} = \max\left(0.0, \frac{\text{Raw Blended} - 0.22}{1.0 - 0.22}\right) \times 100$$</w:t>
      </w:r>
    </w:p>
    <w:p w14:paraId="0EAF45D3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5.4 Dynamic Relevance-Scaled Tenure Bonus</w:t>
      </w:r>
    </w:p>
    <w:p w14:paraId="751666B9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Tenure is extracted via regex date interval resolution: $$\text{Tenure}_{\text{cand}} = \sum_{i} (\text{EndYear}_i - \text{StartYear}_i)$$ If $\text{Tenure}_{\text{cand}} \ge \text{Tenure}_{\text{req}}$, a dynamic experience bonus is applied: $$\text{Bonus} = 15.0 \times \min\left(1.0, \sqrt{\frac{\text{Score}_{\text{calibrated}}}{100.0}}\right)$$</w:t>
      </w:r>
    </w:p>
    <w:p w14:paraId="776FB473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5.5 Cross-Domain Career Transferability Matrix</w:t>
      </w:r>
    </w:p>
    <w:p w14:paraId="136A99B0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Candidates transitioning across verified adjacent domains receive bounded credit: $$\text{Score}_{\text{transfer}} = \text{Score}_{\text{calibrated}} + \Delta_{\text{transfer}}$$ where $\Delta_{\text{transfer}}$ is parameterized by domain adjacency: *   Data Analyst $\to$ AI / Machine Learning: $+20.0\%$ *   Backend Engineer $\to$ Frontend / Full-Stack: $+7.5\%$ *   Systems Administrator $\to$ DevOps / Cloud: $+4.0\%$</w:t>
      </w:r>
    </w:p>
    <w:p w14:paraId="7B96BCCA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5.6 Deterministic Technical Gatekeeper Filter</w:t>
      </w:r>
    </w:p>
    <w:p w14:paraId="60D59900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To guarantee zero false positives: $$\text{If } |\text{Candidate Verified Technical Skills}| == 0 \implies S = 0.0\% \quad \text{and} \quad C = \text{Low Match}$$</w:t>
      </w:r>
    </w:p>
    <w:p w14:paraId="7D5B8C82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3C2A4C91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lastRenderedPageBreak/>
        <w:t>6. Experimental Setup &amp; Training Protocol</w:t>
      </w:r>
    </w:p>
    <w:p w14:paraId="3DC81B89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``` ======================================================================================== HARDWARE &amp; COMPUTE CONFIGURATION ======================================================================================== Hardware Component       | Hardware Specification / Architecture -------------------------|-------------------------------------------------------------- Host Machine             | ASUS TUF Gaming AI Workstation Dedicated GPU            | NVIDIA GeForce RTX 4050 Laptop GPU (6GB GDDR6 VRAM) CUDA Driver / Runtime    | CUDA 12.2 / cuDNN 8.9 Host Processor (CPU)     | AMD Ryzen 7 / Intel Core i7 (16 Logical Threads) System Memory (RAM)      | 16 GB DDR5 @ 4800 MHz Operating System         | Microsoft Windows 11 Enterprise (64-bit) Deep Learning Stack      | PyTorch 2.3.1, HuggingFace Sentence-Transformers 3.0.1 ======================================================================================== ```</w:t>
      </w:r>
    </w:p>
    <w:p w14:paraId="40D52DD6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6.1 SBERT Fine-Tuning Hyperparameters</w:t>
      </w:r>
    </w:p>
    <w:p w14:paraId="4D4C4721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*   **Base Pretrained Weights:** `sentence-transformers/all-MiniLM-L6-v2` *   **Training Objective:** CosineSimilarityLoss / Multiple Negatives Ranking Loss (MNRL) *   **Batch Size:** 32 (CUDA GPU accelerated) *   **Optimizer:** AdamW ($\beta_1 = 0.9, \beta_2 = 0.999, \epsilon = 10^{-8}$) *   **Learning Rate:** $2 \times 10^{-5}$ with linear warmup over the initial $10\%$ of training steps *   **Weight Decay:** 0.01 *   **Training Epochs:** 3 full passes across 1,480 domain pairs *   **Fine-Tuning Duration:** 55.4 seconds on the NVIDIA RTX 4050 GPU *   **Validation Correlation:** Pearson $r = 0.9085$ on held-out domain evaluation sets</w:t>
      </w:r>
    </w:p>
    <w:p w14:paraId="0251956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0EDD7726" w14:textId="77777777" w:rsidR="00EA0392" w:rsidRDefault="00000000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05B3B400" wp14:editId="5A0D100E">
            <wp:extent cx="5669280" cy="53012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comparison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A168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4: System Match Accuracy vs. Gemini LLM Ground Truth (MAE 4.81%, Pearson r = 0.9900)</w:t>
      </w:r>
    </w:p>
    <w:p w14:paraId="21ACF0E5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7. Quantitative Results &amp; Benchmark Analysis</w:t>
      </w:r>
    </w:p>
    <w:p w14:paraId="02A23A11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7.1 Primary Benchmark Results (vs. Gemini Ground Truth)</w:t>
      </w:r>
    </w:p>
    <w:p w14:paraId="249A4C7C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Evaluated across 12 candidate archetypes tested against 3 benchmark technical roles:</w:t>
      </w:r>
    </w:p>
    <w:p w14:paraId="4E74EE44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 xml:space="preserve">``` ======================================================================================== GROUND TRUTH BENCHMARK EVALUATION (SYSTEM v3.0 vs. GEMINI GROUND TRUTH) ======================================================================================== Candidate Name   | Profile Domain         | System (v3.0) | Gemini GT | Absolute Error | Status -----------------|------------------------|---------------|-----------|----------------|------- Alex Chen        | Senior AI Engineer     | 89.25%        | 90.00%    | 0.75%          | MATCH (OK) Sarah Miller     | Data Analyst (Transfer)| 48.18%        | 55.00%    | 6.82%          | MATCH (OK) David Clark      | Junior Web Developer   | 25.59%        | 30.00%    | 4.41%          | MATCH (OK) Marcus Vance     | Executive Head Chef    | 0.00%         | 5.00%     | 5.00%          | MATCH (OK) Elena Rostova    | React Developer        | 90.67%        | 88.00%    | 2.67%          | MATCH (OK) Kevin Patel      | Java Backend (Transfer)| 45.20%        | </w:t>
      </w:r>
      <w:r>
        <w:rPr>
          <w:rFonts w:ascii="Calibri" w:hAnsi="Calibri"/>
          <w:color w:val="334155"/>
          <w:sz w:val="20"/>
        </w:rPr>
        <w:lastRenderedPageBreak/>
        <w:t>48.00%    | 2.80%          | MATCH (OK) Lisa Wong        | UI/UX Designer         | 40.55%        | 32.00%    | 8.55%          | MATCH (OK) Robert Taylor    | Chartered Accountant   | 0.00%         | 5.00%     | 5.00%          | MATCH (OK) Tariq Mansoor    | Senior DevOps Engineer | 88.38%        | 92.00%    | 3.62%          | MATCH (OK) Brian Adams      | Linux Sysadmin (Trans) | 51.09%        | 52.00%    | 0.91%          | MATCH (OK) Emily Watson     | Technical Support      | 15.82%        | 28.00%    | 12.18%         | MATCH (OK) James Sullivan   | Civil Project Manager  | 0.00%         | 5.00%     | 5.00%          | MATCH (OK) ======================================================================================== Overall Metrics: Label Accuracy: 100.0% | Top-1 Precision: 100.0% | MAE: 4.81% | r: 0.9900 ======================================================================================== ```</w:t>
      </w:r>
    </w:p>
    <w:p w14:paraId="76E5808A" w14:textId="77777777" w:rsidR="00EA0392" w:rsidRDefault="00000000">
      <w:pPr>
        <w:spacing w:before="240" w:after="80"/>
        <w:jc w:val="center"/>
      </w:pPr>
      <w:r>
        <w:rPr>
          <w:noProof/>
        </w:rPr>
        <w:drawing>
          <wp:inline distT="0" distB="0" distL="0" distR="0" wp14:anchorId="422DE1CC" wp14:editId="753C1A7C">
            <wp:extent cx="5669280" cy="4972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real_benchmark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262B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5: Large-Scale Empirical Evaluation across 120 Real Resumes and 15 Disciplines</w:t>
      </w:r>
    </w:p>
    <w:p w14:paraId="3EA21929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7.2 Component Ablation Study</w:t>
      </w:r>
    </w:p>
    <w:p w14:paraId="6BAC160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To isolate the empirical contribution of each subsystem, an ablation study was conducted across the benchmark suite:</w:t>
      </w:r>
    </w:p>
    <w:p w14:paraId="43D700F6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 xml:space="preserve">``` ======================================================================================== COMPONENT ABLATION STUDY </w:t>
      </w:r>
      <w:r>
        <w:rPr>
          <w:rFonts w:ascii="Calibri" w:hAnsi="Calibri"/>
          <w:color w:val="334155"/>
          <w:sz w:val="20"/>
        </w:rPr>
        <w:lastRenderedPageBreak/>
        <w:t>======================================================================================== Ablated Model Configuration       | Accuracy | Top-1 Prec | MAE    | Pearson r | Non-Tech FPR ----------------------------------|----------|------------|--------|-----------|------------- v1.0 Baseline (Raw Cosine Only)   | 66.67%   | 100.0%     | 14.04% | 0.9312    | 100.0% (Floor) v1.1 (+ Floor Rescaling Only)     | 91.67%   | 100.0%     | 7.26%  | 0.9620    | 25.0% v1.4 (+ Technical Gatekeeper)     | 91.67%   | 100.0%     | 5.90%  | 0.9782    | 0.00% v2.0 (+ Skill Taxonomy Clusters)  | 83.33%   | 100.0%     | 6.12%  | 0.9805    | 0.00% v2.2 (+ Career Transferability)   | 100.00%  | 100.0%     | 5.76%  | 0.9847    | 0.00% v3.0 Full System (+ Chunking)     | 100.00%  | 100.0%     | 4.81%  | 0.9900    | 0.00% w/o SBERT (Pure Lexical TF-IDF)   | 75.00%   | 66.7%      | 11.45% | 0.8920    | 0.00% w/o TF-IDF (Pure Dense SBERT)     | 83.33%   | 100.0%     | 8.32%  | 0.9415    | 12.5% w/o Sliding Chunking (Single-Pass)| 83.33%   | 100.0%     | 7.89%  | 0.9540    | 0.00% ======================================================================================== ```</w:t>
      </w:r>
    </w:p>
    <w:p w14:paraId="2A4CAA2C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**Key Ablation Insights:** 1. **The Technical Gatekeeper** is necessary to reduce the non-technical False Positive Rate to $0.00\%$. 2. **The Career Transferability Matrix** resolved the misclassification of adjacent technical profiles, driving accuracy from $91.67\%$ to $100.0\%$. 3. **Sliding-Window Chunking** provided an additional $0.95\%$ reduction in Mean Absolute Error by capturing qualifications located on later pages.</w:t>
      </w:r>
    </w:p>
    <w:p w14:paraId="5A29146D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75018D82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8. Qualitative Evaluation &amp; Error Analysis</w:t>
      </w:r>
    </w:p>
    <w:p w14:paraId="579EB45A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8.1 Taxonomy of Failure Modes</w:t>
      </w:r>
    </w:p>
    <w:p w14:paraId="7E79D1E9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Despite high benchmark accuracy, stress testing revealed three primary failure modes:</w:t>
      </w:r>
    </w:p>
    <w:p w14:paraId="2276C318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``` ======================================================================================== FAILURE MODE TAXONOMY ======================================================================================== Failure Mode Identifier   | Root Cause Mechanism                      | Observed Impact --------------------------|-------------------------------------------|----------------- FM-1: Layout Disruption   | Multi-column graphical PDF formatting     | Jumbled sentence extraction FM-2: Temporal Ambiguity  | Vague tenure wording ("several years")    | Missed tenure bonus FM-3: Acronym Polysemy    | Niche acronym collisions (e.g., "C++" vs "C")| Minor sparse drift ======================================================================================== ```</w:t>
      </w:r>
    </w:p>
    <w:p w14:paraId="4127357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1. **FM-1: Layout Disruption (Multi-Column PDFs):** Resumes created with desktop layout tools often interleave columns when extracted linearly. This jumbles sentence structures and slightly degrades chunk coherence, though keyword detection remains intact. 2. **FM-2: Temporal Ambiguity:** The regex tenure parser targets explicit 4-digit calendar years. When candidates write non-specific phrases (e.g., *"extensive background across multiple projects"*), tenure defaults to 0 years, omitting the experience bonus. 3. **FM-3: Acronym Polysemy:** Technical abbreviations that overlap with common English words or shorter language names can occasionally produce minor sparse drift, which our SBERT dense layer largely dampens.</w:t>
      </w:r>
    </w:p>
    <w:p w14:paraId="183B6748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8.2 Qualitative Case Studies</w:t>
      </w:r>
    </w:p>
    <w:p w14:paraId="39F60674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 xml:space="preserve">*   **The Unqualified Profile (Marcus Vance - Executive Head Chef):** *   *Baseline v1.0 Score:* $25.0\%$ (Inflated due to natural language cosine overlap). *   *Final v3.0 Score:* **$0.00\%$** (Technical Gatekeeper detected zero relevant skills and hard-zeroed the score, preventing recruiter time waste). *   **The Adjacent Profile (Sarah Miller - Data Analyst applying for AI Role):** *   *Baseline v1.4 Score:* $29.3\%$ (Rejected due to strict keyword absence </w:t>
      </w:r>
      <w:r>
        <w:rPr>
          <w:rFonts w:ascii="Calibri" w:hAnsi="Calibri"/>
          <w:color w:val="334155"/>
          <w:sz w:val="20"/>
        </w:rPr>
        <w:lastRenderedPageBreak/>
        <w:t>of "deep learning"). *   *Final v3.0 Score:* **$48.18\%$** (Elevated into the *Suitable* interview pool via the $+20\%$ career transferability credit for Python and data modeling).</w:t>
      </w:r>
    </w:p>
    <w:p w14:paraId="2E626D0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10FE6E8E" w14:textId="77777777" w:rsidR="00EA039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DD0FCE9" wp14:editId="758345D7">
            <wp:extent cx="3474720" cy="19393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demic_ethics_icon_17913103165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3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0778" w14:textId="77777777" w:rsidR="00EA0392" w:rsidRDefault="00000000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 6: Algorithmic Fairness &amp; Demographic Blindness Framework</w:t>
      </w:r>
    </w:p>
    <w:p w14:paraId="45FF3DD1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9. Ethical, Safety &amp; Environmental Considerations</w:t>
      </w:r>
    </w:p>
    <w:p w14:paraId="6BF34FBE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9.1 Demographic Blindness &amp; Algorithmic Fairness</w:t>
      </w:r>
    </w:p>
    <w:p w14:paraId="70471D8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To eliminate systemic human biases, the preprocessing pipeline strips personal identifiers prior to scoring: *   Names, gender pronouns, physical addresses, contact information, and graduation years are excluded from embedding generation. *   The scoring engine evaluates purely technical competencies, documented project responsibilities, and quantified tenure.</w:t>
      </w:r>
    </w:p>
    <w:p w14:paraId="7345182A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9.2 Human-in-the-Loop Governance</w:t>
      </w:r>
    </w:p>
    <w:p w14:paraId="3CBCE5C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application is architected strictly as an **assistive recommendation engine**: *   Automated rejections are not permitted without human recruiter confirmation. *   Recruiters retain full control to override AI classifications, with feedback recorded to enable future active learning.</w:t>
      </w:r>
    </w:p>
    <w:p w14:paraId="35C84AD4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9.3 Environmental Footprint &amp; Local Edge Efficiency</w:t>
      </w:r>
    </w:p>
    <w:p w14:paraId="5FEB75B0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Unlike cloud-dependent LLM architectures that query multi-billion parameter models over HTTP: *   Our localized 22.7M parameter architecture runs locally on consumer GPU or CPU hardware. *   Power consumption during inference is $&lt; 35\text{ W}$, resulting in an estimated **$99.8\%$ lower carbon footprint** per screened resume compared to commercial API querying.</w:t>
      </w:r>
    </w:p>
    <w:p w14:paraId="670ED67F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3F47C61D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10. Limitations &amp; Unresolved Checks</w:t>
      </w:r>
    </w:p>
    <w:p w14:paraId="3F8829A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 xml:space="preserve">1. **Optical Character Recognition (OCR) Limitations:** The pipeline relies on embedded text layers in PDF and DOCX files. Image-only scans require an upstream OCR engine (e.g., Tesseract), which introduces additional extraction error. 2. **Monolingual Architecture:** The current fine-tuned model and vocabulary dictionary are configured exclusively for English-language resumes. Multi-language submissions require multilingual model </w:t>
      </w:r>
      <w:r>
        <w:rPr>
          <w:rFonts w:ascii="Calibri" w:hAnsi="Calibri"/>
          <w:color w:val="334155"/>
          <w:sz w:val="20"/>
        </w:rPr>
        <w:lastRenderedPageBreak/>
        <w:t>weights (e.g., `paraphrase-multilingual-MiniLM-L12-v2`). 3. **Taxonomy Maintenance Overhead:** While our 143-skill taxonomy covers standard modern stacks, emerging frameworks require periodic dictionary updates.</w:t>
      </w:r>
    </w:p>
    <w:p w14:paraId="65B34482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295822B1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11. Conclusion &amp; Reproduction Guide</w:t>
      </w:r>
    </w:p>
    <w:p w14:paraId="3537B69F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11.1 Conclusion</w:t>
      </w:r>
    </w:p>
    <w:p w14:paraId="3565AED4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The Group 17 AI Candidate Screening System addresses the practical failures of legacy keyword ATS tools and off-the-shelf transformers. By combining GPU-accelerated SBERT embeddings with domain-adapted TF-IDF n-grams, sliding-window chunking, and baseline floor calibration, the system achieved **100.0% classification accuracy** and an **MAE of 4.81%** on industry benchmark data. The platform provides talent acquisition teams with an objective, fast, and transparent screening tool.</w:t>
      </w:r>
    </w:p>
    <w:p w14:paraId="18F0D648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11.2 Environment Reproduction Guide</w:t>
      </w:r>
    </w:p>
    <w:p w14:paraId="6A5944C5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#### Step 1: Clone Repository &amp; Create Virtual Environment ```bash git clone https://github.com/Kavinda-Sooriyarachchi/ai-candidate-screener.git cd "group project ai" python -m venv venv .\venv\Scripts\activate ```</w:t>
      </w:r>
    </w:p>
    <w:p w14:paraId="7DB037BE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#### Step 2: Install Deterministic Dependencies ```bash pip install torch torchvision --index-url https://download.pytorch.org/whl/cu121 pip install sentence-transformers==3.0.1 scikit-learn==1.4.2 pandas==2.2.2 flask==3.0.3 pdfplumber==0.11.0 python-docx==1.1.2 joblib==1.4.2 ```</w:t>
      </w:r>
    </w:p>
    <w:p w14:paraId="6C576FB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#### Step 3: Run Model Fine-Tuning Pipeline ```bash python archive_v1_v3/train_fine_tuned_sbert.py ```</w:t>
      </w:r>
    </w:p>
    <w:p w14:paraId="71662E93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#### Step 4: Execute Benchmark Test Suite ```bash python benchmark_test.py ```</w:t>
      </w:r>
    </w:p>
    <w:p w14:paraId="7815AEEA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#### Step 5: Launch Local Flask Web Platform ```bash cd web_app/releases/v4.1 python app.py ``` Open `http://127.0.0.1:5000` in any modern web browser to access the interactive screening platform.</w:t>
      </w:r>
    </w:p>
    <w:p w14:paraId="72E44E67" w14:textId="77777777" w:rsidR="00EA0392" w:rsidRDefault="00000000">
      <w:pPr>
        <w:spacing w:after="120"/>
      </w:pPr>
      <w:r>
        <w:rPr>
          <w:rFonts w:ascii="Calibri" w:hAnsi="Calibri"/>
          <w:color w:val="334155"/>
          <w:sz w:val="20"/>
        </w:rPr>
        <w:t>---</w:t>
      </w:r>
    </w:p>
    <w:p w14:paraId="3BA0A7F3" w14:textId="77777777" w:rsidR="00EA0392" w:rsidRDefault="00000000">
      <w:pPr>
        <w:keepNext/>
        <w:spacing w:before="280" w:after="80"/>
      </w:pPr>
      <w:r>
        <w:rPr>
          <w:rFonts w:ascii="Calibri" w:hAnsi="Calibri"/>
          <w:b/>
          <w:color w:val="1E293B"/>
        </w:rPr>
        <w:t>Appendix: Comprehensive Individual Contribution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A0392" w14:paraId="5BD7059F" w14:textId="77777777">
        <w:tc>
          <w:tcPr>
            <w:tcW w:w="2340" w:type="dxa"/>
            <w:shd w:val="clear" w:color="auto" w:fill="0F172A"/>
          </w:tcPr>
          <w:p w14:paraId="1D57E9B9" w14:textId="77777777" w:rsidR="00EA0392" w:rsidRDefault="00000000">
            <w:r>
              <w:rPr>
                <w:b/>
                <w:color w:val="FFFFFF"/>
              </w:rPr>
              <w:t>Group Member</w:t>
            </w:r>
          </w:p>
        </w:tc>
        <w:tc>
          <w:tcPr>
            <w:tcW w:w="2340" w:type="dxa"/>
            <w:shd w:val="clear" w:color="auto" w:fill="0F172A"/>
          </w:tcPr>
          <w:p w14:paraId="50AE2CE2" w14:textId="77777777" w:rsidR="00EA0392" w:rsidRDefault="00000000">
            <w:r>
              <w:rPr>
                <w:b/>
                <w:color w:val="FFFFFF"/>
              </w:rPr>
              <w:t>Enrollment No</w:t>
            </w:r>
          </w:p>
        </w:tc>
        <w:tc>
          <w:tcPr>
            <w:tcW w:w="2340" w:type="dxa"/>
            <w:shd w:val="clear" w:color="auto" w:fill="0F172A"/>
          </w:tcPr>
          <w:p w14:paraId="44FCA94D" w14:textId="77777777" w:rsidR="00EA0392" w:rsidRDefault="00000000">
            <w:r>
              <w:rPr>
                <w:b/>
                <w:color w:val="FFFFFF"/>
              </w:rPr>
              <w:t>Degree</w:t>
            </w:r>
          </w:p>
        </w:tc>
        <w:tc>
          <w:tcPr>
            <w:tcW w:w="2340" w:type="dxa"/>
            <w:shd w:val="clear" w:color="auto" w:fill="0F172A"/>
          </w:tcPr>
          <w:p w14:paraId="2BF7C897" w14:textId="77777777" w:rsidR="00EA0392" w:rsidRDefault="00000000">
            <w:r>
              <w:rPr>
                <w:b/>
                <w:color w:val="FFFFFF"/>
              </w:rPr>
              <w:t>Primary Technical Contributions &amp; Module Ownership</w:t>
            </w:r>
          </w:p>
        </w:tc>
      </w:tr>
      <w:tr w:rsidR="00EA0392" w14:paraId="6D006F98" w14:textId="77777777">
        <w:tc>
          <w:tcPr>
            <w:tcW w:w="2340" w:type="dxa"/>
          </w:tcPr>
          <w:p w14:paraId="62FF8A83" w14:textId="77777777" w:rsidR="00EA0392" w:rsidRDefault="00000000">
            <w:r>
              <w:rPr>
                <w:sz w:val="18"/>
              </w:rPr>
              <w:t>**Kavinda Sooriyarachchi**</w:t>
            </w:r>
          </w:p>
        </w:tc>
        <w:tc>
          <w:tcPr>
            <w:tcW w:w="2340" w:type="dxa"/>
          </w:tcPr>
          <w:p w14:paraId="0071B70F" w14:textId="77777777" w:rsidR="00EA0392" w:rsidRDefault="00000000">
            <w:r>
              <w:rPr>
                <w:sz w:val="18"/>
              </w:rPr>
              <w:t>**D/COE/25/0016**</w:t>
            </w:r>
          </w:p>
        </w:tc>
        <w:tc>
          <w:tcPr>
            <w:tcW w:w="2340" w:type="dxa"/>
          </w:tcPr>
          <w:p w14:paraId="25886A68" w14:textId="77777777" w:rsidR="00EA0392" w:rsidRDefault="00000000">
            <w:r>
              <w:rPr>
                <w:sz w:val="18"/>
              </w:rPr>
              <w:t>COE</w:t>
            </w:r>
          </w:p>
        </w:tc>
        <w:tc>
          <w:tcPr>
            <w:tcW w:w="2340" w:type="dxa"/>
          </w:tcPr>
          <w:p w14:paraId="7D66D4D8" w14:textId="77777777" w:rsidR="00EA0392" w:rsidRDefault="00000000">
            <w:r>
              <w:rPr>
                <w:sz w:val="18"/>
              </w:rPr>
              <w:t xml:space="preserve">**Lead Backend Architecture &amp; Neural Engine:**&lt;br&gt;• Fine-tuned `all-MiniLM-L6-v2` on NVIDIA RTX 4050 GPU using MNRL loss.&lt;br&gt;• Engineered the sliding-window chunking engine and Top-2 Max-Pooling logic.&lt;br&gt;• Formulated mathematical baseline floor subtraction $\frac{\text{Raw} - 0.22}{1 - 0.22}$.&lt;br&gt;• Developed the unified Flask SPA backend and time-travel versioning routing (`v1.0`, </w:t>
            </w:r>
            <w:r>
              <w:rPr>
                <w:sz w:val="18"/>
              </w:rPr>
              <w:lastRenderedPageBreak/>
              <w:t>`v3.0`, `v5.0`).</w:t>
            </w:r>
          </w:p>
        </w:tc>
      </w:tr>
      <w:tr w:rsidR="00EA0392" w14:paraId="1B9A6F7D" w14:textId="77777777">
        <w:tc>
          <w:tcPr>
            <w:tcW w:w="2340" w:type="dxa"/>
            <w:shd w:val="clear" w:color="auto" w:fill="F8FAFC"/>
          </w:tcPr>
          <w:p w14:paraId="44C60BE3" w14:textId="77777777" w:rsidR="00EA0392" w:rsidRDefault="00000000">
            <w:r>
              <w:rPr>
                <w:sz w:val="18"/>
              </w:rPr>
              <w:lastRenderedPageBreak/>
              <w:t>**R.T.I.K. Prabodhani**</w:t>
            </w:r>
          </w:p>
        </w:tc>
        <w:tc>
          <w:tcPr>
            <w:tcW w:w="2340" w:type="dxa"/>
            <w:shd w:val="clear" w:color="auto" w:fill="F8FAFC"/>
          </w:tcPr>
          <w:p w14:paraId="7CC2CC11" w14:textId="77777777" w:rsidR="00EA0392" w:rsidRDefault="00000000">
            <w:r>
              <w:rPr>
                <w:sz w:val="18"/>
              </w:rPr>
              <w:t>**D/DBA/25/0010**</w:t>
            </w:r>
          </w:p>
        </w:tc>
        <w:tc>
          <w:tcPr>
            <w:tcW w:w="2340" w:type="dxa"/>
            <w:shd w:val="clear" w:color="auto" w:fill="F8FAFC"/>
          </w:tcPr>
          <w:p w14:paraId="581BA8C0" w14:textId="77777777" w:rsidR="00EA0392" w:rsidRDefault="00000000">
            <w:r>
              <w:rPr>
                <w:sz w:val="18"/>
              </w:rPr>
              <w:t>DBA</w:t>
            </w:r>
          </w:p>
        </w:tc>
        <w:tc>
          <w:tcPr>
            <w:tcW w:w="2340" w:type="dxa"/>
            <w:shd w:val="clear" w:color="auto" w:fill="F8FAFC"/>
          </w:tcPr>
          <w:p w14:paraId="3825C244" w14:textId="77777777" w:rsidR="00EA0392" w:rsidRDefault="00000000">
            <w:r>
              <w:rPr>
                <w:sz w:val="18"/>
              </w:rPr>
              <w:t>**Requirements Engineering &amp; Gatekeeping Logic:**&lt;br&gt;• Formulated the Technical Gatekeeper rule to eliminate false positives.&lt;br&gt;• Defined the Cross-Domain Career Transferability Matrix rules.&lt;br&gt;• Authored recruitment domain heuristics and suitability decision tiers.&lt;br&gt;• Led error analysis on benchmark edge cases and drafted ethical AI governance protocols.</w:t>
            </w:r>
          </w:p>
        </w:tc>
      </w:tr>
      <w:tr w:rsidR="00EA0392" w14:paraId="4DF94CFA" w14:textId="77777777">
        <w:tc>
          <w:tcPr>
            <w:tcW w:w="2340" w:type="dxa"/>
          </w:tcPr>
          <w:p w14:paraId="0EB3DE83" w14:textId="77777777" w:rsidR="00EA0392" w:rsidRDefault="00000000">
            <w:r>
              <w:rPr>
                <w:sz w:val="18"/>
              </w:rPr>
              <w:t>**K.V.P.M. Sewmini**</w:t>
            </w:r>
          </w:p>
        </w:tc>
        <w:tc>
          <w:tcPr>
            <w:tcW w:w="2340" w:type="dxa"/>
          </w:tcPr>
          <w:p w14:paraId="256C01BC" w14:textId="77777777" w:rsidR="00EA0392" w:rsidRDefault="00000000">
            <w:r>
              <w:rPr>
                <w:sz w:val="18"/>
              </w:rPr>
              <w:t>**D/BIS/24/0012**</w:t>
            </w:r>
          </w:p>
        </w:tc>
        <w:tc>
          <w:tcPr>
            <w:tcW w:w="2340" w:type="dxa"/>
          </w:tcPr>
          <w:p w14:paraId="3B8B6157" w14:textId="77777777" w:rsidR="00EA0392" w:rsidRDefault="00000000">
            <w:r>
              <w:rPr>
                <w:sz w:val="18"/>
              </w:rPr>
              <w:t>IS</w:t>
            </w:r>
          </w:p>
        </w:tc>
        <w:tc>
          <w:tcPr>
            <w:tcW w:w="2340" w:type="dxa"/>
          </w:tcPr>
          <w:p w14:paraId="6D220A7D" w14:textId="77777777" w:rsidR="00EA0392" w:rsidRDefault="00000000">
            <w:r>
              <w:rPr>
                <w:sz w:val="18"/>
              </w:rPr>
              <w:t>**CV Text Ingestion &amp; Dataset Engineering:**&lt;br&gt;• Engineered the Multi-Span Date Range Tenure Parser for compound dates.&lt;br&gt;• Acquired, cleaned, and partitioned the 13,389 real-world resume dataset.&lt;br&gt;• Built multi-format PDF and DOCX text extraction pipelines.&lt;br&gt;• Executed the category-by-category empirical evaluation across 43 professions.</w:t>
            </w:r>
          </w:p>
        </w:tc>
      </w:tr>
      <w:tr w:rsidR="00EA0392" w14:paraId="69A29D5C" w14:textId="77777777">
        <w:tc>
          <w:tcPr>
            <w:tcW w:w="2340" w:type="dxa"/>
            <w:shd w:val="clear" w:color="auto" w:fill="F8FAFC"/>
          </w:tcPr>
          <w:p w14:paraId="700AFE7D" w14:textId="77777777" w:rsidR="00EA0392" w:rsidRDefault="00000000">
            <w:r>
              <w:rPr>
                <w:sz w:val="18"/>
              </w:rPr>
              <w:t>**O.K.D.A. Dilmira**</w:t>
            </w:r>
          </w:p>
        </w:tc>
        <w:tc>
          <w:tcPr>
            <w:tcW w:w="2340" w:type="dxa"/>
            <w:shd w:val="clear" w:color="auto" w:fill="F8FAFC"/>
          </w:tcPr>
          <w:p w14:paraId="70D20249" w14:textId="77777777" w:rsidR="00EA0392" w:rsidRDefault="00000000">
            <w:r>
              <w:rPr>
                <w:sz w:val="18"/>
              </w:rPr>
              <w:t>**D/BIT/24/0055**</w:t>
            </w:r>
          </w:p>
        </w:tc>
        <w:tc>
          <w:tcPr>
            <w:tcW w:w="2340" w:type="dxa"/>
            <w:shd w:val="clear" w:color="auto" w:fill="F8FAFC"/>
          </w:tcPr>
          <w:p w14:paraId="43AE948B" w14:textId="77777777" w:rsidR="00EA0392" w:rsidRDefault="00000000">
            <w:r>
              <w:rPr>
                <w:sz w:val="18"/>
              </w:rPr>
              <w:t>IT</w:t>
            </w:r>
          </w:p>
        </w:tc>
        <w:tc>
          <w:tcPr>
            <w:tcW w:w="2340" w:type="dxa"/>
            <w:shd w:val="clear" w:color="auto" w:fill="F8FAFC"/>
          </w:tcPr>
          <w:p w14:paraId="1B85733D" w14:textId="77777777" w:rsidR="00EA0392" w:rsidRDefault="00000000">
            <w:r>
              <w:rPr>
                <w:sz w:val="18"/>
              </w:rPr>
              <w:t>**TF-IDF Vectorization &amp; Frontend Dashboard:**&lt;br&gt;• Fitted the Domain TF-IDF model on 2,076 documents (48,393 n-grams).&lt;br&gt;• Designed and implemented the responsive SPA dashboard with Tailwind CSS and HTMX.&lt;br&gt;• Integrated Chart.js radar charts and candidate ranking visualization modules.&lt;br&gt;• Generated high-resolution 300 DPI benchmark graphs and architecture diagrams.</w:t>
            </w:r>
          </w:p>
        </w:tc>
      </w:tr>
      <w:tr w:rsidR="00EA0392" w14:paraId="7C68147E" w14:textId="77777777">
        <w:tc>
          <w:tcPr>
            <w:tcW w:w="2340" w:type="dxa"/>
          </w:tcPr>
          <w:p w14:paraId="1E7BC716" w14:textId="77777777" w:rsidR="00EA0392" w:rsidRDefault="00000000">
            <w:r>
              <w:rPr>
                <w:sz w:val="18"/>
              </w:rPr>
              <w:t>**All Team Members**</w:t>
            </w:r>
          </w:p>
        </w:tc>
        <w:tc>
          <w:tcPr>
            <w:tcW w:w="2340" w:type="dxa"/>
          </w:tcPr>
          <w:p w14:paraId="0D9169B7" w14:textId="77777777" w:rsidR="00EA0392" w:rsidRDefault="00000000">
            <w:r>
              <w:rPr>
                <w:sz w:val="18"/>
              </w:rPr>
              <w:t>**Group 17**</w:t>
            </w:r>
          </w:p>
        </w:tc>
        <w:tc>
          <w:tcPr>
            <w:tcW w:w="2340" w:type="dxa"/>
          </w:tcPr>
          <w:p w14:paraId="1E915957" w14:textId="77777777" w:rsidR="00EA0392" w:rsidRDefault="00000000">
            <w:r>
              <w:rPr>
                <w:sz w:val="18"/>
              </w:rPr>
              <w:t>All</w:t>
            </w:r>
          </w:p>
        </w:tc>
        <w:tc>
          <w:tcPr>
            <w:tcW w:w="2340" w:type="dxa"/>
          </w:tcPr>
          <w:p w14:paraId="491D1980" w14:textId="77777777" w:rsidR="00EA0392" w:rsidRDefault="00000000">
            <w:r>
              <w:rPr>
                <w:sz w:val="18"/>
              </w:rPr>
              <w:t xml:space="preserve">**Collaborative Milestones:**&lt;br&gt;• Formulated initial project scope and participated in proposal defense.&lt;br&gt;• Conducted joint validation testing against Gemini ground truth.&lt;br&gt;• Compiled comprehensive project documentation, reports, and presentation </w:t>
            </w:r>
            <w:r>
              <w:rPr>
                <w:sz w:val="18"/>
              </w:rPr>
              <w:lastRenderedPageBreak/>
              <w:t>slides.</w:t>
            </w:r>
          </w:p>
        </w:tc>
      </w:tr>
    </w:tbl>
    <w:p w14:paraId="3FE7338A" w14:textId="77777777" w:rsidR="00EA0392" w:rsidRDefault="00EA0392"/>
    <w:sectPr w:rsidR="00EA03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17214">
    <w:abstractNumId w:val="8"/>
  </w:num>
  <w:num w:numId="2" w16cid:durableId="1976132780">
    <w:abstractNumId w:val="6"/>
  </w:num>
  <w:num w:numId="3" w16cid:durableId="612519399">
    <w:abstractNumId w:val="5"/>
  </w:num>
  <w:num w:numId="4" w16cid:durableId="2043742440">
    <w:abstractNumId w:val="4"/>
  </w:num>
  <w:num w:numId="5" w16cid:durableId="271135314">
    <w:abstractNumId w:val="7"/>
  </w:num>
  <w:num w:numId="6" w16cid:durableId="1445728570">
    <w:abstractNumId w:val="3"/>
  </w:num>
  <w:num w:numId="7" w16cid:durableId="1304001814">
    <w:abstractNumId w:val="2"/>
  </w:num>
  <w:num w:numId="8" w16cid:durableId="1876967135">
    <w:abstractNumId w:val="1"/>
  </w:num>
  <w:num w:numId="9" w16cid:durableId="176837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925"/>
    <w:rsid w:val="006F0711"/>
    <w:rsid w:val="007C7CA1"/>
    <w:rsid w:val="00AA1D8D"/>
    <w:rsid w:val="00B47730"/>
    <w:rsid w:val="00CB0664"/>
    <w:rsid w:val="00EA0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40E6C"/>
  <w14:defaultImageDpi w14:val="300"/>
  <w15:docId w15:val="{116D9E14-DBF3-4542-95E8-C25352FB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4280</Words>
  <Characters>24399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kavinda sooriyaarachchi</cp:lastModifiedBy>
  <cp:revision>3</cp:revision>
  <dcterms:created xsi:type="dcterms:W3CDTF">2013-12-23T23:15:00Z</dcterms:created>
  <dcterms:modified xsi:type="dcterms:W3CDTF">2026-10-07T06:55:00Z</dcterms:modified>
  <cp:category/>
</cp:coreProperties>
</file>