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A6C6" w14:textId="3AF63EF8" w:rsidR="00CE5687" w:rsidRDefault="004D1BD3" w:rsidP="004D1BD3">
      <w:pPr>
        <w:pStyle w:val="Titel"/>
        <w:jc w:val="center"/>
      </w:pPr>
      <w:r>
        <w:t xml:space="preserve">Data </w:t>
      </w:r>
      <w:proofErr w:type="spellStart"/>
      <w:r>
        <w:t>Governance</w:t>
      </w:r>
      <w:proofErr w:type="spellEnd"/>
      <w:r>
        <w:t xml:space="preserve"> Policy</w:t>
      </w:r>
    </w:p>
    <w:p w14:paraId="13DA9074" w14:textId="0F306193" w:rsidR="00A607C8" w:rsidRPr="00A607C8" w:rsidRDefault="00A607C8" w:rsidP="00A607C8">
      <w:pPr>
        <w:rPr>
          <w:lang w:val="en-US"/>
        </w:rPr>
      </w:pPr>
      <w:r w:rsidRPr="00A607C8">
        <w:rPr>
          <w:lang w:val="en-US"/>
        </w:rPr>
        <w:t>Made in reference to https://www.st-andrews.ac.uk/policy/information-governance-and-management-data-governance/data-governance-policy.pdf</w:t>
      </w:r>
      <w:r>
        <w:rPr>
          <w:lang w:val="en-US"/>
        </w:rPr>
        <w:t>.</w:t>
      </w:r>
      <w:r w:rsidR="000020E1">
        <w:rPr>
          <w:lang w:val="en-US"/>
        </w:rPr>
        <w:t xml:space="preserve"> </w:t>
      </w:r>
    </w:p>
    <w:p w14:paraId="5E440734" w14:textId="77777777" w:rsidR="004D1BD3" w:rsidRPr="00A607C8" w:rsidRDefault="004D1BD3" w:rsidP="004D1BD3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1BD3" w14:paraId="78AB0301" w14:textId="77777777" w:rsidTr="004D1BD3">
        <w:tc>
          <w:tcPr>
            <w:tcW w:w="4814" w:type="dxa"/>
          </w:tcPr>
          <w:p w14:paraId="1839BDC8" w14:textId="452B4249" w:rsidR="004D1BD3" w:rsidRDefault="004D1BD3" w:rsidP="004D1BD3">
            <w:r>
              <w:t>Document type</w:t>
            </w:r>
          </w:p>
        </w:tc>
        <w:tc>
          <w:tcPr>
            <w:tcW w:w="4814" w:type="dxa"/>
          </w:tcPr>
          <w:p w14:paraId="7A3259C6" w14:textId="63217879" w:rsidR="004D1BD3" w:rsidRDefault="004D1BD3" w:rsidP="004D1BD3">
            <w:r>
              <w:t>Policy</w:t>
            </w:r>
          </w:p>
        </w:tc>
      </w:tr>
      <w:tr w:rsidR="004D1BD3" w:rsidRPr="00E01511" w14:paraId="23E38635" w14:textId="77777777" w:rsidTr="004D1BD3">
        <w:tc>
          <w:tcPr>
            <w:tcW w:w="4814" w:type="dxa"/>
          </w:tcPr>
          <w:p w14:paraId="539F23CA" w14:textId="14AC0DF5" w:rsidR="004D1BD3" w:rsidRDefault="004D1BD3" w:rsidP="004D1BD3">
            <w:proofErr w:type="spellStart"/>
            <w:r>
              <w:t>Scope</w:t>
            </w:r>
            <w:proofErr w:type="spellEnd"/>
          </w:p>
        </w:tc>
        <w:tc>
          <w:tcPr>
            <w:tcW w:w="4814" w:type="dxa"/>
          </w:tcPr>
          <w:p w14:paraId="1B2CE1EA" w14:textId="4A8A27A7" w:rsidR="004D1BD3" w:rsidRPr="001371F2" w:rsidRDefault="001371F2" w:rsidP="004D1BD3">
            <w:pPr>
              <w:rPr>
                <w:lang w:val="en-US"/>
              </w:rPr>
            </w:pPr>
            <w:r w:rsidRPr="001371F2">
              <w:rPr>
                <w:lang w:val="en-US"/>
              </w:rPr>
              <w:t>Data management in the D</w:t>
            </w:r>
            <w:r>
              <w:rPr>
                <w:lang w:val="en-US"/>
              </w:rPr>
              <w:t>ata Lake by all staff</w:t>
            </w:r>
          </w:p>
        </w:tc>
      </w:tr>
      <w:tr w:rsidR="004D1BD3" w14:paraId="1FC35FCC" w14:textId="77777777" w:rsidTr="004D1BD3">
        <w:tc>
          <w:tcPr>
            <w:tcW w:w="4814" w:type="dxa"/>
          </w:tcPr>
          <w:p w14:paraId="6AA05B92" w14:textId="023D3031" w:rsidR="004D1BD3" w:rsidRDefault="004D1BD3" w:rsidP="004D1BD3">
            <w:proofErr w:type="spellStart"/>
            <w:r>
              <w:t>Applicability</w:t>
            </w:r>
            <w:proofErr w:type="spellEnd"/>
            <w:r>
              <w:t xml:space="preserve"> date</w:t>
            </w:r>
          </w:p>
        </w:tc>
        <w:tc>
          <w:tcPr>
            <w:tcW w:w="4814" w:type="dxa"/>
          </w:tcPr>
          <w:p w14:paraId="24E5D259" w14:textId="77777777" w:rsidR="004D1BD3" w:rsidRDefault="004D1BD3" w:rsidP="004D1BD3"/>
        </w:tc>
      </w:tr>
      <w:tr w:rsidR="004D1BD3" w14:paraId="65C6B715" w14:textId="77777777" w:rsidTr="004D1BD3">
        <w:tc>
          <w:tcPr>
            <w:tcW w:w="4814" w:type="dxa"/>
          </w:tcPr>
          <w:p w14:paraId="253EE92E" w14:textId="7BBBC7F8" w:rsidR="004D1BD3" w:rsidRDefault="004D1BD3" w:rsidP="004D1BD3">
            <w:proofErr w:type="spellStart"/>
            <w:r>
              <w:t>Expiry</w:t>
            </w:r>
            <w:proofErr w:type="spellEnd"/>
            <w:r>
              <w:t xml:space="preserve"> date</w:t>
            </w:r>
          </w:p>
        </w:tc>
        <w:tc>
          <w:tcPr>
            <w:tcW w:w="4814" w:type="dxa"/>
          </w:tcPr>
          <w:p w14:paraId="79845BE7" w14:textId="77777777" w:rsidR="004D1BD3" w:rsidRDefault="004D1BD3" w:rsidP="004D1BD3"/>
        </w:tc>
      </w:tr>
      <w:tr w:rsidR="004D1BD3" w14:paraId="6581802C" w14:textId="77777777" w:rsidTr="004D1BD3">
        <w:tc>
          <w:tcPr>
            <w:tcW w:w="4814" w:type="dxa"/>
          </w:tcPr>
          <w:p w14:paraId="136A9EBC" w14:textId="11D007AD" w:rsidR="004D1BD3" w:rsidRDefault="004D1BD3" w:rsidP="004D1BD3">
            <w:proofErr w:type="spellStart"/>
            <w:r>
              <w:t>Approver</w:t>
            </w:r>
            <w:proofErr w:type="spellEnd"/>
          </w:p>
        </w:tc>
        <w:tc>
          <w:tcPr>
            <w:tcW w:w="4814" w:type="dxa"/>
          </w:tcPr>
          <w:p w14:paraId="7C5860AB" w14:textId="6BFE2B04" w:rsidR="004D1BD3" w:rsidRDefault="00FD6D87" w:rsidP="004D1BD3">
            <w:r>
              <w:t>Christian Mejrup</w:t>
            </w:r>
          </w:p>
        </w:tc>
      </w:tr>
      <w:tr w:rsidR="004D1BD3" w14:paraId="56F94BF0" w14:textId="77777777" w:rsidTr="004D1BD3">
        <w:tc>
          <w:tcPr>
            <w:tcW w:w="4814" w:type="dxa"/>
          </w:tcPr>
          <w:p w14:paraId="44F55472" w14:textId="107125F4" w:rsidR="004D1BD3" w:rsidRDefault="004D1BD3" w:rsidP="004D1BD3">
            <w:r>
              <w:t xml:space="preserve">Document </w:t>
            </w:r>
            <w:proofErr w:type="spellStart"/>
            <w:r>
              <w:t>Owner</w:t>
            </w:r>
            <w:proofErr w:type="spellEnd"/>
          </w:p>
        </w:tc>
        <w:tc>
          <w:tcPr>
            <w:tcW w:w="4814" w:type="dxa"/>
          </w:tcPr>
          <w:p w14:paraId="12B57940" w14:textId="4710886D" w:rsidR="00726760" w:rsidRDefault="00726760" w:rsidP="004D1BD3">
            <w:r>
              <w:t>Rune Kennet Christensen</w:t>
            </w:r>
          </w:p>
        </w:tc>
      </w:tr>
      <w:tr w:rsidR="004D1BD3" w14:paraId="0E0C5EB6" w14:textId="77777777" w:rsidTr="004D1BD3">
        <w:tc>
          <w:tcPr>
            <w:tcW w:w="4814" w:type="dxa"/>
          </w:tcPr>
          <w:p w14:paraId="341F0229" w14:textId="40A7CCB1" w:rsidR="004D1BD3" w:rsidRDefault="004D1BD3" w:rsidP="004D1BD3">
            <w:r>
              <w:t>Organisation</w:t>
            </w:r>
          </w:p>
        </w:tc>
        <w:tc>
          <w:tcPr>
            <w:tcW w:w="4814" w:type="dxa"/>
          </w:tcPr>
          <w:p w14:paraId="24A2A122" w14:textId="5B3F1E71" w:rsidR="004D1BD3" w:rsidRDefault="00AC27F4" w:rsidP="004D1BD3">
            <w:r>
              <w:t>Datamatiker</w:t>
            </w:r>
          </w:p>
        </w:tc>
      </w:tr>
      <w:tr w:rsidR="004D1BD3" w14:paraId="79A16F83" w14:textId="77777777" w:rsidTr="004D1BD3">
        <w:tc>
          <w:tcPr>
            <w:tcW w:w="4814" w:type="dxa"/>
          </w:tcPr>
          <w:p w14:paraId="30A6905B" w14:textId="2AFF355D" w:rsidR="004D1BD3" w:rsidRDefault="004D1BD3" w:rsidP="004D1BD3">
            <w:r>
              <w:t>Document status</w:t>
            </w:r>
          </w:p>
        </w:tc>
        <w:tc>
          <w:tcPr>
            <w:tcW w:w="4814" w:type="dxa"/>
          </w:tcPr>
          <w:p w14:paraId="00FCB466" w14:textId="69B4F55F" w:rsidR="004D1BD3" w:rsidRDefault="004D1BD3" w:rsidP="004D1BD3">
            <w:proofErr w:type="spellStart"/>
            <w:r>
              <w:t>Draft</w:t>
            </w:r>
            <w:proofErr w:type="spellEnd"/>
          </w:p>
        </w:tc>
      </w:tr>
      <w:tr w:rsidR="004D1BD3" w:rsidRPr="00E01511" w14:paraId="06109002" w14:textId="77777777" w:rsidTr="004D1BD3">
        <w:tc>
          <w:tcPr>
            <w:tcW w:w="4814" w:type="dxa"/>
          </w:tcPr>
          <w:p w14:paraId="5114CF36" w14:textId="6A2015AC" w:rsidR="004D1BD3" w:rsidRDefault="004D1BD3" w:rsidP="004D1BD3">
            <w:r>
              <w:t>Purpose</w:t>
            </w:r>
          </w:p>
        </w:tc>
        <w:tc>
          <w:tcPr>
            <w:tcW w:w="4814" w:type="dxa"/>
          </w:tcPr>
          <w:p w14:paraId="265E2DD2" w14:textId="129BF6E7" w:rsidR="004D1BD3" w:rsidRPr="00AC27F4" w:rsidRDefault="00AC27F4" w:rsidP="004D1BD3">
            <w:pPr>
              <w:rPr>
                <w:lang w:val="en-US"/>
              </w:rPr>
            </w:pPr>
            <w:r w:rsidRPr="00AC27F4">
              <w:rPr>
                <w:lang w:val="en-US"/>
              </w:rPr>
              <w:t>The purpose of this p</w:t>
            </w:r>
            <w:r>
              <w:rPr>
                <w:lang w:val="en-US"/>
              </w:rPr>
              <w:t>olicy is to understand how to approach data governance</w:t>
            </w:r>
            <w:r w:rsidR="00DE4B4D">
              <w:rPr>
                <w:lang w:val="en-US"/>
              </w:rPr>
              <w:t xml:space="preserve"> in terms of data security, data availability, data accessibility, </w:t>
            </w:r>
            <w:r w:rsidR="009D10F0">
              <w:rPr>
                <w:lang w:val="en-US"/>
              </w:rPr>
              <w:t>data quality and how to define clear accountability for each to be managed correctly by all stakeholders.</w:t>
            </w:r>
          </w:p>
        </w:tc>
      </w:tr>
      <w:tr w:rsidR="009D10F0" w:rsidRPr="00E01511" w14:paraId="3914CF63" w14:textId="77777777" w:rsidTr="004D1BD3">
        <w:tc>
          <w:tcPr>
            <w:tcW w:w="4814" w:type="dxa"/>
          </w:tcPr>
          <w:p w14:paraId="2BA88358" w14:textId="77777777" w:rsidR="009D10F0" w:rsidRPr="009D10F0" w:rsidRDefault="009D10F0" w:rsidP="004D1BD3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7AC38010" w14:textId="77777777" w:rsidR="009D10F0" w:rsidRPr="00AC27F4" w:rsidRDefault="009D10F0" w:rsidP="004D1BD3">
            <w:pPr>
              <w:rPr>
                <w:lang w:val="en-US"/>
              </w:rPr>
            </w:pPr>
          </w:p>
        </w:tc>
      </w:tr>
    </w:tbl>
    <w:p w14:paraId="5B0A75EB" w14:textId="75450DF1" w:rsidR="004D1BD3" w:rsidRPr="00AC27F4" w:rsidRDefault="004D1BD3" w:rsidP="004D1BD3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D1BD3" w14:paraId="2843F3BB" w14:textId="77777777" w:rsidTr="004D1BD3">
        <w:tc>
          <w:tcPr>
            <w:tcW w:w="1925" w:type="dxa"/>
          </w:tcPr>
          <w:p w14:paraId="154E6243" w14:textId="515F5B4A" w:rsidR="004D1BD3" w:rsidRDefault="004D1BD3" w:rsidP="004D1BD3">
            <w:r>
              <w:t xml:space="preserve">Version </w:t>
            </w:r>
            <w:proofErr w:type="spellStart"/>
            <w:r>
              <w:t>Number</w:t>
            </w:r>
            <w:proofErr w:type="spellEnd"/>
          </w:p>
        </w:tc>
        <w:tc>
          <w:tcPr>
            <w:tcW w:w="1925" w:type="dxa"/>
          </w:tcPr>
          <w:p w14:paraId="7B1C5E68" w14:textId="3132D0A2" w:rsidR="004D1BD3" w:rsidRDefault="004D1BD3" w:rsidP="004D1BD3">
            <w:r>
              <w:t>Purpose / Changes</w:t>
            </w:r>
          </w:p>
        </w:tc>
        <w:tc>
          <w:tcPr>
            <w:tcW w:w="1926" w:type="dxa"/>
          </w:tcPr>
          <w:p w14:paraId="0A5EB338" w14:textId="58EB7128" w:rsidR="004D1BD3" w:rsidRDefault="004D1BD3" w:rsidP="004D1BD3">
            <w:r>
              <w:t>Document Status</w:t>
            </w:r>
          </w:p>
        </w:tc>
        <w:tc>
          <w:tcPr>
            <w:tcW w:w="1926" w:type="dxa"/>
          </w:tcPr>
          <w:p w14:paraId="6E0E337F" w14:textId="7D55266F" w:rsidR="004D1BD3" w:rsidRDefault="004D1BD3" w:rsidP="004D1BD3">
            <w:r>
              <w:t xml:space="preserve">Author of </w:t>
            </w:r>
            <w:proofErr w:type="spellStart"/>
            <w:r>
              <w:t>changes</w:t>
            </w:r>
            <w:proofErr w:type="spellEnd"/>
            <w:r>
              <w:t xml:space="preserve">, </w:t>
            </w:r>
            <w:proofErr w:type="spellStart"/>
            <w:r>
              <w:t>Role</w:t>
            </w:r>
            <w:proofErr w:type="spellEnd"/>
          </w:p>
        </w:tc>
        <w:tc>
          <w:tcPr>
            <w:tcW w:w="1926" w:type="dxa"/>
          </w:tcPr>
          <w:p w14:paraId="31DA8C45" w14:textId="603BD524" w:rsidR="004D1BD3" w:rsidRDefault="004D1BD3" w:rsidP="004D1BD3">
            <w:r>
              <w:t>Date</w:t>
            </w:r>
          </w:p>
        </w:tc>
      </w:tr>
      <w:tr w:rsidR="004D1BD3" w:rsidRPr="00234182" w14:paraId="6E4376F3" w14:textId="77777777" w:rsidTr="004D1BD3">
        <w:tc>
          <w:tcPr>
            <w:tcW w:w="1925" w:type="dxa"/>
          </w:tcPr>
          <w:p w14:paraId="51EA1D68" w14:textId="07E126E0" w:rsidR="004D1BD3" w:rsidRDefault="00234182" w:rsidP="004D1BD3">
            <w:r>
              <w:t>1.0</w:t>
            </w:r>
          </w:p>
        </w:tc>
        <w:tc>
          <w:tcPr>
            <w:tcW w:w="1925" w:type="dxa"/>
          </w:tcPr>
          <w:p w14:paraId="1D76FBC5" w14:textId="274745B5" w:rsidR="004D1BD3" w:rsidRPr="00234182" w:rsidRDefault="00234182" w:rsidP="004D1BD3">
            <w:pPr>
              <w:rPr>
                <w:lang w:val="en-US"/>
              </w:rPr>
            </w:pPr>
            <w:r w:rsidRPr="00234182">
              <w:rPr>
                <w:lang w:val="en-US"/>
              </w:rPr>
              <w:t>For consideration as new p</w:t>
            </w:r>
            <w:r>
              <w:rPr>
                <w:lang w:val="en-US"/>
              </w:rPr>
              <w:t>olicy</w:t>
            </w:r>
          </w:p>
        </w:tc>
        <w:tc>
          <w:tcPr>
            <w:tcW w:w="1926" w:type="dxa"/>
          </w:tcPr>
          <w:p w14:paraId="78A57800" w14:textId="24EE207D" w:rsidR="004D1BD3" w:rsidRPr="00234182" w:rsidRDefault="00234182" w:rsidP="004D1BD3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1926" w:type="dxa"/>
          </w:tcPr>
          <w:p w14:paraId="7EF9841E" w14:textId="0AC625AD" w:rsidR="004D1BD3" w:rsidRPr="00234182" w:rsidRDefault="00234182" w:rsidP="004D1B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Datamatiker</w:t>
            </w:r>
            <w:proofErr w:type="spellEnd"/>
            <w:r>
              <w:rPr>
                <w:lang w:val="en-US"/>
              </w:rPr>
              <w:t>, Rune</w:t>
            </w:r>
          </w:p>
        </w:tc>
        <w:tc>
          <w:tcPr>
            <w:tcW w:w="1926" w:type="dxa"/>
          </w:tcPr>
          <w:p w14:paraId="454E774C" w14:textId="77777777" w:rsidR="004D1BD3" w:rsidRPr="00234182" w:rsidRDefault="004D1BD3" w:rsidP="004D1BD3">
            <w:pPr>
              <w:rPr>
                <w:lang w:val="en-US"/>
              </w:rPr>
            </w:pPr>
          </w:p>
        </w:tc>
      </w:tr>
    </w:tbl>
    <w:p w14:paraId="7534BF13" w14:textId="4CBA991A" w:rsidR="004D1BD3" w:rsidRPr="00234182" w:rsidRDefault="004D1BD3" w:rsidP="004D1BD3">
      <w:pPr>
        <w:rPr>
          <w:lang w:val="en-US"/>
        </w:rPr>
      </w:pPr>
    </w:p>
    <w:p w14:paraId="2D905051" w14:textId="1465ED0C" w:rsidR="004D1BD3" w:rsidRPr="00234182" w:rsidRDefault="004D1BD3" w:rsidP="004D1BD3">
      <w:pPr>
        <w:rPr>
          <w:lang w:val="en-US"/>
        </w:rPr>
      </w:pPr>
    </w:p>
    <w:p w14:paraId="2543B2FD" w14:textId="31364E48" w:rsidR="004D1BD3" w:rsidRPr="00234182" w:rsidRDefault="004D1BD3">
      <w:pPr>
        <w:rPr>
          <w:lang w:val="en-US"/>
        </w:rPr>
      </w:pPr>
      <w:r w:rsidRPr="00234182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9429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4961F" w14:textId="03CCD9D7" w:rsidR="004D1BD3" w:rsidRDefault="004D1BD3">
          <w:pPr>
            <w:pStyle w:val="Overskrift"/>
          </w:pPr>
          <w:r>
            <w:t>Indhold</w:t>
          </w:r>
        </w:p>
        <w:p w14:paraId="6F13CB87" w14:textId="301621B8" w:rsidR="00356D94" w:rsidRDefault="004D1BD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52788" w:history="1">
            <w:r w:rsidR="00356D94" w:rsidRPr="001B0580">
              <w:rPr>
                <w:rStyle w:val="Hyperlink"/>
                <w:noProof/>
              </w:rPr>
              <w:t>1.</w:t>
            </w:r>
            <w:r w:rsidR="00356D94">
              <w:rPr>
                <w:rFonts w:eastAsiaTheme="minorEastAsia"/>
                <w:noProof/>
                <w:lang w:eastAsia="da-DK"/>
              </w:rPr>
              <w:tab/>
            </w:r>
            <w:r w:rsidR="00356D94" w:rsidRPr="001B0580">
              <w:rPr>
                <w:rStyle w:val="Hyperlink"/>
                <w:noProof/>
              </w:rPr>
              <w:t>Policy</w:t>
            </w:r>
            <w:r w:rsidR="00356D94">
              <w:rPr>
                <w:noProof/>
                <w:webHidden/>
              </w:rPr>
              <w:tab/>
            </w:r>
            <w:r w:rsidR="00356D94">
              <w:rPr>
                <w:noProof/>
                <w:webHidden/>
              </w:rPr>
              <w:fldChar w:fldCharType="begin"/>
            </w:r>
            <w:r w:rsidR="00356D94">
              <w:rPr>
                <w:noProof/>
                <w:webHidden/>
              </w:rPr>
              <w:instrText xml:space="preserve"> PAGEREF _Toc102552788 \h </w:instrText>
            </w:r>
            <w:r w:rsidR="00356D94">
              <w:rPr>
                <w:noProof/>
                <w:webHidden/>
              </w:rPr>
            </w:r>
            <w:r w:rsidR="00356D94">
              <w:rPr>
                <w:noProof/>
                <w:webHidden/>
              </w:rPr>
              <w:fldChar w:fldCharType="separate"/>
            </w:r>
            <w:r w:rsidR="00227282">
              <w:rPr>
                <w:noProof/>
                <w:webHidden/>
              </w:rPr>
              <w:t>3</w:t>
            </w:r>
            <w:r w:rsidR="00356D94">
              <w:rPr>
                <w:noProof/>
                <w:webHidden/>
              </w:rPr>
              <w:fldChar w:fldCharType="end"/>
            </w:r>
          </w:hyperlink>
        </w:p>
        <w:p w14:paraId="6573E15E" w14:textId="7DA1A55C" w:rsidR="00356D94" w:rsidRDefault="004C0224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2552789" w:history="1">
            <w:r w:rsidR="00356D94" w:rsidRPr="001B0580">
              <w:rPr>
                <w:rStyle w:val="Hyperlink"/>
                <w:noProof/>
              </w:rPr>
              <w:t>2.</w:t>
            </w:r>
            <w:r w:rsidR="00356D94">
              <w:rPr>
                <w:rFonts w:eastAsiaTheme="minorEastAsia"/>
                <w:noProof/>
                <w:lang w:eastAsia="da-DK"/>
              </w:rPr>
              <w:tab/>
            </w:r>
            <w:r w:rsidR="00356D94" w:rsidRPr="001B0580">
              <w:rPr>
                <w:rStyle w:val="Hyperlink"/>
                <w:noProof/>
              </w:rPr>
              <w:t>Definitions</w:t>
            </w:r>
            <w:r w:rsidR="00356D94">
              <w:rPr>
                <w:noProof/>
                <w:webHidden/>
              </w:rPr>
              <w:tab/>
            </w:r>
            <w:r w:rsidR="00356D94">
              <w:rPr>
                <w:noProof/>
                <w:webHidden/>
              </w:rPr>
              <w:fldChar w:fldCharType="begin"/>
            </w:r>
            <w:r w:rsidR="00356D94">
              <w:rPr>
                <w:noProof/>
                <w:webHidden/>
              </w:rPr>
              <w:instrText xml:space="preserve"> PAGEREF _Toc102552789 \h </w:instrText>
            </w:r>
            <w:r w:rsidR="00356D94">
              <w:rPr>
                <w:noProof/>
                <w:webHidden/>
              </w:rPr>
            </w:r>
            <w:r w:rsidR="00356D94">
              <w:rPr>
                <w:noProof/>
                <w:webHidden/>
              </w:rPr>
              <w:fldChar w:fldCharType="separate"/>
            </w:r>
            <w:r w:rsidR="00227282">
              <w:rPr>
                <w:noProof/>
                <w:webHidden/>
              </w:rPr>
              <w:t>3</w:t>
            </w:r>
            <w:r w:rsidR="00356D94">
              <w:rPr>
                <w:noProof/>
                <w:webHidden/>
              </w:rPr>
              <w:fldChar w:fldCharType="end"/>
            </w:r>
          </w:hyperlink>
        </w:p>
        <w:p w14:paraId="2999BF92" w14:textId="4A69FEAB" w:rsidR="00356D94" w:rsidRDefault="004C0224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2552790" w:history="1">
            <w:r w:rsidR="00356D94" w:rsidRPr="001B0580">
              <w:rPr>
                <w:rStyle w:val="Hyperlink"/>
                <w:noProof/>
              </w:rPr>
              <w:t>3.</w:t>
            </w:r>
            <w:r w:rsidR="00356D94">
              <w:rPr>
                <w:rFonts w:eastAsiaTheme="minorEastAsia"/>
                <w:noProof/>
                <w:lang w:eastAsia="da-DK"/>
              </w:rPr>
              <w:tab/>
            </w:r>
            <w:r w:rsidR="00356D94" w:rsidRPr="001B0580">
              <w:rPr>
                <w:rStyle w:val="Hyperlink"/>
                <w:noProof/>
              </w:rPr>
              <w:t>Requirements</w:t>
            </w:r>
            <w:r w:rsidR="00356D94">
              <w:rPr>
                <w:noProof/>
                <w:webHidden/>
              </w:rPr>
              <w:tab/>
            </w:r>
            <w:r w:rsidR="00356D94">
              <w:rPr>
                <w:noProof/>
                <w:webHidden/>
              </w:rPr>
              <w:fldChar w:fldCharType="begin"/>
            </w:r>
            <w:r w:rsidR="00356D94">
              <w:rPr>
                <w:noProof/>
                <w:webHidden/>
              </w:rPr>
              <w:instrText xml:space="preserve"> PAGEREF _Toc102552790 \h </w:instrText>
            </w:r>
            <w:r w:rsidR="00356D94">
              <w:rPr>
                <w:noProof/>
                <w:webHidden/>
              </w:rPr>
            </w:r>
            <w:r w:rsidR="00356D94">
              <w:rPr>
                <w:noProof/>
                <w:webHidden/>
              </w:rPr>
              <w:fldChar w:fldCharType="separate"/>
            </w:r>
            <w:r w:rsidR="00227282">
              <w:rPr>
                <w:noProof/>
                <w:webHidden/>
              </w:rPr>
              <w:t>4</w:t>
            </w:r>
            <w:r w:rsidR="00356D94">
              <w:rPr>
                <w:noProof/>
                <w:webHidden/>
              </w:rPr>
              <w:fldChar w:fldCharType="end"/>
            </w:r>
          </w:hyperlink>
        </w:p>
        <w:p w14:paraId="0A571783" w14:textId="4C95B21F" w:rsidR="00356D94" w:rsidRDefault="004C0224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2552791" w:history="1">
            <w:r w:rsidR="00356D94" w:rsidRPr="001B0580">
              <w:rPr>
                <w:rStyle w:val="Hyperlink"/>
                <w:noProof/>
              </w:rPr>
              <w:t>4.</w:t>
            </w:r>
            <w:r w:rsidR="00356D94">
              <w:rPr>
                <w:rFonts w:eastAsiaTheme="minorEastAsia"/>
                <w:noProof/>
                <w:lang w:eastAsia="da-DK"/>
              </w:rPr>
              <w:tab/>
            </w:r>
            <w:r w:rsidR="00356D94" w:rsidRPr="001B0580">
              <w:rPr>
                <w:rStyle w:val="Hyperlink"/>
                <w:noProof/>
              </w:rPr>
              <w:t>Risks and Threats</w:t>
            </w:r>
            <w:r w:rsidR="00356D94">
              <w:rPr>
                <w:noProof/>
                <w:webHidden/>
              </w:rPr>
              <w:tab/>
            </w:r>
            <w:r w:rsidR="00356D94">
              <w:rPr>
                <w:noProof/>
                <w:webHidden/>
              </w:rPr>
              <w:fldChar w:fldCharType="begin"/>
            </w:r>
            <w:r w:rsidR="00356D94">
              <w:rPr>
                <w:noProof/>
                <w:webHidden/>
              </w:rPr>
              <w:instrText xml:space="preserve"> PAGEREF _Toc102552791 \h </w:instrText>
            </w:r>
            <w:r w:rsidR="00356D94">
              <w:rPr>
                <w:noProof/>
                <w:webHidden/>
              </w:rPr>
            </w:r>
            <w:r w:rsidR="00356D94">
              <w:rPr>
                <w:noProof/>
                <w:webHidden/>
              </w:rPr>
              <w:fldChar w:fldCharType="separate"/>
            </w:r>
            <w:r w:rsidR="00227282">
              <w:rPr>
                <w:noProof/>
                <w:webHidden/>
              </w:rPr>
              <w:t>5</w:t>
            </w:r>
            <w:r w:rsidR="00356D94">
              <w:rPr>
                <w:noProof/>
                <w:webHidden/>
              </w:rPr>
              <w:fldChar w:fldCharType="end"/>
            </w:r>
          </w:hyperlink>
        </w:p>
        <w:p w14:paraId="4A2DBD67" w14:textId="549C2AB5" w:rsidR="00356D94" w:rsidRDefault="004C0224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2552792" w:history="1">
            <w:r w:rsidR="00356D94" w:rsidRPr="001B0580">
              <w:rPr>
                <w:rStyle w:val="Hyperlink"/>
                <w:noProof/>
              </w:rPr>
              <w:t>5.</w:t>
            </w:r>
            <w:r w:rsidR="00356D94">
              <w:rPr>
                <w:rFonts w:eastAsiaTheme="minorEastAsia"/>
                <w:noProof/>
                <w:lang w:eastAsia="da-DK"/>
              </w:rPr>
              <w:tab/>
            </w:r>
            <w:r w:rsidR="00356D94" w:rsidRPr="001B0580">
              <w:rPr>
                <w:rStyle w:val="Hyperlink"/>
                <w:noProof/>
              </w:rPr>
              <w:t>Scope and Success</w:t>
            </w:r>
            <w:r w:rsidR="00356D94">
              <w:rPr>
                <w:noProof/>
                <w:webHidden/>
              </w:rPr>
              <w:tab/>
            </w:r>
            <w:r w:rsidR="00356D94">
              <w:rPr>
                <w:noProof/>
                <w:webHidden/>
              </w:rPr>
              <w:fldChar w:fldCharType="begin"/>
            </w:r>
            <w:r w:rsidR="00356D94">
              <w:rPr>
                <w:noProof/>
                <w:webHidden/>
              </w:rPr>
              <w:instrText xml:space="preserve"> PAGEREF _Toc102552792 \h </w:instrText>
            </w:r>
            <w:r w:rsidR="00356D94">
              <w:rPr>
                <w:noProof/>
                <w:webHidden/>
              </w:rPr>
            </w:r>
            <w:r w:rsidR="00356D94">
              <w:rPr>
                <w:noProof/>
                <w:webHidden/>
              </w:rPr>
              <w:fldChar w:fldCharType="separate"/>
            </w:r>
            <w:r w:rsidR="00227282">
              <w:rPr>
                <w:noProof/>
                <w:webHidden/>
              </w:rPr>
              <w:t>5</w:t>
            </w:r>
            <w:r w:rsidR="00356D94">
              <w:rPr>
                <w:noProof/>
                <w:webHidden/>
              </w:rPr>
              <w:fldChar w:fldCharType="end"/>
            </w:r>
          </w:hyperlink>
        </w:p>
        <w:p w14:paraId="57C7F6D4" w14:textId="120DFA48" w:rsidR="00356D94" w:rsidRDefault="004C0224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2552793" w:history="1">
            <w:r w:rsidR="00356D94" w:rsidRPr="001B0580">
              <w:rPr>
                <w:rStyle w:val="Hyperlink"/>
                <w:noProof/>
              </w:rPr>
              <w:t>6.</w:t>
            </w:r>
            <w:r w:rsidR="00356D94">
              <w:rPr>
                <w:rFonts w:eastAsiaTheme="minorEastAsia"/>
                <w:noProof/>
                <w:lang w:eastAsia="da-DK"/>
              </w:rPr>
              <w:tab/>
            </w:r>
            <w:r w:rsidR="00356D94" w:rsidRPr="001B0580">
              <w:rPr>
                <w:rStyle w:val="Hyperlink"/>
                <w:noProof/>
              </w:rPr>
              <w:t>Principles</w:t>
            </w:r>
            <w:r w:rsidR="00356D94">
              <w:rPr>
                <w:noProof/>
                <w:webHidden/>
              </w:rPr>
              <w:tab/>
            </w:r>
            <w:r w:rsidR="00356D94">
              <w:rPr>
                <w:noProof/>
                <w:webHidden/>
              </w:rPr>
              <w:fldChar w:fldCharType="begin"/>
            </w:r>
            <w:r w:rsidR="00356D94">
              <w:rPr>
                <w:noProof/>
                <w:webHidden/>
              </w:rPr>
              <w:instrText xml:space="preserve"> PAGEREF _Toc102552793 \h </w:instrText>
            </w:r>
            <w:r w:rsidR="00356D94">
              <w:rPr>
                <w:noProof/>
                <w:webHidden/>
              </w:rPr>
            </w:r>
            <w:r w:rsidR="00356D94">
              <w:rPr>
                <w:noProof/>
                <w:webHidden/>
              </w:rPr>
              <w:fldChar w:fldCharType="separate"/>
            </w:r>
            <w:r w:rsidR="00227282">
              <w:rPr>
                <w:noProof/>
                <w:webHidden/>
              </w:rPr>
              <w:t>5</w:t>
            </w:r>
            <w:r w:rsidR="00356D94">
              <w:rPr>
                <w:noProof/>
                <w:webHidden/>
              </w:rPr>
              <w:fldChar w:fldCharType="end"/>
            </w:r>
          </w:hyperlink>
        </w:p>
        <w:p w14:paraId="2D54F7C3" w14:textId="1470D93D" w:rsidR="00356D94" w:rsidRDefault="004C0224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2552794" w:history="1">
            <w:r w:rsidR="00356D94" w:rsidRPr="001B0580">
              <w:rPr>
                <w:rStyle w:val="Hyperlink"/>
                <w:noProof/>
              </w:rPr>
              <w:t>7.</w:t>
            </w:r>
            <w:r w:rsidR="00356D94">
              <w:rPr>
                <w:rFonts w:eastAsiaTheme="minorEastAsia"/>
                <w:noProof/>
                <w:lang w:eastAsia="da-DK"/>
              </w:rPr>
              <w:tab/>
            </w:r>
            <w:r w:rsidR="00356D94" w:rsidRPr="001B0580">
              <w:rPr>
                <w:rStyle w:val="Hyperlink"/>
                <w:noProof/>
              </w:rPr>
              <w:t>Data governance framework</w:t>
            </w:r>
            <w:r w:rsidR="00356D94">
              <w:rPr>
                <w:noProof/>
                <w:webHidden/>
              </w:rPr>
              <w:tab/>
            </w:r>
            <w:r w:rsidR="00356D94">
              <w:rPr>
                <w:noProof/>
                <w:webHidden/>
              </w:rPr>
              <w:fldChar w:fldCharType="begin"/>
            </w:r>
            <w:r w:rsidR="00356D94">
              <w:rPr>
                <w:noProof/>
                <w:webHidden/>
              </w:rPr>
              <w:instrText xml:space="preserve"> PAGEREF _Toc102552794 \h </w:instrText>
            </w:r>
            <w:r w:rsidR="00356D94">
              <w:rPr>
                <w:noProof/>
                <w:webHidden/>
              </w:rPr>
            </w:r>
            <w:r w:rsidR="00356D94">
              <w:rPr>
                <w:noProof/>
                <w:webHidden/>
              </w:rPr>
              <w:fldChar w:fldCharType="separate"/>
            </w:r>
            <w:r w:rsidR="00227282">
              <w:rPr>
                <w:noProof/>
                <w:webHidden/>
              </w:rPr>
              <w:t>5</w:t>
            </w:r>
            <w:r w:rsidR="00356D94">
              <w:rPr>
                <w:noProof/>
                <w:webHidden/>
              </w:rPr>
              <w:fldChar w:fldCharType="end"/>
            </w:r>
          </w:hyperlink>
        </w:p>
        <w:p w14:paraId="2FB1B807" w14:textId="4E53097A" w:rsidR="00356D94" w:rsidRDefault="004C0224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2552795" w:history="1">
            <w:r w:rsidR="00356D94" w:rsidRPr="001B0580">
              <w:rPr>
                <w:rStyle w:val="Hyperlink"/>
                <w:noProof/>
                <w:lang w:val="en-US"/>
              </w:rPr>
              <w:t>8.</w:t>
            </w:r>
            <w:r w:rsidR="00356D94">
              <w:rPr>
                <w:rFonts w:eastAsiaTheme="minorEastAsia"/>
                <w:noProof/>
                <w:lang w:eastAsia="da-DK"/>
              </w:rPr>
              <w:tab/>
            </w:r>
            <w:r w:rsidR="00356D94" w:rsidRPr="001B0580">
              <w:rPr>
                <w:rStyle w:val="Hyperlink"/>
                <w:noProof/>
                <w:lang w:val="en-US"/>
              </w:rPr>
              <w:t>Roles and responsibilites in the data steward community.</w:t>
            </w:r>
            <w:r w:rsidR="00356D94">
              <w:rPr>
                <w:noProof/>
                <w:webHidden/>
              </w:rPr>
              <w:tab/>
            </w:r>
            <w:r w:rsidR="00356D94">
              <w:rPr>
                <w:noProof/>
                <w:webHidden/>
              </w:rPr>
              <w:fldChar w:fldCharType="begin"/>
            </w:r>
            <w:r w:rsidR="00356D94">
              <w:rPr>
                <w:noProof/>
                <w:webHidden/>
              </w:rPr>
              <w:instrText xml:space="preserve"> PAGEREF _Toc102552795 \h </w:instrText>
            </w:r>
            <w:r w:rsidR="00356D94">
              <w:rPr>
                <w:noProof/>
                <w:webHidden/>
              </w:rPr>
            </w:r>
            <w:r w:rsidR="00356D94">
              <w:rPr>
                <w:noProof/>
                <w:webHidden/>
              </w:rPr>
              <w:fldChar w:fldCharType="separate"/>
            </w:r>
            <w:r w:rsidR="00227282">
              <w:rPr>
                <w:noProof/>
                <w:webHidden/>
              </w:rPr>
              <w:t>5</w:t>
            </w:r>
            <w:r w:rsidR="00356D94">
              <w:rPr>
                <w:noProof/>
                <w:webHidden/>
              </w:rPr>
              <w:fldChar w:fldCharType="end"/>
            </w:r>
          </w:hyperlink>
        </w:p>
        <w:p w14:paraId="4FEDA342" w14:textId="662EE607" w:rsidR="00356D94" w:rsidRDefault="004C0224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2552796" w:history="1">
            <w:r w:rsidR="00356D94" w:rsidRPr="001B0580">
              <w:rPr>
                <w:rStyle w:val="Hyperlink"/>
                <w:noProof/>
                <w:lang w:val="en-US"/>
              </w:rPr>
              <w:t>9.</w:t>
            </w:r>
            <w:r w:rsidR="00356D94">
              <w:rPr>
                <w:rFonts w:eastAsiaTheme="minorEastAsia"/>
                <w:noProof/>
                <w:lang w:eastAsia="da-DK"/>
              </w:rPr>
              <w:tab/>
            </w:r>
            <w:r w:rsidR="00356D94" w:rsidRPr="001B0580">
              <w:rPr>
                <w:rStyle w:val="Hyperlink"/>
                <w:noProof/>
                <w:lang w:val="en-US"/>
              </w:rPr>
              <w:t>Data assignment</w:t>
            </w:r>
            <w:r w:rsidR="00356D94">
              <w:rPr>
                <w:noProof/>
                <w:webHidden/>
              </w:rPr>
              <w:tab/>
            </w:r>
            <w:r w:rsidR="00356D94">
              <w:rPr>
                <w:noProof/>
                <w:webHidden/>
              </w:rPr>
              <w:fldChar w:fldCharType="begin"/>
            </w:r>
            <w:r w:rsidR="00356D94">
              <w:rPr>
                <w:noProof/>
                <w:webHidden/>
              </w:rPr>
              <w:instrText xml:space="preserve"> PAGEREF _Toc102552796 \h </w:instrText>
            </w:r>
            <w:r w:rsidR="00356D94">
              <w:rPr>
                <w:noProof/>
                <w:webHidden/>
              </w:rPr>
            </w:r>
            <w:r w:rsidR="00356D94">
              <w:rPr>
                <w:noProof/>
                <w:webHidden/>
              </w:rPr>
              <w:fldChar w:fldCharType="separate"/>
            </w:r>
            <w:r w:rsidR="00227282">
              <w:rPr>
                <w:noProof/>
                <w:webHidden/>
              </w:rPr>
              <w:t>5</w:t>
            </w:r>
            <w:r w:rsidR="00356D94">
              <w:rPr>
                <w:noProof/>
                <w:webHidden/>
              </w:rPr>
              <w:fldChar w:fldCharType="end"/>
            </w:r>
          </w:hyperlink>
        </w:p>
        <w:p w14:paraId="6A9CF616" w14:textId="10CD23A3" w:rsidR="00356D94" w:rsidRDefault="004C0224">
          <w:pPr>
            <w:pStyle w:val="Indholdsfortegnelse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2552797" w:history="1">
            <w:r w:rsidR="00356D94" w:rsidRPr="001B0580">
              <w:rPr>
                <w:rStyle w:val="Hyperlink"/>
                <w:noProof/>
                <w:lang w:val="en-US"/>
              </w:rPr>
              <w:t>10.</w:t>
            </w:r>
            <w:r w:rsidR="00356D94">
              <w:rPr>
                <w:rFonts w:eastAsiaTheme="minorEastAsia"/>
                <w:noProof/>
                <w:lang w:eastAsia="da-DK"/>
              </w:rPr>
              <w:tab/>
            </w:r>
            <w:r w:rsidR="00356D94" w:rsidRPr="001B0580">
              <w:rPr>
                <w:rStyle w:val="Hyperlink"/>
                <w:noProof/>
                <w:lang w:val="en-US"/>
              </w:rPr>
              <w:t>Data quality capability</w:t>
            </w:r>
            <w:r w:rsidR="00356D94">
              <w:rPr>
                <w:noProof/>
                <w:webHidden/>
              </w:rPr>
              <w:tab/>
            </w:r>
            <w:r w:rsidR="00356D94">
              <w:rPr>
                <w:noProof/>
                <w:webHidden/>
              </w:rPr>
              <w:fldChar w:fldCharType="begin"/>
            </w:r>
            <w:r w:rsidR="00356D94">
              <w:rPr>
                <w:noProof/>
                <w:webHidden/>
              </w:rPr>
              <w:instrText xml:space="preserve"> PAGEREF _Toc102552797 \h </w:instrText>
            </w:r>
            <w:r w:rsidR="00356D94">
              <w:rPr>
                <w:noProof/>
                <w:webHidden/>
              </w:rPr>
            </w:r>
            <w:r w:rsidR="00356D94">
              <w:rPr>
                <w:noProof/>
                <w:webHidden/>
              </w:rPr>
              <w:fldChar w:fldCharType="separate"/>
            </w:r>
            <w:r w:rsidR="00227282">
              <w:rPr>
                <w:noProof/>
                <w:webHidden/>
              </w:rPr>
              <w:t>5</w:t>
            </w:r>
            <w:r w:rsidR="00356D94">
              <w:rPr>
                <w:noProof/>
                <w:webHidden/>
              </w:rPr>
              <w:fldChar w:fldCharType="end"/>
            </w:r>
          </w:hyperlink>
        </w:p>
        <w:p w14:paraId="2299A567" w14:textId="79D4A1C9" w:rsidR="00356D94" w:rsidRDefault="004C0224">
          <w:pPr>
            <w:pStyle w:val="Indholdsfortegnelse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2552798" w:history="1">
            <w:r w:rsidR="00356D94" w:rsidRPr="001B0580">
              <w:rPr>
                <w:rStyle w:val="Hyperlink"/>
                <w:noProof/>
                <w:lang w:val="en-US"/>
              </w:rPr>
              <w:t>11.</w:t>
            </w:r>
            <w:r w:rsidR="00356D94">
              <w:rPr>
                <w:rFonts w:eastAsiaTheme="minorEastAsia"/>
                <w:noProof/>
                <w:lang w:eastAsia="da-DK"/>
              </w:rPr>
              <w:tab/>
            </w:r>
            <w:r w:rsidR="00356D94" w:rsidRPr="001B0580">
              <w:rPr>
                <w:rStyle w:val="Hyperlink"/>
                <w:noProof/>
                <w:lang w:val="en-US"/>
              </w:rPr>
              <w:t>Data quality oversight</w:t>
            </w:r>
            <w:r w:rsidR="00356D94">
              <w:rPr>
                <w:noProof/>
                <w:webHidden/>
              </w:rPr>
              <w:tab/>
            </w:r>
            <w:r w:rsidR="00356D94">
              <w:rPr>
                <w:noProof/>
                <w:webHidden/>
              </w:rPr>
              <w:fldChar w:fldCharType="begin"/>
            </w:r>
            <w:r w:rsidR="00356D94">
              <w:rPr>
                <w:noProof/>
                <w:webHidden/>
              </w:rPr>
              <w:instrText xml:space="preserve"> PAGEREF _Toc102552798 \h </w:instrText>
            </w:r>
            <w:r w:rsidR="00356D94">
              <w:rPr>
                <w:noProof/>
                <w:webHidden/>
              </w:rPr>
            </w:r>
            <w:r w:rsidR="00356D94">
              <w:rPr>
                <w:noProof/>
                <w:webHidden/>
              </w:rPr>
              <w:fldChar w:fldCharType="separate"/>
            </w:r>
            <w:r w:rsidR="00227282">
              <w:rPr>
                <w:noProof/>
                <w:webHidden/>
              </w:rPr>
              <w:t>5</w:t>
            </w:r>
            <w:r w:rsidR="00356D94">
              <w:rPr>
                <w:noProof/>
                <w:webHidden/>
              </w:rPr>
              <w:fldChar w:fldCharType="end"/>
            </w:r>
          </w:hyperlink>
        </w:p>
        <w:p w14:paraId="7B6B1A1C" w14:textId="7043AB55" w:rsidR="00356D94" w:rsidRDefault="004C0224">
          <w:pPr>
            <w:pStyle w:val="Indholdsfortegnelse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2552799" w:history="1">
            <w:r w:rsidR="00356D94" w:rsidRPr="001B0580">
              <w:rPr>
                <w:rStyle w:val="Hyperlink"/>
                <w:noProof/>
                <w:lang w:val="en-US"/>
              </w:rPr>
              <w:t>12.</w:t>
            </w:r>
            <w:r w:rsidR="00356D94">
              <w:rPr>
                <w:rFonts w:eastAsiaTheme="minorEastAsia"/>
                <w:noProof/>
                <w:lang w:eastAsia="da-DK"/>
              </w:rPr>
              <w:tab/>
            </w:r>
            <w:r w:rsidR="00356D94" w:rsidRPr="001B0580">
              <w:rPr>
                <w:rStyle w:val="Hyperlink"/>
                <w:noProof/>
                <w:lang w:val="en-US"/>
              </w:rPr>
              <w:t>Data security</w:t>
            </w:r>
            <w:r w:rsidR="00356D94">
              <w:rPr>
                <w:noProof/>
                <w:webHidden/>
              </w:rPr>
              <w:tab/>
            </w:r>
            <w:r w:rsidR="00356D94">
              <w:rPr>
                <w:noProof/>
                <w:webHidden/>
              </w:rPr>
              <w:fldChar w:fldCharType="begin"/>
            </w:r>
            <w:r w:rsidR="00356D94">
              <w:rPr>
                <w:noProof/>
                <w:webHidden/>
              </w:rPr>
              <w:instrText xml:space="preserve"> PAGEREF _Toc102552799 \h </w:instrText>
            </w:r>
            <w:r w:rsidR="00356D94">
              <w:rPr>
                <w:noProof/>
                <w:webHidden/>
              </w:rPr>
            </w:r>
            <w:r w:rsidR="00356D94">
              <w:rPr>
                <w:noProof/>
                <w:webHidden/>
              </w:rPr>
              <w:fldChar w:fldCharType="separate"/>
            </w:r>
            <w:r w:rsidR="00227282">
              <w:rPr>
                <w:noProof/>
                <w:webHidden/>
              </w:rPr>
              <w:t>5</w:t>
            </w:r>
            <w:r w:rsidR="00356D94">
              <w:rPr>
                <w:noProof/>
                <w:webHidden/>
              </w:rPr>
              <w:fldChar w:fldCharType="end"/>
            </w:r>
          </w:hyperlink>
        </w:p>
        <w:p w14:paraId="69F00903" w14:textId="56D59F21" w:rsidR="004D1BD3" w:rsidRDefault="004D1BD3">
          <w:r>
            <w:rPr>
              <w:b/>
              <w:bCs/>
            </w:rPr>
            <w:fldChar w:fldCharType="end"/>
          </w:r>
        </w:p>
      </w:sdtContent>
    </w:sdt>
    <w:p w14:paraId="0B65E6BE" w14:textId="32F8578B" w:rsidR="004D1BD3" w:rsidRDefault="004D1B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F44F15" w14:textId="197B1791" w:rsidR="00643DE6" w:rsidRDefault="004D1BD3" w:rsidP="00643DE6">
      <w:pPr>
        <w:pStyle w:val="Overskrift1"/>
        <w:numPr>
          <w:ilvl w:val="0"/>
          <w:numId w:val="1"/>
        </w:numPr>
      </w:pPr>
      <w:bookmarkStart w:id="0" w:name="_Toc102552788"/>
      <w:r>
        <w:lastRenderedPageBreak/>
        <w:t>Policy</w:t>
      </w:r>
      <w:bookmarkEnd w:id="0"/>
    </w:p>
    <w:p w14:paraId="2243D1C5" w14:textId="365BA4AD" w:rsidR="00643DE6" w:rsidRDefault="00E66C1F" w:rsidP="00643DE6">
      <w:pPr>
        <w:pStyle w:val="Listeafsnit"/>
        <w:numPr>
          <w:ilvl w:val="0"/>
          <w:numId w:val="5"/>
        </w:numPr>
        <w:rPr>
          <w:lang w:val="en-US"/>
        </w:rPr>
      </w:pPr>
      <w:proofErr w:type="gramStart"/>
      <w:r w:rsidRPr="00E66C1F">
        <w:rPr>
          <w:lang w:val="en-US"/>
        </w:rPr>
        <w:t>”</w:t>
      </w:r>
      <w:proofErr w:type="spellStart"/>
      <w:r w:rsidRPr="00E66C1F">
        <w:rPr>
          <w:lang w:val="en-US"/>
        </w:rPr>
        <w:t>Årshjulet</w:t>
      </w:r>
      <w:proofErr w:type="spellEnd"/>
      <w:proofErr w:type="gramEnd"/>
      <w:r w:rsidRPr="00E66C1F">
        <w:rPr>
          <w:lang w:val="en-US"/>
        </w:rPr>
        <w:t>” needs high-quality d</w:t>
      </w:r>
      <w:r>
        <w:rPr>
          <w:lang w:val="en-US"/>
        </w:rPr>
        <w:t>ata</w:t>
      </w:r>
      <w:r w:rsidR="00664F07">
        <w:rPr>
          <w:lang w:val="en-US"/>
        </w:rPr>
        <w:t xml:space="preserve"> to manage its assortment of different </w:t>
      </w:r>
      <w:r w:rsidR="00177EBD">
        <w:rPr>
          <w:lang w:val="en-US"/>
        </w:rPr>
        <w:t>Sermons and hymns</w:t>
      </w:r>
      <w:r w:rsidR="00B9791D">
        <w:rPr>
          <w:lang w:val="en-US"/>
        </w:rPr>
        <w:t>,</w:t>
      </w:r>
      <w:r w:rsidR="00177EBD">
        <w:rPr>
          <w:lang w:val="en-US"/>
        </w:rPr>
        <w:t xml:space="preserve"> to sustain for future growth</w:t>
      </w:r>
      <w:r w:rsidR="00B9791D">
        <w:rPr>
          <w:lang w:val="en-US"/>
        </w:rPr>
        <w:t xml:space="preserve">, to properly display the </w:t>
      </w:r>
      <w:r w:rsidR="006E141A">
        <w:rPr>
          <w:lang w:val="en-US"/>
        </w:rPr>
        <w:t>history of these Sermons and hymns.</w:t>
      </w:r>
    </w:p>
    <w:p w14:paraId="5D9959F4" w14:textId="17F941C1" w:rsidR="005C0FEE" w:rsidRPr="005C0FEE" w:rsidRDefault="00561776" w:rsidP="005C0FEE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Security, Data Availability, Data accessibility &amp; Data Quality are measure of good data governance. This policy will describe “</w:t>
      </w:r>
      <w:proofErr w:type="spellStart"/>
      <w:r>
        <w:rPr>
          <w:lang w:val="en-US"/>
        </w:rPr>
        <w:t>Årshjulet</w:t>
      </w:r>
      <w:proofErr w:type="spellEnd"/>
      <w:r>
        <w:rPr>
          <w:lang w:val="en-US"/>
        </w:rPr>
        <w:t xml:space="preserve">”’s </w:t>
      </w:r>
      <w:r w:rsidR="002577F2">
        <w:rPr>
          <w:lang w:val="en-US"/>
        </w:rPr>
        <w:t>approach to data governance in those terms and outline how clear accountability for each measure is managed.</w:t>
      </w:r>
    </w:p>
    <w:p w14:paraId="019275AF" w14:textId="5932072D" w:rsidR="004D1BD3" w:rsidRDefault="004D1BD3" w:rsidP="00BE5BE8">
      <w:pPr>
        <w:pStyle w:val="Overskrift1"/>
        <w:numPr>
          <w:ilvl w:val="0"/>
          <w:numId w:val="1"/>
        </w:numPr>
      </w:pPr>
      <w:bookmarkStart w:id="1" w:name="_Toc102552789"/>
      <w:r>
        <w:t>Definitions</w:t>
      </w:r>
      <w:bookmarkEnd w:id="1"/>
    </w:p>
    <w:p w14:paraId="6F4A249C" w14:textId="45AD9E7F" w:rsidR="003F6145" w:rsidRDefault="003F6145" w:rsidP="003F6145">
      <w:pPr>
        <w:ind w:left="360"/>
        <w:rPr>
          <w:lang w:val="en-US"/>
        </w:rPr>
      </w:pPr>
      <w:r w:rsidRPr="003F6145">
        <w:rPr>
          <w:lang w:val="en-US"/>
        </w:rPr>
        <w:t>For this policy the f</w:t>
      </w:r>
      <w:r>
        <w:rPr>
          <w:lang w:val="en-US"/>
        </w:rPr>
        <w:t>ollowing definitions apply.</w:t>
      </w:r>
    </w:p>
    <w:p w14:paraId="7E4A7CCC" w14:textId="1353F2BA" w:rsidR="00525564" w:rsidRDefault="00525564" w:rsidP="00C45249">
      <w:pPr>
        <w:pStyle w:val="Listeafsnit"/>
        <w:numPr>
          <w:ilvl w:val="0"/>
          <w:numId w:val="9"/>
        </w:numPr>
        <w:rPr>
          <w:lang w:val="en-US"/>
        </w:rPr>
      </w:pPr>
      <w:r w:rsidRPr="00C45249">
        <w:rPr>
          <w:lang w:val="en-US"/>
        </w:rPr>
        <w:t>Data is defined as “numbers, word or images that have yet to be organized or analyzed to answer a specific question”</w:t>
      </w:r>
    </w:p>
    <w:p w14:paraId="16937721" w14:textId="77777777" w:rsidR="00F11989" w:rsidRPr="00F11989" w:rsidRDefault="00F11989" w:rsidP="00F11989">
      <w:pPr>
        <w:rPr>
          <w:lang w:val="en-US"/>
        </w:rPr>
      </w:pPr>
    </w:p>
    <w:p w14:paraId="30A6535E" w14:textId="541C8BDD" w:rsidR="004D78B7" w:rsidRDefault="004D78B7" w:rsidP="00C45249">
      <w:pPr>
        <w:pStyle w:val="Listeafsnit"/>
        <w:numPr>
          <w:ilvl w:val="0"/>
          <w:numId w:val="9"/>
        </w:numPr>
        <w:rPr>
          <w:lang w:val="en-US"/>
        </w:rPr>
      </w:pPr>
      <w:r w:rsidRPr="00C45249">
        <w:rPr>
          <w:lang w:val="en-US"/>
        </w:rPr>
        <w:t>Data</w:t>
      </w:r>
      <w:r w:rsidR="00525564" w:rsidRPr="00C45249">
        <w:rPr>
          <w:lang w:val="en-US"/>
        </w:rPr>
        <w:t xml:space="preserve"> assets</w:t>
      </w:r>
      <w:r w:rsidRPr="00C45249">
        <w:rPr>
          <w:lang w:val="en-US"/>
        </w:rPr>
        <w:t xml:space="preserve"> is defined as</w:t>
      </w:r>
      <w:r w:rsidR="0016136F" w:rsidRPr="00C45249">
        <w:rPr>
          <w:lang w:val="en-US"/>
        </w:rPr>
        <w:t xml:space="preserve"> “Sermons / Hymns</w:t>
      </w:r>
      <w:r w:rsidR="00525564" w:rsidRPr="00C45249">
        <w:rPr>
          <w:lang w:val="en-US"/>
        </w:rPr>
        <w:t>” along with its associated metadata</w:t>
      </w:r>
      <w:r w:rsidR="004018B4" w:rsidRPr="00C45249">
        <w:rPr>
          <w:lang w:val="en-US"/>
        </w:rPr>
        <w:t>.</w:t>
      </w:r>
    </w:p>
    <w:p w14:paraId="662E7194" w14:textId="77777777" w:rsidR="00F11989" w:rsidRPr="00F11989" w:rsidRDefault="00F11989" w:rsidP="00F11989">
      <w:pPr>
        <w:rPr>
          <w:lang w:val="en-US"/>
        </w:rPr>
      </w:pPr>
    </w:p>
    <w:p w14:paraId="77C06A69" w14:textId="5532A6ED" w:rsidR="000358F2" w:rsidRDefault="00F47735" w:rsidP="00C45249">
      <w:pPr>
        <w:pStyle w:val="Listeafsnit"/>
        <w:numPr>
          <w:ilvl w:val="0"/>
          <w:numId w:val="9"/>
        </w:numPr>
        <w:rPr>
          <w:lang w:val="en-US"/>
        </w:rPr>
      </w:pPr>
      <w:r w:rsidRPr="00C45249">
        <w:rPr>
          <w:lang w:val="en-US"/>
        </w:rPr>
        <w:t>Data Governance includes the people, processes and technologies used by the “</w:t>
      </w:r>
      <w:proofErr w:type="spellStart"/>
      <w:r w:rsidRPr="00C45249">
        <w:rPr>
          <w:lang w:val="en-US"/>
        </w:rPr>
        <w:t>Årshjulet</w:t>
      </w:r>
      <w:proofErr w:type="spellEnd"/>
      <w:r w:rsidRPr="00C45249">
        <w:rPr>
          <w:lang w:val="en-US"/>
        </w:rPr>
        <w:t>” team to manage and protect its data assets</w:t>
      </w:r>
      <w:r w:rsidR="000F662A" w:rsidRPr="00C45249">
        <w:rPr>
          <w:lang w:val="en-US"/>
        </w:rPr>
        <w:t xml:space="preserve"> including definitions for how the team assigns accountability and control over the assets and their use.</w:t>
      </w:r>
    </w:p>
    <w:p w14:paraId="133AC2F1" w14:textId="77777777" w:rsidR="00F11989" w:rsidRPr="00F11989" w:rsidRDefault="00F11989" w:rsidP="00F11989">
      <w:pPr>
        <w:rPr>
          <w:lang w:val="en-US"/>
        </w:rPr>
      </w:pPr>
    </w:p>
    <w:p w14:paraId="39D65E8C" w14:textId="4F730D04" w:rsidR="00525564" w:rsidRDefault="004B17EA" w:rsidP="00C45249">
      <w:pPr>
        <w:pStyle w:val="Listeafsnit"/>
        <w:numPr>
          <w:ilvl w:val="0"/>
          <w:numId w:val="9"/>
        </w:numPr>
        <w:rPr>
          <w:lang w:val="en-US"/>
        </w:rPr>
      </w:pPr>
      <w:r w:rsidRPr="00C45249">
        <w:rPr>
          <w:lang w:val="en-US"/>
        </w:rPr>
        <w:t>Data Quality</w:t>
      </w:r>
      <w:r w:rsidR="0071651B">
        <w:rPr>
          <w:lang w:val="en-US"/>
        </w:rPr>
        <w:t xml:space="preserve"> refer</w:t>
      </w:r>
      <w:r w:rsidR="00E37B89">
        <w:rPr>
          <w:lang w:val="en-US"/>
        </w:rPr>
        <w:t>s both to the characteristics associated with high quality</w:t>
      </w:r>
      <w:r w:rsidR="00C767A8">
        <w:rPr>
          <w:lang w:val="en-US"/>
        </w:rPr>
        <w:t xml:space="preserve"> </w:t>
      </w:r>
      <w:r w:rsidR="00074CC0">
        <w:rPr>
          <w:lang w:val="en-US"/>
        </w:rPr>
        <w:t>data (</w:t>
      </w:r>
      <w:r w:rsidR="00C767A8">
        <w:rPr>
          <w:lang w:val="en-US"/>
        </w:rPr>
        <w:t xml:space="preserve">see appendix) and to the processes used </w:t>
      </w:r>
      <w:r w:rsidR="0064728E">
        <w:rPr>
          <w:lang w:val="en-US"/>
        </w:rPr>
        <w:t>to measure or improve quality of data.</w:t>
      </w:r>
    </w:p>
    <w:p w14:paraId="3E7DC2B3" w14:textId="77777777" w:rsidR="00F11989" w:rsidRPr="00F11989" w:rsidRDefault="00F11989" w:rsidP="00F11989">
      <w:pPr>
        <w:rPr>
          <w:lang w:val="en-US"/>
        </w:rPr>
      </w:pPr>
    </w:p>
    <w:p w14:paraId="2A5951BF" w14:textId="3873F036" w:rsidR="00377F09" w:rsidRDefault="00377F09" w:rsidP="00C45249">
      <w:pPr>
        <w:pStyle w:val="Listeafsnit"/>
        <w:numPr>
          <w:ilvl w:val="0"/>
          <w:numId w:val="9"/>
        </w:numPr>
        <w:rPr>
          <w:lang w:val="en-US"/>
        </w:rPr>
      </w:pPr>
      <w:r w:rsidRPr="00C45249">
        <w:rPr>
          <w:lang w:val="en-US"/>
        </w:rPr>
        <w:t xml:space="preserve">Data </w:t>
      </w:r>
      <w:r w:rsidR="001E1D95" w:rsidRPr="00C45249">
        <w:rPr>
          <w:lang w:val="en-US"/>
        </w:rPr>
        <w:t>Accessibility</w:t>
      </w:r>
      <w:r w:rsidR="009426BB">
        <w:rPr>
          <w:lang w:val="en-US"/>
        </w:rPr>
        <w:t xml:space="preserve"> refers to </w:t>
      </w:r>
      <w:r w:rsidR="002A54A7">
        <w:rPr>
          <w:lang w:val="en-US"/>
        </w:rPr>
        <w:t>the retrieval of data in an authenticated manner approved by the “</w:t>
      </w:r>
      <w:proofErr w:type="spellStart"/>
      <w:r w:rsidR="002A54A7">
        <w:rPr>
          <w:lang w:val="en-US"/>
        </w:rPr>
        <w:t>Årshjulet</w:t>
      </w:r>
      <w:proofErr w:type="spellEnd"/>
      <w:r w:rsidR="002A54A7">
        <w:rPr>
          <w:lang w:val="en-US"/>
        </w:rPr>
        <w:t>” team. This may be for the purpose of reading, modifying, copying or moving data</w:t>
      </w:r>
      <w:r w:rsidR="001765A5">
        <w:rPr>
          <w:lang w:val="en-US"/>
        </w:rPr>
        <w:t xml:space="preserve"> from a system</w:t>
      </w:r>
    </w:p>
    <w:p w14:paraId="52D32A86" w14:textId="77777777" w:rsidR="00F11989" w:rsidRPr="00F11989" w:rsidRDefault="00F11989" w:rsidP="00F11989">
      <w:pPr>
        <w:rPr>
          <w:lang w:val="en-US"/>
        </w:rPr>
      </w:pPr>
    </w:p>
    <w:p w14:paraId="615EBB5D" w14:textId="61275B2E" w:rsidR="001E1D95" w:rsidRDefault="001E1D95" w:rsidP="00C45249">
      <w:pPr>
        <w:pStyle w:val="Listeafsnit"/>
        <w:numPr>
          <w:ilvl w:val="0"/>
          <w:numId w:val="9"/>
        </w:numPr>
        <w:rPr>
          <w:lang w:val="en-US"/>
        </w:rPr>
      </w:pPr>
      <w:r w:rsidRPr="00C45249">
        <w:rPr>
          <w:lang w:val="en-US"/>
        </w:rPr>
        <w:t>Data Security</w:t>
      </w:r>
      <w:r w:rsidR="001765A5">
        <w:rPr>
          <w:lang w:val="en-US"/>
        </w:rPr>
        <w:t xml:space="preserve"> includes data confidentiality, data integrity and data </w:t>
      </w:r>
      <w:r w:rsidR="00F11989">
        <w:rPr>
          <w:lang w:val="en-US"/>
        </w:rPr>
        <w:t>accessibility.</w:t>
      </w:r>
    </w:p>
    <w:p w14:paraId="3DE1EF1E" w14:textId="77777777" w:rsidR="00F11989" w:rsidRPr="00F11989" w:rsidRDefault="00F11989" w:rsidP="00F11989">
      <w:pPr>
        <w:rPr>
          <w:lang w:val="en-US"/>
        </w:rPr>
      </w:pPr>
    </w:p>
    <w:p w14:paraId="4223D1D5" w14:textId="057DD066" w:rsidR="001E1D95" w:rsidRDefault="001E1D95" w:rsidP="00C45249">
      <w:pPr>
        <w:pStyle w:val="Listeafsnit"/>
        <w:numPr>
          <w:ilvl w:val="0"/>
          <w:numId w:val="9"/>
        </w:numPr>
        <w:rPr>
          <w:lang w:val="en-US"/>
        </w:rPr>
      </w:pPr>
      <w:r w:rsidRPr="00C45249">
        <w:rPr>
          <w:lang w:val="en-US"/>
        </w:rPr>
        <w:t>Information life cycle</w:t>
      </w:r>
      <w:r w:rsidR="0062041B">
        <w:rPr>
          <w:lang w:val="en-US"/>
        </w:rPr>
        <w:t xml:space="preserve"> is an approach to data</w:t>
      </w:r>
      <w:r w:rsidR="00CA33F4">
        <w:rPr>
          <w:lang w:val="en-US"/>
        </w:rPr>
        <w:t xml:space="preserve"> &amp; storage management that recognizes that the value of information changes over time and that it must be managed accordingly.</w:t>
      </w:r>
      <w:r w:rsidR="00FE3040">
        <w:rPr>
          <w:lang w:val="en-US"/>
        </w:rPr>
        <w:t xml:space="preserve"> See Appendix 2</w:t>
      </w:r>
    </w:p>
    <w:p w14:paraId="60F402C8" w14:textId="77777777" w:rsidR="00C02A57" w:rsidRPr="00C02A57" w:rsidRDefault="00C02A57" w:rsidP="00C02A57">
      <w:pPr>
        <w:pStyle w:val="Listeafsnit"/>
        <w:rPr>
          <w:lang w:val="en-US"/>
        </w:rPr>
      </w:pPr>
    </w:p>
    <w:p w14:paraId="72A938C6" w14:textId="0E99C181" w:rsidR="00C02A57" w:rsidRDefault="00C02A57" w:rsidP="00C45249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Big data refers to extremely large data sets that may be analyzed </w:t>
      </w:r>
      <w:r w:rsidR="0030393D">
        <w:rPr>
          <w:lang w:val="en-US"/>
        </w:rPr>
        <w:t>computationally to reveal patterns, trends, associations</w:t>
      </w:r>
      <w:r w:rsidR="00F8749E">
        <w:rPr>
          <w:lang w:val="en-US"/>
        </w:rPr>
        <w:t xml:space="preserve">. But </w:t>
      </w:r>
      <w:r w:rsidR="00656B4A">
        <w:rPr>
          <w:lang w:val="en-US"/>
        </w:rPr>
        <w:t>also,</w:t>
      </w:r>
      <w:r w:rsidR="00F8749E">
        <w:rPr>
          <w:lang w:val="en-US"/>
        </w:rPr>
        <w:t xml:space="preserve"> to data that contains greater variety arriving in increasing volumes and with more velocity.</w:t>
      </w:r>
      <w:r w:rsidR="00656B4A">
        <w:rPr>
          <w:lang w:val="en-US"/>
        </w:rPr>
        <w:t xml:space="preserve"> Big data should always include the 5 V’s.</w:t>
      </w:r>
      <w:r w:rsidR="00656B4A">
        <w:rPr>
          <w:rStyle w:val="Slutnotehenvisning"/>
          <w:lang w:val="en-US"/>
        </w:rPr>
        <w:endnoteReference w:id="1"/>
      </w:r>
    </w:p>
    <w:p w14:paraId="11BB5698" w14:textId="77777777" w:rsidR="00F8749E" w:rsidRPr="00F8749E" w:rsidRDefault="00F8749E" w:rsidP="00F8749E">
      <w:pPr>
        <w:rPr>
          <w:lang w:val="en-US"/>
        </w:rPr>
      </w:pPr>
    </w:p>
    <w:p w14:paraId="2CA4F069" w14:textId="4EBEAA95" w:rsidR="004B17EA" w:rsidRDefault="004B17EA" w:rsidP="00C45249">
      <w:pPr>
        <w:pStyle w:val="Listeafsnit"/>
        <w:numPr>
          <w:ilvl w:val="0"/>
          <w:numId w:val="9"/>
        </w:numPr>
        <w:rPr>
          <w:lang w:val="en-US"/>
        </w:rPr>
      </w:pPr>
      <w:r w:rsidRPr="00C45249">
        <w:rPr>
          <w:lang w:val="en-US"/>
        </w:rPr>
        <w:lastRenderedPageBreak/>
        <w:t>Data Lake</w:t>
      </w:r>
      <w:r w:rsidR="00E2684C">
        <w:rPr>
          <w:lang w:val="en-US"/>
        </w:rPr>
        <w:t xml:space="preserve"> is a </w:t>
      </w:r>
      <w:r w:rsidR="00486407">
        <w:rPr>
          <w:lang w:val="en-US"/>
        </w:rPr>
        <w:t xml:space="preserve">central repository designed to store, process and secure large amounts of structured, </w:t>
      </w:r>
      <w:proofErr w:type="spellStart"/>
      <w:r w:rsidR="00486407">
        <w:rPr>
          <w:lang w:val="en-US"/>
        </w:rPr>
        <w:t>semistructured</w:t>
      </w:r>
      <w:proofErr w:type="spellEnd"/>
      <w:r w:rsidR="00486407">
        <w:rPr>
          <w:lang w:val="en-US"/>
        </w:rPr>
        <w:t xml:space="preserve"> and unstructured data.</w:t>
      </w:r>
    </w:p>
    <w:p w14:paraId="1BA65CBC" w14:textId="77777777" w:rsidR="00B32E88" w:rsidRPr="00B32E88" w:rsidRDefault="00B32E88" w:rsidP="00B32E88">
      <w:pPr>
        <w:pStyle w:val="Listeafsnit"/>
        <w:rPr>
          <w:lang w:val="en-US"/>
        </w:rPr>
      </w:pPr>
    </w:p>
    <w:p w14:paraId="03A2E7E1" w14:textId="63191D30" w:rsidR="00B32E88" w:rsidRPr="00C45249" w:rsidRDefault="00F452B7" w:rsidP="00C45249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Storage is the folder with the PDFs on the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platform.</w:t>
      </w:r>
    </w:p>
    <w:p w14:paraId="3CBD07E2" w14:textId="7F7A900E" w:rsidR="004B17EA" w:rsidRPr="00C45249" w:rsidRDefault="004B17EA" w:rsidP="00C45249">
      <w:pPr>
        <w:pStyle w:val="Listeafsnit"/>
        <w:numPr>
          <w:ilvl w:val="0"/>
          <w:numId w:val="9"/>
        </w:numPr>
        <w:rPr>
          <w:lang w:val="en-US"/>
        </w:rPr>
      </w:pPr>
      <w:r w:rsidRPr="00C45249">
        <w:rPr>
          <w:lang w:val="en-US"/>
        </w:rPr>
        <w:t>Personal data</w:t>
      </w:r>
    </w:p>
    <w:p w14:paraId="1BF55C7A" w14:textId="46CDAA3A" w:rsidR="004B17EA" w:rsidRPr="00C45249" w:rsidRDefault="004B17EA" w:rsidP="00C45249">
      <w:pPr>
        <w:pStyle w:val="Listeafsnit"/>
        <w:numPr>
          <w:ilvl w:val="0"/>
          <w:numId w:val="9"/>
        </w:numPr>
        <w:rPr>
          <w:lang w:val="en-US"/>
        </w:rPr>
      </w:pPr>
      <w:r w:rsidRPr="00C45249">
        <w:rPr>
          <w:lang w:val="en-US"/>
        </w:rPr>
        <w:t>Reference data</w:t>
      </w:r>
    </w:p>
    <w:p w14:paraId="66AEA7A1" w14:textId="68210694" w:rsidR="004D1BD3" w:rsidRDefault="00BE5BE8" w:rsidP="00BE5BE8">
      <w:pPr>
        <w:pStyle w:val="Overskrift1"/>
        <w:numPr>
          <w:ilvl w:val="0"/>
          <w:numId w:val="1"/>
        </w:numPr>
      </w:pPr>
      <w:bookmarkStart w:id="2" w:name="_Toc102552790"/>
      <w:proofErr w:type="spellStart"/>
      <w:r>
        <w:t>Requirements</w:t>
      </w:r>
      <w:bookmarkEnd w:id="2"/>
      <w:proofErr w:type="spellEnd"/>
    </w:p>
    <w:p w14:paraId="54185E92" w14:textId="7E1248EA" w:rsidR="00B55C9E" w:rsidRPr="009A297F" w:rsidRDefault="00C942F0" w:rsidP="009A297F">
      <w:pPr>
        <w:rPr>
          <w:lang w:val="en-US"/>
        </w:rPr>
      </w:pPr>
      <w:proofErr w:type="gramStart"/>
      <w:r w:rsidRPr="00B55C9E">
        <w:rPr>
          <w:lang w:val="en-US"/>
        </w:rPr>
        <w:t>”</w:t>
      </w:r>
      <w:proofErr w:type="spellStart"/>
      <w:r w:rsidRPr="00B55C9E">
        <w:rPr>
          <w:lang w:val="en-US"/>
        </w:rPr>
        <w:t>Århjulet</w:t>
      </w:r>
      <w:proofErr w:type="spellEnd"/>
      <w:proofErr w:type="gramEnd"/>
      <w:r w:rsidR="00B55C9E" w:rsidRPr="00B55C9E">
        <w:rPr>
          <w:lang w:val="en-US"/>
        </w:rPr>
        <w:t>” must ensure th</w:t>
      </w:r>
      <w:r w:rsidR="00B55C9E">
        <w:rPr>
          <w:lang w:val="en-US"/>
        </w:rPr>
        <w:t>e availability and the quality of its data assets to:</w:t>
      </w:r>
    </w:p>
    <w:p w14:paraId="2A043BBA" w14:textId="21B03DA2" w:rsidR="00DC506C" w:rsidRDefault="004876FA" w:rsidP="009A297F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Ensure that </w:t>
      </w:r>
      <w:r w:rsidR="009A297F">
        <w:rPr>
          <w:lang w:val="en-US"/>
        </w:rPr>
        <w:t xml:space="preserve">data assets </w:t>
      </w:r>
      <w:r w:rsidR="00F808BF">
        <w:rPr>
          <w:lang w:val="en-US"/>
        </w:rPr>
        <w:t>are</w:t>
      </w:r>
      <w:r w:rsidR="009A297F">
        <w:rPr>
          <w:lang w:val="en-US"/>
        </w:rPr>
        <w:t xml:space="preserve"> accessible to users.</w:t>
      </w:r>
    </w:p>
    <w:p w14:paraId="6C26AD6C" w14:textId="50F55C87" w:rsidR="009A297F" w:rsidRDefault="00F808BF" w:rsidP="009A297F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data is secure.</w:t>
      </w:r>
    </w:p>
    <w:p w14:paraId="74B5F2F7" w14:textId="3104AB98" w:rsidR="00F808BF" w:rsidRPr="009A297F" w:rsidRDefault="00972B38" w:rsidP="009A297F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Produce accurate data assets based on the </w:t>
      </w:r>
      <w:r w:rsidR="001A1579">
        <w:rPr>
          <w:lang w:val="en-US"/>
        </w:rPr>
        <w:t>user’s</w:t>
      </w:r>
      <w:r>
        <w:rPr>
          <w:lang w:val="en-US"/>
        </w:rPr>
        <w:t xml:space="preserve"> preferences.</w:t>
      </w:r>
    </w:p>
    <w:p w14:paraId="55021067" w14:textId="1B37BE56" w:rsidR="00BE5BE8" w:rsidRDefault="00BE5BE8" w:rsidP="00BE5BE8">
      <w:pPr>
        <w:pStyle w:val="Overskrift1"/>
        <w:numPr>
          <w:ilvl w:val="0"/>
          <w:numId w:val="1"/>
        </w:numPr>
      </w:pPr>
      <w:bookmarkStart w:id="3" w:name="_Toc102552791"/>
      <w:r>
        <w:t xml:space="preserve">Risks and </w:t>
      </w:r>
      <w:proofErr w:type="spellStart"/>
      <w:r>
        <w:t>Threats</w:t>
      </w:r>
      <w:bookmarkEnd w:id="3"/>
      <w:proofErr w:type="spellEnd"/>
    </w:p>
    <w:p w14:paraId="448DB418" w14:textId="52363F80" w:rsidR="001A1579" w:rsidRDefault="00E07801" w:rsidP="00C942F0">
      <w:pPr>
        <w:pStyle w:val="Listeafsnit"/>
        <w:numPr>
          <w:ilvl w:val="0"/>
          <w:numId w:val="11"/>
        </w:numPr>
        <w:rPr>
          <w:lang w:val="en-US"/>
        </w:rPr>
      </w:pPr>
      <w:proofErr w:type="gramStart"/>
      <w:r w:rsidRPr="00034800">
        <w:rPr>
          <w:lang w:val="en-US"/>
        </w:rPr>
        <w:t>”</w:t>
      </w:r>
      <w:proofErr w:type="spellStart"/>
      <w:r w:rsidRPr="00034800">
        <w:rPr>
          <w:lang w:val="en-US"/>
        </w:rPr>
        <w:t>Årshjulet</w:t>
      </w:r>
      <w:proofErr w:type="spellEnd"/>
      <w:proofErr w:type="gramEnd"/>
      <w:r w:rsidRPr="00034800">
        <w:rPr>
          <w:lang w:val="en-US"/>
        </w:rPr>
        <w:t>” suffers, when</w:t>
      </w:r>
      <w:r w:rsidR="00034800" w:rsidRPr="00034800">
        <w:rPr>
          <w:lang w:val="en-US"/>
        </w:rPr>
        <w:t xml:space="preserve"> the d</w:t>
      </w:r>
      <w:r w:rsidR="00034800">
        <w:rPr>
          <w:lang w:val="en-US"/>
        </w:rPr>
        <w:t>ata assets aren’t accessible</w:t>
      </w:r>
      <w:r w:rsidR="009310C6">
        <w:rPr>
          <w:lang w:val="en-US"/>
        </w:rPr>
        <w:t xml:space="preserve">, </w:t>
      </w:r>
      <w:r w:rsidR="00034800">
        <w:rPr>
          <w:lang w:val="en-US"/>
        </w:rPr>
        <w:t xml:space="preserve">aren’t </w:t>
      </w:r>
      <w:r w:rsidR="009310C6">
        <w:rPr>
          <w:lang w:val="en-US"/>
        </w:rPr>
        <w:t>based on the users preferences or isn’t following the shared understanding.</w:t>
      </w:r>
    </w:p>
    <w:p w14:paraId="062EFF6C" w14:textId="5B4A50AD" w:rsidR="009310C6" w:rsidRDefault="00C848CF" w:rsidP="00C942F0">
      <w:pPr>
        <w:pStyle w:val="Listeafsni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This can </w:t>
      </w:r>
      <w:r w:rsidR="00BB338B">
        <w:rPr>
          <w:lang w:val="en-US"/>
        </w:rPr>
        <w:t>happen</w:t>
      </w:r>
      <w:r>
        <w:rPr>
          <w:lang w:val="en-US"/>
        </w:rPr>
        <w:t xml:space="preserve"> due to poor regulation or infrastructure, deficient data accessibility,</w:t>
      </w:r>
      <w:r w:rsidR="001214E9">
        <w:rPr>
          <w:lang w:val="en-US"/>
        </w:rPr>
        <w:t xml:space="preserve"> </w:t>
      </w:r>
      <w:r w:rsidR="00934527">
        <w:rPr>
          <w:lang w:val="en-US"/>
        </w:rPr>
        <w:t>erosion in data quality and/or disconnection between staff responsible for data collection vs information creation.</w:t>
      </w:r>
    </w:p>
    <w:p w14:paraId="2C087036" w14:textId="0DC62E5A" w:rsidR="00934527" w:rsidRDefault="00030117" w:rsidP="00C942F0">
      <w:pPr>
        <w:pStyle w:val="Listeafsnit"/>
        <w:numPr>
          <w:ilvl w:val="0"/>
          <w:numId w:val="11"/>
        </w:numPr>
        <w:rPr>
          <w:lang w:val="en-US"/>
        </w:rPr>
      </w:pPr>
      <w:r>
        <w:rPr>
          <w:lang w:val="en-US"/>
        </w:rPr>
        <w:t>Symptoms of the data not being accessible are evidence in enhanced risks such as:</w:t>
      </w:r>
    </w:p>
    <w:p w14:paraId="06ECEF17" w14:textId="310B466D" w:rsidR="00B91C3E" w:rsidRDefault="00B91C3E" w:rsidP="00B91C3E">
      <w:pPr>
        <w:pStyle w:val="Listeafsnit"/>
        <w:numPr>
          <w:ilvl w:val="1"/>
          <w:numId w:val="11"/>
        </w:numPr>
        <w:rPr>
          <w:lang w:val="en-US"/>
        </w:rPr>
      </w:pPr>
      <w:r>
        <w:rPr>
          <w:lang w:val="en-US"/>
        </w:rPr>
        <w:t>Less users</w:t>
      </w:r>
    </w:p>
    <w:p w14:paraId="409F0EE5" w14:textId="6956EDE2" w:rsidR="00B91C3E" w:rsidRDefault="00737CFF" w:rsidP="00B91C3E">
      <w:pPr>
        <w:pStyle w:val="Listeafsnit"/>
        <w:numPr>
          <w:ilvl w:val="1"/>
          <w:numId w:val="11"/>
        </w:numPr>
        <w:rPr>
          <w:lang w:val="en-US"/>
        </w:rPr>
      </w:pPr>
      <w:r>
        <w:rPr>
          <w:lang w:val="en-US"/>
        </w:rPr>
        <w:t>Lack of information</w:t>
      </w:r>
    </w:p>
    <w:p w14:paraId="46F0F0EF" w14:textId="40469C42" w:rsidR="00737CFF" w:rsidRDefault="00737CFF" w:rsidP="00B91C3E">
      <w:pPr>
        <w:pStyle w:val="Listeafsnit"/>
        <w:numPr>
          <w:ilvl w:val="1"/>
          <w:numId w:val="11"/>
        </w:numPr>
        <w:rPr>
          <w:lang w:val="en-US"/>
        </w:rPr>
      </w:pPr>
      <w:r>
        <w:rPr>
          <w:lang w:val="en-US"/>
        </w:rPr>
        <w:t>Loss of productivity due to time spent on non-value tasks.</w:t>
      </w:r>
    </w:p>
    <w:p w14:paraId="7B9464DF" w14:textId="30CE1754" w:rsidR="00B91C3E" w:rsidRDefault="00D550B1" w:rsidP="005E47E8">
      <w:pPr>
        <w:pStyle w:val="Listeafsnit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Som..</w:t>
      </w:r>
      <w:proofErr w:type="gramEnd"/>
    </w:p>
    <w:p w14:paraId="6D61C6B5" w14:textId="77777777" w:rsidR="00D550B1" w:rsidRPr="00D550B1" w:rsidRDefault="00D550B1" w:rsidP="00D550B1">
      <w:pPr>
        <w:rPr>
          <w:lang w:val="en-US"/>
        </w:rPr>
      </w:pPr>
    </w:p>
    <w:p w14:paraId="05792DEA" w14:textId="10901965" w:rsidR="00BE5BE8" w:rsidRDefault="00BE5BE8" w:rsidP="00BE5BE8">
      <w:pPr>
        <w:pStyle w:val="Overskrift1"/>
        <w:numPr>
          <w:ilvl w:val="0"/>
          <w:numId w:val="1"/>
        </w:numPr>
      </w:pPr>
      <w:bookmarkStart w:id="4" w:name="_Toc102552792"/>
      <w:proofErr w:type="spellStart"/>
      <w:r>
        <w:t>Scope</w:t>
      </w:r>
      <w:proofErr w:type="spellEnd"/>
      <w:r>
        <w:t xml:space="preserve"> and Success</w:t>
      </w:r>
      <w:bookmarkEnd w:id="4"/>
    </w:p>
    <w:p w14:paraId="032AFA02" w14:textId="7F08516A" w:rsidR="00D550B1" w:rsidRDefault="00F71321" w:rsidP="002740C3">
      <w:pPr>
        <w:pStyle w:val="Listeafsnit"/>
        <w:numPr>
          <w:ilvl w:val="0"/>
          <w:numId w:val="12"/>
        </w:numPr>
        <w:rPr>
          <w:lang w:val="en-US"/>
        </w:rPr>
      </w:pPr>
      <w:r w:rsidRPr="00F71321">
        <w:rPr>
          <w:lang w:val="en-US"/>
        </w:rPr>
        <w:t>The successful implementation of t</w:t>
      </w:r>
      <w:r>
        <w:rPr>
          <w:lang w:val="en-US"/>
        </w:rPr>
        <w:t>his policy will primarily be evidence by the governance of data domains</w:t>
      </w:r>
      <w:r w:rsidR="00BB2287">
        <w:rPr>
          <w:lang w:val="en-US"/>
        </w:rPr>
        <w:t xml:space="preserve"> represented in “</w:t>
      </w:r>
      <w:proofErr w:type="spellStart"/>
      <w:r w:rsidR="00BB2287">
        <w:rPr>
          <w:lang w:val="en-US"/>
        </w:rPr>
        <w:t>Årshjulet</w:t>
      </w:r>
      <w:proofErr w:type="spellEnd"/>
      <w:r w:rsidR="00BB2287">
        <w:rPr>
          <w:lang w:val="en-US"/>
        </w:rPr>
        <w:t xml:space="preserve">”, </w:t>
      </w:r>
      <w:r w:rsidR="0039135F">
        <w:rPr>
          <w:lang w:val="en-US"/>
        </w:rPr>
        <w:t>however this policy is not limited to the data in the Data Lake.</w:t>
      </w:r>
    </w:p>
    <w:p w14:paraId="7D284BE3" w14:textId="2020E95D" w:rsidR="0039135F" w:rsidRDefault="0039135F" w:rsidP="002740C3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scope of this policy </w:t>
      </w:r>
      <w:r w:rsidR="00E6542B">
        <w:rPr>
          <w:lang w:val="en-US"/>
        </w:rPr>
        <w:t xml:space="preserve">covers all data held in </w:t>
      </w:r>
      <w:r w:rsidR="007545D0">
        <w:rPr>
          <w:lang w:val="en-US"/>
        </w:rPr>
        <w:t>the data Lake and in the website ATM. This policy does not cover</w:t>
      </w:r>
      <w:r w:rsidR="008C1360">
        <w:rPr>
          <w:lang w:val="en-US"/>
        </w:rPr>
        <w:t xml:space="preserve"> data from another data owner.</w:t>
      </w:r>
    </w:p>
    <w:p w14:paraId="29A568EE" w14:textId="784B3751" w:rsidR="008C1360" w:rsidRPr="00F71321" w:rsidRDefault="008C1360" w:rsidP="002740C3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Delivery of the objectives in this policy relies on the successful application</w:t>
      </w:r>
      <w:r w:rsidR="00687F79">
        <w:rPr>
          <w:lang w:val="en-US"/>
        </w:rPr>
        <w:t xml:space="preserve"> of data security arrangements to protect data from unauthorized access</w:t>
      </w:r>
      <w:r w:rsidR="00DF5F0E">
        <w:rPr>
          <w:lang w:val="en-US"/>
        </w:rPr>
        <w:t xml:space="preserve">. </w:t>
      </w:r>
    </w:p>
    <w:p w14:paraId="5AABBA34" w14:textId="789613C3" w:rsidR="00BE5BE8" w:rsidRDefault="00BE5BE8" w:rsidP="00BE5BE8">
      <w:pPr>
        <w:pStyle w:val="Overskrift1"/>
        <w:numPr>
          <w:ilvl w:val="0"/>
          <w:numId w:val="1"/>
        </w:numPr>
      </w:pPr>
      <w:bookmarkStart w:id="5" w:name="_Toc102552793"/>
      <w:proofErr w:type="spellStart"/>
      <w:r>
        <w:t>Principles</w:t>
      </w:r>
      <w:bookmarkEnd w:id="5"/>
      <w:proofErr w:type="spellEnd"/>
    </w:p>
    <w:p w14:paraId="30810B10" w14:textId="4EECABD8" w:rsidR="00DF5F0E" w:rsidRDefault="00DF5F0E" w:rsidP="00DF5F0E">
      <w:pPr>
        <w:pStyle w:val="Listeafsnit"/>
        <w:numPr>
          <w:ilvl w:val="0"/>
          <w:numId w:val="13"/>
        </w:numPr>
        <w:rPr>
          <w:lang w:val="en-US"/>
        </w:rPr>
      </w:pPr>
      <w:r w:rsidRPr="00DF5F0E">
        <w:rPr>
          <w:lang w:val="en-US"/>
        </w:rPr>
        <w:t>The principles in Appendix 3 s</w:t>
      </w:r>
      <w:r>
        <w:rPr>
          <w:lang w:val="en-US"/>
        </w:rPr>
        <w:t>hould be applied to the management of all data within the Data Lake</w:t>
      </w:r>
      <w:r w:rsidR="006836B0">
        <w:rPr>
          <w:lang w:val="en-US"/>
        </w:rPr>
        <w:t xml:space="preserve"> and should also be applied to associated operational processes, goals and staff training.</w:t>
      </w:r>
    </w:p>
    <w:p w14:paraId="68894C5E" w14:textId="7FCCD7FC" w:rsidR="006836B0" w:rsidRPr="00DF5F0E" w:rsidRDefault="006836B0" w:rsidP="00DF5F0E">
      <w:pPr>
        <w:pStyle w:val="Listeafsnit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Exceptions to these principles must be documented and visible even </w:t>
      </w:r>
      <w:r w:rsidR="00680F11">
        <w:rPr>
          <w:lang w:val="en-US"/>
        </w:rPr>
        <w:t>when principles allow for exception handling (</w:t>
      </w:r>
      <w:proofErr w:type="spellStart"/>
      <w:r w:rsidR="00680F11">
        <w:rPr>
          <w:lang w:val="en-US"/>
        </w:rPr>
        <w:t>eg</w:t>
      </w:r>
      <w:proofErr w:type="spellEnd"/>
      <w:r w:rsidR="00680F11">
        <w:rPr>
          <w:lang w:val="en-US"/>
        </w:rPr>
        <w:t>, “Data should be collected and recorded</w:t>
      </w:r>
      <w:r w:rsidR="007473AE">
        <w:rPr>
          <w:lang w:val="en-US"/>
        </w:rPr>
        <w:t xml:space="preserve"> once only wherever possible without the need for multiple systems</w:t>
      </w:r>
      <w:r w:rsidR="00680F11">
        <w:rPr>
          <w:lang w:val="en-US"/>
        </w:rPr>
        <w:t>”</w:t>
      </w:r>
      <w:r w:rsidR="007473AE">
        <w:rPr>
          <w:lang w:val="en-US"/>
        </w:rPr>
        <w:t>)</w:t>
      </w:r>
    </w:p>
    <w:p w14:paraId="28BE7221" w14:textId="4D5F901E" w:rsidR="00BE5BE8" w:rsidRDefault="00BE5BE8" w:rsidP="00BE5BE8">
      <w:pPr>
        <w:pStyle w:val="Overskrift1"/>
        <w:numPr>
          <w:ilvl w:val="0"/>
          <w:numId w:val="1"/>
        </w:numPr>
      </w:pPr>
      <w:bookmarkStart w:id="6" w:name="_Toc102552794"/>
      <w:r>
        <w:t xml:space="preserve">Data </w:t>
      </w:r>
      <w:proofErr w:type="spellStart"/>
      <w:r>
        <w:t>governance</w:t>
      </w:r>
      <w:proofErr w:type="spellEnd"/>
      <w:r>
        <w:t xml:space="preserve"> framework</w:t>
      </w:r>
      <w:bookmarkEnd w:id="6"/>
    </w:p>
    <w:p w14:paraId="66289F55" w14:textId="77777777" w:rsidR="00D005B6" w:rsidRPr="00D005B6" w:rsidRDefault="00D005B6" w:rsidP="00D005B6"/>
    <w:p w14:paraId="09A72E02" w14:textId="67E591FA" w:rsidR="00BE5BE8" w:rsidRDefault="00BE5BE8" w:rsidP="00BE5BE8">
      <w:pPr>
        <w:pStyle w:val="Overskrift1"/>
        <w:numPr>
          <w:ilvl w:val="0"/>
          <w:numId w:val="1"/>
        </w:numPr>
        <w:rPr>
          <w:lang w:val="en-US"/>
        </w:rPr>
      </w:pPr>
      <w:bookmarkStart w:id="7" w:name="_Toc102552795"/>
      <w:r w:rsidRPr="00BE5BE8">
        <w:rPr>
          <w:lang w:val="en-US"/>
        </w:rPr>
        <w:lastRenderedPageBreak/>
        <w:t xml:space="preserve">Roles and </w:t>
      </w:r>
      <w:proofErr w:type="spellStart"/>
      <w:r w:rsidRPr="00BE5BE8">
        <w:rPr>
          <w:lang w:val="en-US"/>
        </w:rPr>
        <w:t>responsibilites</w:t>
      </w:r>
      <w:proofErr w:type="spellEnd"/>
      <w:r w:rsidRPr="00BE5BE8">
        <w:rPr>
          <w:lang w:val="en-US"/>
        </w:rPr>
        <w:t xml:space="preserve"> in the d</w:t>
      </w:r>
      <w:r>
        <w:rPr>
          <w:lang w:val="en-US"/>
        </w:rPr>
        <w:t>ata steward community.</w:t>
      </w:r>
      <w:bookmarkEnd w:id="7"/>
    </w:p>
    <w:p w14:paraId="608DEC22" w14:textId="152B4CFE" w:rsidR="00CE406A" w:rsidRDefault="00E01511" w:rsidP="004D1A3F">
      <w:pPr>
        <w:pStyle w:val="Listeafsnit"/>
        <w:numPr>
          <w:ilvl w:val="0"/>
          <w:numId w:val="14"/>
        </w:numPr>
        <w:rPr>
          <w:lang w:val="en-US"/>
        </w:rPr>
      </w:pPr>
      <w:r>
        <w:rPr>
          <w:lang w:val="en-US"/>
        </w:rPr>
        <w:t>Every member of staff who interacts with data at any level in the organization has a role to play in the improvement of data accuracy and completeness in compl</w:t>
      </w:r>
      <w:r w:rsidR="00CE406A">
        <w:rPr>
          <w:lang w:val="en-US"/>
        </w:rPr>
        <w:t>eteness in compliance with this policies requirement.</w:t>
      </w:r>
    </w:p>
    <w:p w14:paraId="39356299" w14:textId="0187CA17" w:rsidR="004D1A3F" w:rsidRDefault="004D1A3F" w:rsidP="004D1A3F">
      <w:pPr>
        <w:pStyle w:val="Listeafsnit"/>
        <w:numPr>
          <w:ilvl w:val="0"/>
          <w:numId w:val="14"/>
        </w:numPr>
        <w:rPr>
          <w:lang w:val="en-US"/>
        </w:rPr>
      </w:pPr>
      <w:r>
        <w:rPr>
          <w:lang w:val="en-US"/>
        </w:rPr>
        <w:t>Each role in the data steward community must have unambiguous,</w:t>
      </w:r>
      <w:r w:rsidR="00A638EF">
        <w:rPr>
          <w:lang w:val="en-US"/>
        </w:rPr>
        <w:t xml:space="preserve"> easily understood and publicly documented responsibilities.</w:t>
      </w:r>
      <w:r>
        <w:rPr>
          <w:lang w:val="en-US"/>
        </w:rPr>
        <w:t xml:space="preserve"> </w:t>
      </w:r>
    </w:p>
    <w:p w14:paraId="5160831C" w14:textId="243A8A81" w:rsidR="00671AF6" w:rsidRDefault="00671AF6" w:rsidP="004D1A3F">
      <w:pPr>
        <w:pStyle w:val="Listeafsnit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information life cycle recognizes different relationships to data.</w:t>
      </w:r>
      <w:r w:rsidR="000C38B6">
        <w:rPr>
          <w:lang w:val="en-US"/>
        </w:rPr>
        <w:t xml:space="preserve"> Data producers (</w:t>
      </w:r>
      <w:proofErr w:type="spellStart"/>
      <w:r w:rsidR="000C38B6">
        <w:rPr>
          <w:lang w:val="en-US"/>
        </w:rPr>
        <w:t>wheather</w:t>
      </w:r>
      <w:proofErr w:type="spellEnd"/>
      <w:r w:rsidR="000C38B6">
        <w:rPr>
          <w:lang w:val="en-US"/>
        </w:rPr>
        <w:t xml:space="preserve"> people or systems) control the data</w:t>
      </w:r>
      <w:r w:rsidR="004D7C15">
        <w:rPr>
          <w:lang w:val="en-US"/>
        </w:rPr>
        <w:t xml:space="preserve"> they create. Sometimes data are created for one </w:t>
      </w:r>
      <w:proofErr w:type="gramStart"/>
      <w:r w:rsidR="004D7C15">
        <w:rPr>
          <w:lang w:val="en-US"/>
        </w:rPr>
        <w:t>purpose, but</w:t>
      </w:r>
      <w:proofErr w:type="gramEnd"/>
      <w:r w:rsidR="004D7C15">
        <w:rPr>
          <w:lang w:val="en-US"/>
        </w:rPr>
        <w:t xml:space="preserve"> used for other purposes by data consumers. Because data producers have knowledge of the purposes and functions of associated processes they own.</w:t>
      </w:r>
      <w:r w:rsidR="00F574C9">
        <w:rPr>
          <w:lang w:val="en-US"/>
        </w:rPr>
        <w:t xml:space="preserve"> They can then modify processes to ensure they meet the needs and requirements of the data consumers.</w:t>
      </w:r>
    </w:p>
    <w:p w14:paraId="74E0483C" w14:textId="215E0058" w:rsidR="00F574C9" w:rsidRDefault="00F574C9" w:rsidP="004D1A3F">
      <w:pPr>
        <w:pStyle w:val="Listeafsnit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Any person (or system) who has access to </w:t>
      </w:r>
      <w:r w:rsidR="00120AAD">
        <w:rPr>
          <w:lang w:val="en-US"/>
        </w:rPr>
        <w:t>“</w:t>
      </w:r>
      <w:proofErr w:type="spellStart"/>
      <w:r w:rsidR="00120AAD">
        <w:rPr>
          <w:lang w:val="en-US"/>
        </w:rPr>
        <w:t>Årshjulets</w:t>
      </w:r>
      <w:proofErr w:type="spellEnd"/>
      <w:r w:rsidR="00120AAD">
        <w:rPr>
          <w:lang w:val="en-US"/>
        </w:rPr>
        <w:t>” data is a data consumer, therefore data consumers encompass most of “</w:t>
      </w:r>
      <w:proofErr w:type="spellStart"/>
      <w:r w:rsidR="00120AAD">
        <w:rPr>
          <w:lang w:val="en-US"/>
        </w:rPr>
        <w:t>Årshjulets</w:t>
      </w:r>
      <w:proofErr w:type="spellEnd"/>
      <w:r w:rsidR="00120AAD">
        <w:rPr>
          <w:lang w:val="en-US"/>
        </w:rPr>
        <w:t>” own staff</w:t>
      </w:r>
      <w:r w:rsidR="000D7510">
        <w:rPr>
          <w:lang w:val="en-US"/>
        </w:rPr>
        <w:t xml:space="preserve"> whether they contribute directly to data collection or edits. Data consumers have a responsibility to follow established guidelines for accessing, sharing and updating data as well as participate in activities that defines data for use.</w:t>
      </w:r>
    </w:p>
    <w:p w14:paraId="2E40059D" w14:textId="77777777" w:rsidR="00314E97" w:rsidRPr="00314E97" w:rsidRDefault="00314E97" w:rsidP="00314E97">
      <w:pPr>
        <w:ind w:left="360"/>
        <w:rPr>
          <w:lang w:val="en-US"/>
        </w:rPr>
      </w:pPr>
    </w:p>
    <w:p w14:paraId="080D05F5" w14:textId="707D8734" w:rsidR="000D7510" w:rsidRDefault="005F5A8C" w:rsidP="004D1A3F">
      <w:pPr>
        <w:pStyle w:val="Listeafsnit"/>
        <w:numPr>
          <w:ilvl w:val="0"/>
          <w:numId w:val="14"/>
        </w:numPr>
        <w:rPr>
          <w:lang w:val="en-US"/>
        </w:rPr>
      </w:pPr>
      <w:r>
        <w:rPr>
          <w:lang w:val="en-US"/>
        </w:rPr>
        <w:t>Who has the responsibility for all data</w:t>
      </w:r>
      <w:r w:rsidR="000020E1">
        <w:rPr>
          <w:lang w:val="en-US"/>
        </w:rPr>
        <w:t>?</w:t>
      </w:r>
    </w:p>
    <w:p w14:paraId="3E67BA92" w14:textId="77777777" w:rsidR="000020E1" w:rsidRPr="000020E1" w:rsidRDefault="000020E1" w:rsidP="000020E1">
      <w:pPr>
        <w:pStyle w:val="Listeafsnit"/>
        <w:rPr>
          <w:lang w:val="en-US"/>
        </w:rPr>
      </w:pPr>
    </w:p>
    <w:p w14:paraId="1AB8CB9B" w14:textId="77777777" w:rsidR="000020E1" w:rsidRPr="004D1A3F" w:rsidRDefault="000020E1" w:rsidP="004D1A3F">
      <w:pPr>
        <w:pStyle w:val="Listeafsnit"/>
        <w:numPr>
          <w:ilvl w:val="0"/>
          <w:numId w:val="14"/>
        </w:numPr>
        <w:rPr>
          <w:lang w:val="en-US"/>
        </w:rPr>
      </w:pPr>
    </w:p>
    <w:p w14:paraId="476524E6" w14:textId="77777777" w:rsidR="00BE5BE8" w:rsidRDefault="00BE5BE8" w:rsidP="00BE5BE8">
      <w:pPr>
        <w:pStyle w:val="Overskrift1"/>
        <w:numPr>
          <w:ilvl w:val="0"/>
          <w:numId w:val="1"/>
        </w:numPr>
        <w:rPr>
          <w:lang w:val="en-US"/>
        </w:rPr>
      </w:pPr>
      <w:bookmarkStart w:id="8" w:name="_Toc102552796"/>
      <w:r>
        <w:rPr>
          <w:lang w:val="en-US"/>
        </w:rPr>
        <w:lastRenderedPageBreak/>
        <w:t>Data assignment</w:t>
      </w:r>
      <w:bookmarkEnd w:id="8"/>
    </w:p>
    <w:p w14:paraId="6050CBA3" w14:textId="6168AE4B" w:rsidR="00BE5BE8" w:rsidRDefault="00BE5BE8" w:rsidP="00BE5BE8">
      <w:pPr>
        <w:pStyle w:val="Overskrift1"/>
        <w:numPr>
          <w:ilvl w:val="0"/>
          <w:numId w:val="1"/>
        </w:numPr>
        <w:rPr>
          <w:lang w:val="en-US"/>
        </w:rPr>
      </w:pPr>
      <w:bookmarkStart w:id="9" w:name="_Toc102552797"/>
      <w:r w:rsidRPr="00BE5BE8">
        <w:rPr>
          <w:lang w:val="en-US"/>
        </w:rPr>
        <w:t>Data quality capability</w:t>
      </w:r>
      <w:bookmarkEnd w:id="9"/>
    </w:p>
    <w:p w14:paraId="4027C3D2" w14:textId="77777777" w:rsidR="00BE5BE8" w:rsidRDefault="00BE5BE8" w:rsidP="00BE5BE8">
      <w:pPr>
        <w:pStyle w:val="Overskrift1"/>
        <w:numPr>
          <w:ilvl w:val="0"/>
          <w:numId w:val="1"/>
        </w:numPr>
        <w:rPr>
          <w:lang w:val="en-US"/>
        </w:rPr>
      </w:pPr>
      <w:bookmarkStart w:id="10" w:name="_Toc102552798"/>
      <w:r w:rsidRPr="00BE5BE8">
        <w:rPr>
          <w:lang w:val="en-US"/>
        </w:rPr>
        <w:t>Data quality oversight</w:t>
      </w:r>
      <w:bookmarkEnd w:id="10"/>
    </w:p>
    <w:p w14:paraId="480F664D" w14:textId="4621E279" w:rsidR="00226C87" w:rsidRDefault="00BE5BE8" w:rsidP="00226C87">
      <w:pPr>
        <w:pStyle w:val="Overskrift1"/>
        <w:numPr>
          <w:ilvl w:val="0"/>
          <w:numId w:val="1"/>
        </w:numPr>
        <w:rPr>
          <w:lang w:val="en-US"/>
        </w:rPr>
      </w:pPr>
      <w:bookmarkStart w:id="11" w:name="_Toc102552799"/>
      <w:r w:rsidRPr="00BE5BE8">
        <w:rPr>
          <w:lang w:val="en-US"/>
        </w:rPr>
        <w:t>Data security</w:t>
      </w:r>
      <w:bookmarkEnd w:id="11"/>
    </w:p>
    <w:p w14:paraId="1CFA0996" w14:textId="0B242FA8" w:rsidR="00226C87" w:rsidRDefault="00226C87" w:rsidP="00226C87">
      <w:pPr>
        <w:pStyle w:val="Oversk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Appendix</w:t>
      </w:r>
    </w:p>
    <w:p w14:paraId="0644E9D8" w14:textId="20ED1DFA" w:rsidR="00226C87" w:rsidRPr="00226C87" w:rsidRDefault="00226C87" w:rsidP="00226C87">
      <w:pPr>
        <w:pStyle w:val="Overskrift2"/>
        <w:rPr>
          <w:lang w:val="en-US"/>
        </w:rPr>
      </w:pPr>
      <w:r>
        <w:rPr>
          <w:lang w:val="en-US"/>
        </w:rPr>
        <w:t>Appendix 2:</w:t>
      </w:r>
      <w:r>
        <w:rPr>
          <w:lang w:val="en-US"/>
        </w:rPr>
        <w:br/>
      </w:r>
      <w:r w:rsidR="00F472BE">
        <w:rPr>
          <w:noProof/>
        </w:rPr>
        <w:drawing>
          <wp:inline distT="0" distB="0" distL="0" distR="0" wp14:anchorId="695F3F73" wp14:editId="6EA16528">
            <wp:extent cx="3093720" cy="3093720"/>
            <wp:effectExtent l="0" t="0" r="0" b="0"/>
            <wp:docPr id="3" name="Billede 3" descr="Data Lifecycle Management: Tracking your data accurately throughout the information  lifecycle helps you determine wher… | Life cycle management, Data, Data 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Lifecycle Management: Tracking your data accurately throughout the information  lifecycle helps you determine wher… | Life cycle management, Data, Data  secur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5345" w14:textId="77777777" w:rsidR="00BE5BE8" w:rsidRPr="00BE5BE8" w:rsidRDefault="00BE5BE8" w:rsidP="00BE5BE8">
      <w:pPr>
        <w:rPr>
          <w:lang w:val="en-US"/>
        </w:rPr>
      </w:pPr>
    </w:p>
    <w:sectPr w:rsidR="00BE5BE8" w:rsidRPr="00BE5B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38B6" w14:textId="77777777" w:rsidR="00A21391" w:rsidRDefault="00A21391" w:rsidP="00656B4A">
      <w:pPr>
        <w:spacing w:after="0" w:line="240" w:lineRule="auto"/>
      </w:pPr>
      <w:r>
        <w:separator/>
      </w:r>
    </w:p>
  </w:endnote>
  <w:endnote w:type="continuationSeparator" w:id="0">
    <w:p w14:paraId="1110730E" w14:textId="77777777" w:rsidR="00A21391" w:rsidRDefault="00A21391" w:rsidP="00656B4A">
      <w:pPr>
        <w:spacing w:after="0" w:line="240" w:lineRule="auto"/>
      </w:pPr>
      <w:r>
        <w:continuationSeparator/>
      </w:r>
    </w:p>
  </w:endnote>
  <w:endnote w:id="1">
    <w:p w14:paraId="3BA13287" w14:textId="0DB5D0BA" w:rsidR="00656B4A" w:rsidRPr="00074CC0" w:rsidRDefault="00656B4A">
      <w:pPr>
        <w:pStyle w:val="Slutnotetekst"/>
        <w:rPr>
          <w:lang w:val="en-US"/>
        </w:rPr>
      </w:pPr>
      <w:r>
        <w:rPr>
          <w:rStyle w:val="Slutnotehenvisning"/>
        </w:rPr>
        <w:endnoteRef/>
      </w:r>
      <w:r w:rsidRPr="00074CC0">
        <w:rPr>
          <w:lang w:val="en-US"/>
        </w:rPr>
        <w:t xml:space="preserve"> </w:t>
      </w:r>
      <w:r w:rsidR="00074CC0" w:rsidRPr="00074CC0">
        <w:rPr>
          <w:lang w:val="en-US"/>
        </w:rPr>
        <w:t>Volume, Value, Variety, Velocity &amp; Veracity.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17B5D" w14:textId="77777777" w:rsidR="00A21391" w:rsidRDefault="00A21391" w:rsidP="00656B4A">
      <w:pPr>
        <w:spacing w:after="0" w:line="240" w:lineRule="auto"/>
      </w:pPr>
      <w:r>
        <w:separator/>
      </w:r>
    </w:p>
  </w:footnote>
  <w:footnote w:type="continuationSeparator" w:id="0">
    <w:p w14:paraId="6524F6EF" w14:textId="77777777" w:rsidR="00A21391" w:rsidRDefault="00A21391" w:rsidP="00656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7E7"/>
    <w:multiLevelType w:val="hybridMultilevel"/>
    <w:tmpl w:val="F01C204A"/>
    <w:lvl w:ilvl="0" w:tplc="40BA74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2EA7"/>
    <w:multiLevelType w:val="hybridMultilevel"/>
    <w:tmpl w:val="E202EF8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E6B09"/>
    <w:multiLevelType w:val="hybridMultilevel"/>
    <w:tmpl w:val="7E18C31E"/>
    <w:lvl w:ilvl="0" w:tplc="FD1CDF8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A7C0B"/>
    <w:multiLevelType w:val="hybridMultilevel"/>
    <w:tmpl w:val="EB04B28E"/>
    <w:lvl w:ilvl="0" w:tplc="2932D7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74E62"/>
    <w:multiLevelType w:val="hybridMultilevel"/>
    <w:tmpl w:val="765E5860"/>
    <w:lvl w:ilvl="0" w:tplc="04060013">
      <w:start w:val="1"/>
      <w:numFmt w:val="upperRoman"/>
      <w:lvlText w:val="%1."/>
      <w:lvlJc w:val="righ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460FFB"/>
    <w:multiLevelType w:val="hybridMultilevel"/>
    <w:tmpl w:val="890884A4"/>
    <w:lvl w:ilvl="0" w:tplc="C60A00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E5F6B"/>
    <w:multiLevelType w:val="hybridMultilevel"/>
    <w:tmpl w:val="C74C3044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10EAF"/>
    <w:multiLevelType w:val="hybridMultilevel"/>
    <w:tmpl w:val="A02A1756"/>
    <w:lvl w:ilvl="0" w:tplc="A830EC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2089D"/>
    <w:multiLevelType w:val="hybridMultilevel"/>
    <w:tmpl w:val="5B24CF42"/>
    <w:lvl w:ilvl="0" w:tplc="CEE836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D6D67"/>
    <w:multiLevelType w:val="hybridMultilevel"/>
    <w:tmpl w:val="93DE50DC"/>
    <w:lvl w:ilvl="0" w:tplc="40BA74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20352E"/>
    <w:multiLevelType w:val="hybridMultilevel"/>
    <w:tmpl w:val="C3040626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C28A1"/>
    <w:multiLevelType w:val="hybridMultilevel"/>
    <w:tmpl w:val="E2CC5328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1BA"/>
    <w:multiLevelType w:val="hybridMultilevel"/>
    <w:tmpl w:val="C116042E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951CC"/>
    <w:multiLevelType w:val="hybridMultilevel"/>
    <w:tmpl w:val="68FACB08"/>
    <w:lvl w:ilvl="0" w:tplc="396A1F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8625">
    <w:abstractNumId w:val="3"/>
  </w:num>
  <w:num w:numId="2" w16cid:durableId="1131900">
    <w:abstractNumId w:val="8"/>
  </w:num>
  <w:num w:numId="3" w16cid:durableId="1404721757">
    <w:abstractNumId w:val="5"/>
  </w:num>
  <w:num w:numId="4" w16cid:durableId="74211171">
    <w:abstractNumId w:val="13"/>
  </w:num>
  <w:num w:numId="5" w16cid:durableId="1607696219">
    <w:abstractNumId w:val="4"/>
  </w:num>
  <w:num w:numId="6" w16cid:durableId="1980647647">
    <w:abstractNumId w:val="7"/>
  </w:num>
  <w:num w:numId="7" w16cid:durableId="1861430752">
    <w:abstractNumId w:val="0"/>
  </w:num>
  <w:num w:numId="8" w16cid:durableId="1087388466">
    <w:abstractNumId w:val="9"/>
  </w:num>
  <w:num w:numId="9" w16cid:durableId="1817407594">
    <w:abstractNumId w:val="1"/>
  </w:num>
  <w:num w:numId="10" w16cid:durableId="183860659">
    <w:abstractNumId w:val="2"/>
  </w:num>
  <w:num w:numId="11" w16cid:durableId="1728407954">
    <w:abstractNumId w:val="11"/>
  </w:num>
  <w:num w:numId="12" w16cid:durableId="752121481">
    <w:abstractNumId w:val="6"/>
  </w:num>
  <w:num w:numId="13" w16cid:durableId="1562014399">
    <w:abstractNumId w:val="10"/>
  </w:num>
  <w:num w:numId="14" w16cid:durableId="6569594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D3"/>
    <w:rsid w:val="000020E1"/>
    <w:rsid w:val="00030117"/>
    <w:rsid w:val="00034800"/>
    <w:rsid w:val="000358F2"/>
    <w:rsid w:val="00074CC0"/>
    <w:rsid w:val="000C38B6"/>
    <w:rsid w:val="000D7510"/>
    <w:rsid w:val="000F409F"/>
    <w:rsid w:val="000F662A"/>
    <w:rsid w:val="00120AAD"/>
    <w:rsid w:val="001214E9"/>
    <w:rsid w:val="001371F2"/>
    <w:rsid w:val="0016136F"/>
    <w:rsid w:val="001765A5"/>
    <w:rsid w:val="00177EBD"/>
    <w:rsid w:val="001A1579"/>
    <w:rsid w:val="001D7FEB"/>
    <w:rsid w:val="001E1D95"/>
    <w:rsid w:val="00226C87"/>
    <w:rsid w:val="00227282"/>
    <w:rsid w:val="00234182"/>
    <w:rsid w:val="002577F2"/>
    <w:rsid w:val="002740C3"/>
    <w:rsid w:val="00295ADC"/>
    <w:rsid w:val="002A54A7"/>
    <w:rsid w:val="0030393D"/>
    <w:rsid w:val="00314E97"/>
    <w:rsid w:val="003179E7"/>
    <w:rsid w:val="00353E14"/>
    <w:rsid w:val="00356D94"/>
    <w:rsid w:val="00377F09"/>
    <w:rsid w:val="0039135F"/>
    <w:rsid w:val="003F6145"/>
    <w:rsid w:val="004018B4"/>
    <w:rsid w:val="00486407"/>
    <w:rsid w:val="004876FA"/>
    <w:rsid w:val="004B17EA"/>
    <w:rsid w:val="004C0224"/>
    <w:rsid w:val="004D1A3F"/>
    <w:rsid w:val="004D1BD3"/>
    <w:rsid w:val="004D78B7"/>
    <w:rsid w:val="004D7C15"/>
    <w:rsid w:val="00525564"/>
    <w:rsid w:val="00561776"/>
    <w:rsid w:val="005C0FEE"/>
    <w:rsid w:val="005E47E8"/>
    <w:rsid w:val="005F5A8C"/>
    <w:rsid w:val="0062041B"/>
    <w:rsid w:val="00643DE6"/>
    <w:rsid w:val="0064728E"/>
    <w:rsid w:val="00656B4A"/>
    <w:rsid w:val="00664F07"/>
    <w:rsid w:val="00671AF6"/>
    <w:rsid w:val="00673447"/>
    <w:rsid w:val="00680F11"/>
    <w:rsid w:val="006836B0"/>
    <w:rsid w:val="00687F79"/>
    <w:rsid w:val="006E141A"/>
    <w:rsid w:val="0071651B"/>
    <w:rsid w:val="00726760"/>
    <w:rsid w:val="00737CFF"/>
    <w:rsid w:val="007473AE"/>
    <w:rsid w:val="007545D0"/>
    <w:rsid w:val="008C0F87"/>
    <w:rsid w:val="008C1360"/>
    <w:rsid w:val="009310C6"/>
    <w:rsid w:val="00934527"/>
    <w:rsid w:val="009426BB"/>
    <w:rsid w:val="00972B38"/>
    <w:rsid w:val="009A297F"/>
    <w:rsid w:val="009D10F0"/>
    <w:rsid w:val="00A21391"/>
    <w:rsid w:val="00A607C8"/>
    <w:rsid w:val="00A638EF"/>
    <w:rsid w:val="00A849CF"/>
    <w:rsid w:val="00AC27F4"/>
    <w:rsid w:val="00B32E88"/>
    <w:rsid w:val="00B55C9E"/>
    <w:rsid w:val="00B91C3E"/>
    <w:rsid w:val="00B9791D"/>
    <w:rsid w:val="00BB2287"/>
    <w:rsid w:val="00BB338B"/>
    <w:rsid w:val="00BE2347"/>
    <w:rsid w:val="00BE5BE8"/>
    <w:rsid w:val="00C02A57"/>
    <w:rsid w:val="00C45249"/>
    <w:rsid w:val="00C767A8"/>
    <w:rsid w:val="00C848CF"/>
    <w:rsid w:val="00C942F0"/>
    <w:rsid w:val="00CA33F4"/>
    <w:rsid w:val="00CD32F4"/>
    <w:rsid w:val="00CE406A"/>
    <w:rsid w:val="00CE5687"/>
    <w:rsid w:val="00D005B6"/>
    <w:rsid w:val="00D550B1"/>
    <w:rsid w:val="00DC506C"/>
    <w:rsid w:val="00DE4B4D"/>
    <w:rsid w:val="00DF5F0E"/>
    <w:rsid w:val="00E01511"/>
    <w:rsid w:val="00E07801"/>
    <w:rsid w:val="00E2684C"/>
    <w:rsid w:val="00E37B89"/>
    <w:rsid w:val="00E6542B"/>
    <w:rsid w:val="00E66C1F"/>
    <w:rsid w:val="00E857B6"/>
    <w:rsid w:val="00F058AB"/>
    <w:rsid w:val="00F11989"/>
    <w:rsid w:val="00F452B7"/>
    <w:rsid w:val="00F472BE"/>
    <w:rsid w:val="00F47735"/>
    <w:rsid w:val="00F574C9"/>
    <w:rsid w:val="00F71321"/>
    <w:rsid w:val="00F808BF"/>
    <w:rsid w:val="00F8749E"/>
    <w:rsid w:val="00FD6D87"/>
    <w:rsid w:val="00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5FB8"/>
  <w15:chartTrackingRefBased/>
  <w15:docId w15:val="{FF600124-EB2A-4E11-9E36-FC671710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D1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26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1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4D1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unhideWhenUsed/>
    <w:qFormat/>
    <w:rsid w:val="004D1BD3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D1BD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4D1BD3"/>
    <w:rPr>
      <w:color w:val="0563C1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4D1B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D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E857B6"/>
    <w:pPr>
      <w:ind w:left="720"/>
      <w:contextualSpacing/>
    </w:pPr>
  </w:style>
  <w:style w:type="paragraph" w:styleId="Slutnotetekst">
    <w:name w:val="endnote text"/>
    <w:basedOn w:val="Normal"/>
    <w:link w:val="SlutnotetekstTegn"/>
    <w:uiPriority w:val="99"/>
    <w:semiHidden/>
    <w:unhideWhenUsed/>
    <w:rsid w:val="00656B4A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656B4A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656B4A"/>
    <w:rPr>
      <w:vertAlign w:val="superscript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26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6B612480EA94080E76FF9C7E1762A" ma:contentTypeVersion="8" ma:contentTypeDescription="Create a new document." ma:contentTypeScope="" ma:versionID="e505996de0a2e5b2d96304591b8ed344">
  <xsd:schema xmlns:xsd="http://www.w3.org/2001/XMLSchema" xmlns:xs="http://www.w3.org/2001/XMLSchema" xmlns:p="http://schemas.microsoft.com/office/2006/metadata/properties" xmlns:ns3="318e09ec-6ef0-47d6-b479-8dcae786bcf5" targetNamespace="http://schemas.microsoft.com/office/2006/metadata/properties" ma:root="true" ma:fieldsID="179b0575984115b980753ffb8733b7d5" ns3:_="">
    <xsd:import namespace="318e09ec-6ef0-47d6-b479-8dcae786bc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e09ec-6ef0-47d6-b479-8dcae786b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257A36-63CC-48ED-8905-61F4F41DD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3032E1-C4D9-46FF-B8E3-5E09CF806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e09ec-6ef0-47d6-b479-8dcae786bc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B36ADF-893E-41F9-A970-CAF8BDE037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02C44D-BC10-4AE6-9AB2-D4909186D1FB}">
  <ds:schemaRefs>
    <ds:schemaRef ds:uri="http://purl.org/dc/dcmitype/"/>
    <ds:schemaRef ds:uri="http://purl.org/dc/terms/"/>
    <ds:schemaRef ds:uri="318e09ec-6ef0-47d6-b479-8dcae786bcf5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995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Kennet Christensen</dc:creator>
  <cp:keywords/>
  <dc:description/>
  <cp:lastModifiedBy>Rune Kennet Christensen</cp:lastModifiedBy>
  <cp:revision>2</cp:revision>
  <dcterms:created xsi:type="dcterms:W3CDTF">2022-05-14T10:02:00Z</dcterms:created>
  <dcterms:modified xsi:type="dcterms:W3CDTF">2022-05-14T10:02:00Z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0x0101006F86B612480EA94080E76FF9C7E1762A</vt:lpwstr>
  </property>
</Properties>
</file>