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46D6" w14:textId="6632EAB2" w:rsidR="00F953D4" w:rsidRDefault="004861DA" w:rsidP="004861DA">
      <w:pPr>
        <w:pStyle w:val="Overskrift1"/>
      </w:pPr>
      <w:r>
        <w:t>Vigtig viden omkring hvordan Kafka fungerer.</w:t>
      </w:r>
    </w:p>
    <w:sectPr w:rsidR="00F953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DA"/>
    <w:rsid w:val="004861DA"/>
    <w:rsid w:val="00F9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F75E"/>
  <w15:chartTrackingRefBased/>
  <w15:docId w15:val="{E9530C5C-696D-4A58-9C74-CE2B4F58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8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8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Kennet Christensen</dc:creator>
  <cp:keywords/>
  <dc:description/>
  <cp:lastModifiedBy>Rune Kennet Christensen</cp:lastModifiedBy>
  <cp:revision>1</cp:revision>
  <dcterms:created xsi:type="dcterms:W3CDTF">2022-06-04T23:08:00Z</dcterms:created>
  <dcterms:modified xsi:type="dcterms:W3CDTF">2022-06-04T23:09:00Z</dcterms:modified>
</cp:coreProperties>
</file>