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SISTEMA DE RESERVA DE GIMNASIO Y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ALIMENTACIÓN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 SALUDABLE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vertAlign w:val="baseline"/>
          <w:rtl w:val="0"/>
        </w:rPr>
        <w:t xml:space="preserve">Especificación de caso de uso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Buscar y seleccionar una máquina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-279"/>
        <w:jc w:val="right"/>
        <w:rPr>
          <w:rFonts w:ascii="Calibri" w:cs="Calibri" w:eastAsia="Calibri" w:hAnsi="Calibri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Versión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Revisión Histórica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1418"/>
        <w:gridCol w:w="2835"/>
        <w:gridCol w:w="4536"/>
        <w:tblGridChange w:id="0">
          <w:tblGrid>
            <w:gridCol w:w="1384"/>
            <w:gridCol w:w="1418"/>
            <w:gridCol w:w="2835"/>
            <w:gridCol w:w="453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24/09/2023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Actualización del    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21/10/2023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Actualización del documento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-Condor Marin Jesus Ernesto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Buscar producto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Descripción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Precondición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Postcondición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Actor(es)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Flujo Principal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Flujo Básico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2.2       Flujo alternativo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4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:rsidR="00000000" w:rsidDel="00000000" w:rsidP="00000000" w:rsidRDefault="00000000" w:rsidRPr="00000000" w14:paraId="0000002A">
          <w:pPr>
            <w:ind w:left="90" w:firstLine="0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vertAlign w:val="baseline"/>
              <w:rtl w:val="0"/>
            </w:rPr>
            <w:t xml:space="preserve">                                                                                                </w:t>
            <w:tab/>
            <w:tab/>
            <w:t xml:space="preserve">                       </w:t>
            <w:tab/>
            <w:t xml:space="preserve">                     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 de Prototipo</w:t>
            <w:tab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4.      Diagrama de Caso de Uso                                                                                                                                     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type w:val="nextPage"/>
          <w:pgSz w:h="15840" w:w="12240" w:orient="portrait"/>
          <w:pgMar w:bottom="1440" w:top="1440" w:left="1440" w:right="1440" w:header="720" w:footer="720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Especificación de caso de uso: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Buscar y seleccionar una máquina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CUS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Buscar y seleccionar una máquina permite al usuario navegar a través de la página para poder observar los implementos con los cuales el gimnasio cuenta y así seleccionar al presionar las imágenes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Haber iniciado sesión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Post-Condición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    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sistema muestra los datos de la máquina que el usuario seleccionó.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360" w:hanging="36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Actor(es)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 usuario</w:t>
      </w:r>
    </w:p>
    <w:p w:rsidR="00000000" w:rsidDel="00000000" w:rsidP="00000000" w:rsidRDefault="00000000" w:rsidRPr="00000000" w14:paraId="00000042">
      <w:pPr>
        <w:ind w:left="3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1.5 Glosario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-Perfil de usuario: El botón permite redireccionar al usuario a una página en donde pueda observar sus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Flujo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Ind w:w="-12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0"/>
        <w:gridCol w:w="420"/>
        <w:gridCol w:w="105"/>
        <w:gridCol w:w="3195"/>
        <w:gridCol w:w="105"/>
        <w:gridCol w:w="420"/>
        <w:gridCol w:w="105"/>
        <w:gridCol w:w="3465"/>
        <w:gridCol w:w="105"/>
        <w:tblGridChange w:id="0">
          <w:tblGrid>
            <w:gridCol w:w="3540"/>
            <w:gridCol w:w="420"/>
            <w:gridCol w:w="105"/>
            <w:gridCol w:w="3195"/>
            <w:gridCol w:w="105"/>
            <w:gridCol w:w="420"/>
            <w:gridCol w:w="105"/>
            <w:gridCol w:w="3465"/>
            <w:gridCol w:w="105"/>
          </w:tblGrid>
        </w:tblGridChange>
      </w:tblGrid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9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TÉRMINOS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4A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-0003 Buscar y seleccionar una máquina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Requerimiento: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REQ-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Pre-condición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60" w:before="120" w:line="240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iniciado sesión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Post-condición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las máquinas relacionadas a la búsqueda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7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Flujo Principal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CU inicia cuando 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accede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mostrará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-Dos botones: “gestor de cesta” y “perfil de usuario”</w:t>
            </w:r>
          </w:p>
          <w:p w:rsidR="00000000" w:rsidDel="00000000" w:rsidP="00000000" w:rsidRDefault="00000000" w:rsidRPr="00000000" w14:paraId="0000009A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-Categorías de máquinas</w:t>
            </w:r>
          </w:p>
          <w:p w:rsidR="00000000" w:rsidDel="00000000" w:rsidP="00000000" w:rsidRDefault="00000000" w:rsidRPr="00000000" w14:paraId="0000009B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-Imágenes de las máquinas con sus nombres</w:t>
            </w:r>
          </w:p>
          <w:p w:rsidR="00000000" w:rsidDel="00000000" w:rsidP="00000000" w:rsidRDefault="00000000" w:rsidRPr="00000000" w14:paraId="0000009C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BUSCAR MÁQUINAS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navega a través de las máquinas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permite al usuario dar click a una imagen y ésta redireccionará a una página que brindará los datos de cada máquina.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720" w:firstLine="0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Botón: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Gestor de cesta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 pulsa el botón 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Gestor de cesta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redireccionará al usuario a la sección de “gestor de cesta” en el que observará las máquinas que reservó.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Botón: “Perfil de usuario”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pulsa el botón “Perfil de usuario”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60" w:before="120" w:line="276" w:lineRule="auto"/>
              <w:jc w:val="center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redireccionará al usuario a la sección de “perfil de usuario” en el que observará diferentes secciones en relación a sus datos y sus planes alimenticios.</w:t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Flujo alternativo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13.90625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vertAlign w:val="baseline"/>
                <w:rtl w:val="0"/>
              </w:rPr>
              <w:t xml:space="preserve">Prototipo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 xml:space="preserve">Buscar y seleccionar una máquina</w:t>
            </w:r>
          </w:p>
          <w:p w:rsidR="00000000" w:rsidDel="00000000" w:rsidP="00000000" w:rsidRDefault="00000000" w:rsidRPr="00000000" w14:paraId="00000111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219075</wp:posOffset>
                  </wp:positionV>
                  <wp:extent cx="7143750" cy="5041900"/>
                  <wp:effectExtent b="0" l="0" r="0" t="0"/>
                  <wp:wrapNone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504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12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60" w:before="120" w:line="276" w:lineRule="auto"/>
              <w:jc w:val="both"/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4. DIAGRAMA DE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142875</wp:posOffset>
                  </wp:positionV>
                  <wp:extent cx="7143750" cy="4800600"/>
                  <wp:effectExtent b="0" l="0" r="0" t="0"/>
                  <wp:wrapNone/>
                  <wp:docPr id="4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371.5"/>
      <w:gridCol w:w="2371.5"/>
      <w:gridCol w:w="2371.5"/>
      <w:gridCol w:w="2371.5"/>
      <w:tblGridChange w:id="0">
        <w:tblGrid>
          <w:gridCol w:w="2371.5"/>
          <w:gridCol w:w="2371.5"/>
          <w:gridCol w:w="2371.5"/>
          <w:gridCol w:w="2371.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5">
          <w:pPr>
            <w:ind w:right="360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6">
          <w:pPr>
            <w:jc w:val="center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RGAS</w:t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202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7">
          <w:pPr>
            <w:jc w:val="center"/>
            <w:rPr>
              <w:rFonts w:ascii="Noto Sans Symbols" w:cs="Noto Sans Symbols" w:eastAsia="Noto Sans Symbols" w:hAnsi="Noto Sans Symbols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68">
          <w:pPr>
            <w:jc w:val="right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Pág.  </w:t>
          </w:r>
          <w:r w:rsidDel="00000000" w:rsidR="00000000" w:rsidRPr="00000000">
            <w:rPr>
              <w:rFonts w:ascii="Arial" w:cs="Arial" w:eastAsia="Arial" w:hAnsi="Arial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pBdr>
        <w:top w:color="000000" w:space="0" w:sz="6" w:val="single"/>
      </w:pBdr>
      <w:jc w:val="right"/>
      <w:rPr>
        <w:rFonts w:ascii="Calibri" w:cs="Calibri" w:eastAsia="Calibri" w:hAnsi="Calibri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                                                                           </w:t>
    </w: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GYMBOB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2">
    <w:pPr>
      <w:pBdr>
        <w:top w:color="000000" w:space="0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Sistema de reserva de gimnasio y alimentación saludable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0"/>
      <w:pBdr>
        <w:top w:space="0" w:sz="0" w:val="nil"/>
        <w:left w:space="0" w:sz="0" w:val="nil"/>
        <w:bottom w:color="000000" w:space="0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243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3"/>
      <w:gridCol w:w="2870"/>
      <w:tblGridChange w:id="0">
        <w:tblGrid>
          <w:gridCol w:w="6373"/>
          <w:gridCol w:w="2870"/>
        </w:tblGrid>
      </w:tblGridChange>
    </w:tblGrid>
    <w:tr>
      <w:trPr>
        <w:cantSplit w:val="0"/>
        <w:trHeight w:val="402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57">
          <w:pPr>
            <w:spacing w:line="240" w:lineRule="auto"/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Sistema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de reserva de gimnasio y alimentación saludable</w:t>
          </w:r>
        </w:p>
      </w:tc>
      <w:tc>
        <w:tcPr>
          <w:vAlign w:val="top"/>
        </w:tcPr>
        <w:p w:rsidR="00000000" w:rsidDel="00000000" w:rsidP="00000000" w:rsidRDefault="00000000" w:rsidRPr="00000000" w14:paraId="00000159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Versión:          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1.2</w:t>
          </w:r>
        </w:p>
        <w:p w:rsidR="00000000" w:rsidDel="00000000" w:rsidP="00000000" w:rsidRDefault="00000000" w:rsidRPr="00000000" w14:paraId="0000015A">
          <w:pPr>
            <w:tabs>
              <w:tab w:val="left" w:leader="none" w:pos="1135"/>
            </w:tabs>
            <w:spacing w:before="40" w:lineRule="auto"/>
            <w:ind w:right="68"/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0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5B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Especificación de caso de uso</w:t>
          </w:r>
        </w:p>
      </w:tc>
      <w:tc>
        <w:tcPr>
          <w:vAlign w:val="top"/>
        </w:tcPr>
        <w:p w:rsidR="00000000" w:rsidDel="00000000" w:rsidP="00000000" w:rsidRDefault="00000000" w:rsidRPr="00000000" w14:paraId="0000015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  Fecha: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20/10/2023</w:t>
          </w:r>
        </w:p>
      </w:tc>
    </w:tr>
    <w:tr>
      <w:trPr>
        <w:cantSplit w:val="0"/>
        <w:trHeight w:val="200" w:hRule="atLeast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15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CU-0003 Buscar y seleccionar una máquina V1.2.docx</w:t>
          </w:r>
        </w:p>
      </w:tc>
    </w:tr>
  </w:tbl>
  <w:p w:rsidR="00000000" w:rsidDel="00000000" w:rsidP="00000000" w:rsidRDefault="00000000" w:rsidRPr="00000000" w14:paraId="000001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72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108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PE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0" w:leftChars="-1" w:rightChars="0" w:firstLine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PE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PE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PE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,Puesto,Título1">
    <w:name w:val="Title,Puesto,Título1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PE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PE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PE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PE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num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PE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s-P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arratstyle">
    <w:name w:val="narrat style"/>
    <w:basedOn w:val="Normal"/>
    <w:next w:val="narratstyle"/>
    <w:autoRedefine w:val="0"/>
    <w:hidden w:val="0"/>
    <w:qFormat w:val="0"/>
    <w:pPr>
      <w:widowControl w:val="1"/>
      <w:suppressAutoHyphens w:val="1"/>
      <w:spacing w:before="120" w:line="240" w:lineRule="auto"/>
      <w:ind w:left="720" w:right="86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s-PE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image" Target="media/image1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footer" Target="footer4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3z5QX4hPnvrgepU4nOjAz3EQA==">CgMxLjAyCGguZ2pkZ3hzOAByITFNai1fRmV4ZXFsZmxrNTRiTjNhQXVxU0xtOThIQ2VYcQ==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2020-06-01T03:32:00Z</dcterms:created>
  <dc:creator>Katherine Otero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