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Plan de la GCS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versiones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tc>
      </w:tr>
    </w:tbl>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Somos </w:t>
      </w:r>
      <w:r w:rsidDel="00000000" w:rsidR="00000000" w:rsidRPr="00000000">
        <w:rPr>
          <w:rFonts w:ascii="Times New Roman" w:cs="Times New Roman" w:eastAsia="Times New Roman" w:hAnsi="Times New Roman"/>
          <w:rtl w:val="0"/>
        </w:rPr>
        <w:t xml:space="preserve">Tezzla</w:t>
      </w:r>
      <w:r w:rsidDel="00000000" w:rsidR="00000000" w:rsidRPr="00000000">
        <w:rPr>
          <w:rFonts w:ascii="Times New Roman" w:cs="Times New Roman" w:eastAsia="Times New Roman" w:hAnsi="Times New Roman"/>
          <w:rtl w:val="0"/>
        </w:rPr>
        <w:t xml:space="preserve"> corporation, una empresa con 15 años de experiencia en el rubro de la consultoría de software. Tenemos como objetivo el desarrollo de proyectos  regidos bajo los estándares internacionales del software con el fin de conseguir la acreditación respectiva. En cuanto a la infraestructura de nuestra empresa, contamos con 2 modernos edificios que albergan a 1000 trabajadores. </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proyectos los cuales estamos desarrollando son los siguientes:</w:t>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Alfashop: Sistemas web de ventas de minimarket</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FlyPal: Sistema web de ventas de pasajes aéreos</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TravelNest: Sistema web de reserva de hoteles</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DriveHub: Sistema de alquiler y ventas de automóviles</w:t>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PhoneWonders: Sistema de ventas de celulares</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QuizzyKids: Sistema de enseñanza para niños de primaria</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Problemática</w:t>
      </w:r>
    </w:p>
    <w:p w:rsidR="00000000" w:rsidDel="00000000" w:rsidP="00000000" w:rsidRDefault="00000000" w:rsidRPr="00000000" w14:paraId="0000004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gestión ineficiente de la configuración de software puede llevar a problemas como la falta de trazabilidad de cambios, el control deficiente de la documentación técnica, así como también dificultades en la identificación de versiones. Estos desafíos pueden impactar negativamente en la calidad de nuestros productos y servicios, así como también el cliente puede llevarse una mala experiencia.</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acción</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los desafíos antes mencionados, hemos diseñado un plan de gestión de configuración de software que aborda lo siguiente:</w:t>
      </w:r>
    </w:p>
    <w:p w:rsidR="00000000" w:rsidDel="00000000" w:rsidP="00000000" w:rsidRDefault="00000000" w:rsidRPr="00000000" w14:paraId="00000048">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Identificación y control de la configuración: Estableceremos un proceso robusto para identificar y controlar todos los elementos de configuración, incluyendo documentación técnica, recursos así como el código fuente.</w:t>
      </w:r>
    </w:p>
    <w:p w:rsidR="00000000" w:rsidDel="00000000" w:rsidP="00000000" w:rsidRDefault="00000000" w:rsidRPr="00000000" w14:paraId="00000049">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cambios: Implementaremos un sistema de control de cambios que garantice la trazabilidad de las modificaciones realizadas en el software.</w:t>
      </w:r>
    </w:p>
    <w:p w:rsidR="00000000" w:rsidDel="00000000" w:rsidP="00000000" w:rsidRDefault="00000000" w:rsidRPr="00000000" w14:paraId="0000004A">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Herramientas y recursos: Seleccionaremos y usaremos herramientas de gestión de configuración de software adecuadas para nuestras necesidades, asegurando que nuestros equipos de desarrollo también puedan adaptarse a estos.</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Finalidad</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implementar este plan de gestión, estamos asegurando la integridad, trazabilidad y control de la configuración de software en nuestros proyectos. Esto contribuirá a mejorar la calidad de nuestros productos y servicios, aumentar la eficiencia en el desarrollo y garantizar la satisfacción de nuestros clientes. Además, este plan nos permitirá mantenernos vigentes y competitivos en el mercado y asegurar la sostenibilidad a largo plazo de </w:t>
      </w:r>
      <w:r w:rsidDel="00000000" w:rsidR="00000000" w:rsidRPr="00000000">
        <w:rPr>
          <w:rFonts w:ascii="Times New Roman" w:cs="Times New Roman" w:eastAsia="Times New Roman" w:hAnsi="Times New Roman"/>
          <w:rtl w:val="0"/>
        </w:rPr>
        <w:t xml:space="preserve">Tezzla</w:t>
      </w:r>
      <w:r w:rsidDel="00000000" w:rsidR="00000000" w:rsidRPr="00000000">
        <w:rPr>
          <w:rFonts w:ascii="Times New Roman" w:cs="Times New Roman" w:eastAsia="Times New Roman" w:hAnsi="Times New Roman"/>
          <w:rtl w:val="0"/>
        </w:rPr>
        <w:t xml:space="preserve"> Corporation.</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Identificación</w:t>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Clasificación de ítems</w:t>
      </w:r>
    </w:p>
    <w:p w:rsidR="00000000" w:rsidDel="00000000" w:rsidP="00000000" w:rsidRDefault="00000000" w:rsidRPr="00000000" w14:paraId="00000052">
      <w:pPr>
        <w:spacing w:line="360" w:lineRule="auto"/>
        <w:rPr>
          <w:rFonts w:ascii="Times New Roman" w:cs="Times New Roman" w:eastAsia="Times New Roman" w:hAnsi="Times New Roman"/>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Requerimientos Funcionales y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-RFNF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Cronograma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-CUS2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Caso de Uso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Reporte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Reglas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del 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de uso 1: 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5"/>
              </w:numPr>
              <w:spacing w:line="240" w:lineRule="auto"/>
              <w:ind w:left="720" w:hanging="360"/>
              <w:jc w:val="center"/>
              <w:rPr>
                <w:rFonts w:ascii="Times New Roman" w:cs="Times New Roman" w:eastAsia="Times New Roman" w:hAnsi="Times New Roman"/>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de uso 2: Logear y 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de Uso 3: Buscar y Seleccionar una 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de Uso 4: Gestionar cesta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3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de Uso 5: Canjear premios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de Uso 6: Administrar Alimentación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de Uso 7: Realizar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de Uso 8: Administrar el 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SRGAS-PGC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r>
    </w:tbl>
    <w:p w:rsidR="00000000" w:rsidDel="00000000" w:rsidP="00000000" w:rsidRDefault="00000000" w:rsidRPr="00000000" w14:paraId="000000B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Definición de Nomenclaturas</w:t>
      </w:r>
    </w:p>
    <w:p w:rsidR="00000000" w:rsidDel="00000000" w:rsidP="00000000" w:rsidRDefault="00000000" w:rsidRPr="00000000" w14:paraId="000000B9">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el caso de ítems no específicos a un proyecto único se identificó únicamente con el acrónimo del proyecto</w:t>
      </w:r>
      <w:r w:rsidDel="00000000" w:rsidR="00000000" w:rsidRPr="00000000">
        <w:rPr>
          <w:rtl w:val="0"/>
        </w:rPr>
      </w:r>
    </w:p>
    <w:p w:rsidR="00000000" w:rsidDel="00000000" w:rsidP="00000000" w:rsidRDefault="00000000" w:rsidRPr="00000000" w14:paraId="000000BA">
      <w:pPr>
        <w:numPr>
          <w:ilvl w:val="1"/>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ejemplo, "</w:t>
      </w: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 ,"Sistema de Reserva de Gimnasio y Alimentación Saludable."</w:t>
      </w:r>
    </w:p>
    <w:p w:rsidR="00000000" w:rsidDel="00000000" w:rsidP="00000000" w:rsidRDefault="00000000" w:rsidRPr="00000000" w14:paraId="000000BB">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ítems que sí pertenecen al proyecto usaremos la siguiente fórmula para identificarlos: </w:t>
      </w:r>
      <w:r w:rsidDel="00000000" w:rsidR="00000000" w:rsidRPr="00000000">
        <w:rPr>
          <w:rFonts w:ascii="Times New Roman" w:cs="Times New Roman" w:eastAsia="Times New Roman" w:hAnsi="Times New Roman"/>
          <w:b w:val="1"/>
          <w:rtl w:val="0"/>
        </w:rPr>
        <w:t xml:space="preserve">Acrónimo del proyecto + Acrónimo del Ítem</w:t>
      </w:r>
    </w:p>
    <w:p w:rsidR="00000000" w:rsidDel="00000000" w:rsidP="00000000" w:rsidRDefault="00000000" w:rsidRPr="00000000" w14:paraId="000000BC">
      <w:pPr>
        <w:numPr>
          <w:ilvl w:val="1"/>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ejemplo, "</w:t>
      </w: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-PGC" para "Plan de Gestión de la Configuración."</w:t>
      </w:r>
    </w:p>
    <w:p w:rsidR="00000000" w:rsidDel="00000000" w:rsidP="00000000" w:rsidRDefault="00000000" w:rsidRPr="00000000" w14:paraId="000000BD">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ítems que sí pertenecen al proyecto que tienen números usaremos la siguiente fórmula para identificarlos: </w:t>
      </w:r>
      <w:r w:rsidDel="00000000" w:rsidR="00000000" w:rsidRPr="00000000">
        <w:rPr>
          <w:rFonts w:ascii="Times New Roman" w:cs="Times New Roman" w:eastAsia="Times New Roman" w:hAnsi="Times New Roman"/>
          <w:b w:val="1"/>
          <w:rtl w:val="0"/>
        </w:rPr>
        <w:t xml:space="preserve">Acrónimo del proyecto + Acrónimo del Ítem + número</w:t>
      </w:r>
    </w:p>
    <w:p w:rsidR="00000000" w:rsidDel="00000000" w:rsidP="00000000" w:rsidRDefault="00000000" w:rsidRPr="00000000" w14:paraId="000000BE">
      <w:pPr>
        <w:numPr>
          <w:ilvl w:val="1"/>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ejemplo, "</w:t>
      </w: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CUS8</w:t>
      </w:r>
      <w:r w:rsidDel="00000000" w:rsidR="00000000" w:rsidRPr="00000000">
        <w:rPr>
          <w:rFonts w:ascii="Times New Roman" w:cs="Times New Roman" w:eastAsia="Times New Roman" w:hAnsi="Times New Roman"/>
          <w:rtl w:val="0"/>
        </w:rPr>
        <w:t xml:space="preserve">" para "Documento de Caso de Uso 8"</w:t>
      </w:r>
    </w:p>
    <w:p w:rsidR="00000000" w:rsidDel="00000000" w:rsidP="00000000" w:rsidRDefault="00000000" w:rsidRPr="00000000" w14:paraId="000000BF">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ítems con la misma nomenclatura se le añadirá una letra al final de esta: </w:t>
      </w:r>
      <w:r w:rsidDel="00000000" w:rsidR="00000000" w:rsidRPr="00000000">
        <w:rPr>
          <w:rFonts w:ascii="Times New Roman" w:cs="Times New Roman" w:eastAsia="Times New Roman" w:hAnsi="Times New Roman"/>
          <w:b w:val="1"/>
          <w:rtl w:val="0"/>
        </w:rPr>
        <w:t xml:space="preserve">Acrónimo del proyecto + Acrónimo del ítem + Segunda letra</w:t>
      </w:r>
    </w:p>
    <w:p w:rsidR="00000000" w:rsidDel="00000000" w:rsidP="00000000" w:rsidRDefault="00000000" w:rsidRPr="00000000" w14:paraId="000000C0">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Diseño de la Estructura del repositorio</w:t>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485775</wp:posOffset>
            </wp:positionV>
            <wp:extent cx="7329488" cy="496749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29488" cy="4967493"/>
                    </a:xfrm>
                    <a:prstGeom prst="rect"/>
                    <a:ln/>
                  </pic:spPr>
                </pic:pic>
              </a:graphicData>
            </a:graphic>
          </wp:anchor>
        </w:drawing>
      </w:r>
    </w:p>
    <w:p w:rsidR="00000000" w:rsidDel="00000000" w:rsidP="00000000" w:rsidRDefault="00000000" w:rsidRPr="00000000" w14:paraId="000000C1">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Cliente:</w:t>
      </w:r>
    </w:p>
    <w:p w:rsidR="00000000" w:rsidDel="00000000" w:rsidP="00000000" w:rsidRDefault="00000000" w:rsidRPr="00000000" w14:paraId="000000D4">
      <w:pPr>
        <w:numPr>
          <w:ilvl w:val="0"/>
          <w:numId w:val="7"/>
        </w:numPr>
        <w:spacing w:after="240" w:before="240"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Accesos</w:t>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0D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0D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p w:rsidR="00000000" w:rsidDel="00000000" w:rsidP="00000000" w:rsidRDefault="00000000" w:rsidRPr="00000000" w14:paraId="000000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0E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Eliminar(con autorización del gerente de configuración)</w:t>
            </w:r>
          </w:p>
        </w:tc>
      </w:tr>
    </w:tbl>
    <w:p w:rsidR="00000000" w:rsidDel="00000000" w:rsidP="00000000" w:rsidRDefault="00000000" w:rsidRPr="00000000" w14:paraId="000000E1">
      <w:pPr>
        <w:spacing w:after="240" w:before="240"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Desarrollo:</w:t>
      </w:r>
    </w:p>
    <w:p w:rsidR="00000000" w:rsidDel="00000000" w:rsidP="00000000" w:rsidRDefault="00000000" w:rsidRPr="00000000" w14:paraId="000000E4">
      <w:pPr>
        <w:numPr>
          <w:ilvl w:val="0"/>
          <w:numId w:val="7"/>
        </w:numPr>
        <w:spacing w:after="24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0E9">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p w:rsidR="00000000" w:rsidDel="00000000" w:rsidP="00000000" w:rsidRDefault="00000000" w:rsidRPr="00000000" w14:paraId="000000EA">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0EB">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0EE">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p w:rsidR="00000000" w:rsidDel="00000000" w:rsidP="00000000" w:rsidRDefault="00000000" w:rsidRPr="00000000" w14:paraId="000000EF">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0F0">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Eliminar(con autorización del gerente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0F3">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0F6">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0F7">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tc>
      </w:tr>
    </w:tbl>
    <w:p w:rsidR="00000000" w:rsidDel="00000000" w:rsidP="00000000" w:rsidRDefault="00000000" w:rsidRPr="00000000" w14:paraId="000000F8">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Documentos:</w:t>
      </w:r>
    </w:p>
    <w:p w:rsidR="00000000" w:rsidDel="00000000" w:rsidP="00000000" w:rsidRDefault="00000000" w:rsidRPr="00000000" w14:paraId="000000FC">
      <w:pPr>
        <w:numPr>
          <w:ilvl w:val="0"/>
          <w:numId w:val="7"/>
        </w:numPr>
        <w:spacing w:after="24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101">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p w:rsidR="00000000" w:rsidDel="00000000" w:rsidP="00000000" w:rsidRDefault="00000000" w:rsidRPr="00000000" w14:paraId="00000102">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103">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106">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p w:rsidR="00000000" w:rsidDel="00000000" w:rsidP="00000000" w:rsidRDefault="00000000" w:rsidRPr="00000000" w14:paraId="00000107">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108">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Eliminar(con autorización del gerente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10B">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tc>
      </w:tr>
    </w:tbl>
    <w:p w:rsidR="00000000" w:rsidDel="00000000" w:rsidP="00000000" w:rsidRDefault="00000000" w:rsidRPr="00000000" w14:paraId="0000010C">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Línea Base:</w:t>
      </w:r>
    </w:p>
    <w:p w:rsidR="00000000" w:rsidDel="00000000" w:rsidP="00000000" w:rsidRDefault="00000000" w:rsidRPr="00000000" w14:paraId="0000010F">
      <w:pPr>
        <w:numPr>
          <w:ilvl w:val="0"/>
          <w:numId w:val="7"/>
        </w:numPr>
        <w:spacing w:after="24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Accesos</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114">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p w:rsidR="00000000" w:rsidDel="00000000" w:rsidP="00000000" w:rsidRDefault="00000000" w:rsidRPr="00000000" w14:paraId="00000115">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116">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Leer</w:t>
            </w:r>
          </w:p>
          <w:p w:rsidR="00000000" w:rsidDel="00000000" w:rsidP="00000000" w:rsidRDefault="00000000" w:rsidRPr="00000000" w14:paraId="0000011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w:t>
            </w:r>
          </w:p>
          <w:p w:rsidR="00000000" w:rsidDel="00000000" w:rsidP="00000000" w:rsidRDefault="00000000" w:rsidRPr="00000000" w14:paraId="0000011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w:t>
            </w:r>
          </w:p>
          <w:p w:rsidR="00000000" w:rsidDel="00000000" w:rsidP="00000000" w:rsidRDefault="00000000" w:rsidRPr="00000000" w14:paraId="0000011B">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Eliminar(con autorización del gerente de configuración)</w:t>
            </w:r>
          </w:p>
        </w:tc>
      </w:tr>
    </w:tbl>
    <w:p w:rsidR="00000000" w:rsidDel="00000000" w:rsidP="00000000" w:rsidRDefault="00000000" w:rsidRPr="00000000" w14:paraId="0000011C">
      <w:pPr>
        <w:spacing w:after="240" w:before="240"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Definición de Líneas Base: </w:t>
      </w:r>
      <w:r w:rsidDel="00000000" w:rsidR="00000000" w:rsidRPr="00000000">
        <w:rPr>
          <w:rFonts w:ascii="Times New Roman" w:cs="Times New Roman" w:eastAsia="Times New Roman" w:hAnsi="Times New Roman"/>
          <w:rtl w:val="0"/>
        </w:rPr>
        <w:t xml:space="preserve">Es una versión del producto del software en un punto específico del tiempo, que se utiliza para gestionar y controlar los cambios a lo largo del proyecto.</w:t>
      </w:r>
    </w:p>
    <w:p w:rsidR="00000000" w:rsidDel="00000000" w:rsidP="00000000" w:rsidRDefault="00000000" w:rsidRPr="00000000" w14:paraId="00000121">
      <w:pPr>
        <w:spacing w:after="240" w:before="240" w:line="360" w:lineRule="auto"/>
        <w:rPr>
          <w:rFonts w:ascii="Times New Roman" w:cs="Times New Roman" w:eastAsia="Times New Roman" w:hAnsi="Times New Roman"/>
          <w:b w:val="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SRGAS-RFNF.docx</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SRGAS-ADS.docx</w:t>
            </w:r>
          </w:p>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SRGAS-CP.xlsx</w:t>
            </w:r>
            <w:r w:rsidDel="00000000" w:rsidR="00000000" w:rsidRPr="00000000">
              <w:rPr>
                <w:rtl w:val="0"/>
              </w:rPr>
            </w:r>
          </w:p>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SRGAS-CUS1.docx</w:t>
            </w:r>
          </w:p>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-CUS2.docx</w:t>
            </w:r>
          </w:p>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CUS3</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SRGAS-CUS4.docx</w:t>
            </w:r>
          </w:p>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SRGAS-CUS5.docx</w:t>
            </w:r>
          </w:p>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CUS6</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SRGAS-CUS7.docx</w:t>
            </w:r>
          </w:p>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CUS8</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SRGAS-DBD.docx</w:t>
            </w:r>
          </w:p>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SRGAS-DRA.docx</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SRGAS-PGC.docx</w:t>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SRGAS-RN.docx</w:t>
            </w:r>
          </w:p>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SRGAS-RPC.docx</w:t>
            </w:r>
          </w:p>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SRGAS-CUS1.docx</w:t>
            </w:r>
          </w:p>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-CUS2.docx</w:t>
            </w:r>
          </w:p>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CUS3</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SRGAS-CUS4.docx</w:t>
            </w:r>
          </w:p>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SRGAS-CUS5.docx</w:t>
            </w:r>
          </w:p>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CUS6</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SRGAS-CUS7.docx</w:t>
            </w:r>
          </w:p>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CUS8</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SRGAS-DBD.docx</w:t>
            </w:r>
          </w:p>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SRGAS-AC.docx</w:t>
            </w:r>
          </w:p>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SRGAS-RDA.docx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SRGAS-CUS1.docx</w:t>
            </w:r>
          </w:p>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-CUS2.docx</w:t>
            </w:r>
          </w:p>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CUS3</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SRGAS-CUS4.docx</w:t>
            </w:r>
          </w:p>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SRGAS-CUS5.docx</w:t>
            </w:r>
          </w:p>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CUS6</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SRGAS-CUS7.docx</w:t>
            </w:r>
          </w:p>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CUS8</w:t>
            </w:r>
            <w:r w:rsidDel="00000000" w:rsidR="00000000" w:rsidRPr="00000000">
              <w:rPr>
                <w:rFonts w:ascii="Times New Roman" w:cs="Times New Roman" w:eastAsia="Times New Roman" w:hAnsi="Times New Roman"/>
                <w:rtl w:val="0"/>
              </w:rPr>
              <w:t xml:space="preserve">.docx</w:t>
            </w:r>
          </w:p>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SRGAS-DBD.docx</w:t>
            </w:r>
          </w:p>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SRGAS-AC.docx</w:t>
            </w:r>
          </w:p>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SRGAS-DPU.docx</w:t>
            </w:r>
          </w:p>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SRGAS-PS.docx</w:t>
            </w:r>
          </w:p>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SRGAS-RDA.docx</w:t>
            </w:r>
          </w:p>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SRGAS-ACP.docx</w:t>
            </w:r>
          </w:p>
        </w:tc>
      </w:tr>
    </w:tbl>
    <w:p w:rsidR="00000000" w:rsidDel="00000000" w:rsidP="00000000" w:rsidRDefault="00000000" w:rsidRPr="00000000" w14:paraId="0000017B">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17C">
      <w:pPr>
        <w:spacing w:line="360" w:lineRule="auto"/>
        <w:rPr>
          <w:rFonts w:ascii="Times New Roman" w:cs="Times New Roman" w:eastAsia="Times New Roman" w:hAnsi="Times New Roman"/>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