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vertAlign w:val="baseline"/>
          <w:rtl w:val="0"/>
        </w:rPr>
        <w:t xml:space="preserve">SISTEMA DE RESERVA DE GIMNASIO Y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ALIMENTACIÓN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vertAlign w:val="baseline"/>
          <w:rtl w:val="0"/>
        </w:rPr>
        <w:t xml:space="preserve"> SALUDABLE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-279"/>
        <w:jc w:val="right"/>
        <w:rPr>
          <w:rFonts w:ascii="Calibri" w:cs="Calibri" w:eastAsia="Calibri" w:hAnsi="Calibri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vertAlign w:val="baseline"/>
          <w:rtl w:val="0"/>
        </w:rPr>
        <w:t xml:space="preserve">Especificación de caso de uso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-279"/>
        <w:jc w:val="right"/>
        <w:rPr>
          <w:rFonts w:ascii="Calibri" w:cs="Calibri" w:eastAsia="Calibri" w:hAnsi="Calibri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Buscar máquina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-279"/>
        <w:jc w:val="right"/>
        <w:rPr>
          <w:rFonts w:ascii="Calibri" w:cs="Calibri" w:eastAsia="Calibri" w:hAnsi="Calibri"/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Versión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Revisión Histórica</w:t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7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4"/>
        <w:gridCol w:w="1418"/>
        <w:gridCol w:w="2835"/>
        <w:gridCol w:w="4536"/>
        <w:tblGridChange w:id="0">
          <w:tblGrid>
            <w:gridCol w:w="1384"/>
            <w:gridCol w:w="1418"/>
            <w:gridCol w:w="2835"/>
            <w:gridCol w:w="453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02/09/2023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Elaboración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Lines w:val="1"/>
              <w:spacing w:after="12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-Condor Marin Jesus Ernesto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24/09/2023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Actualización del     documento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Lines w:val="1"/>
              <w:spacing w:after="12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-Condor Marin Jesus Ernesto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Tabla de Contenidos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  <w:tab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Buscar producto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  <w:tab/>
            <w:t xml:space="preserve">Descripción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  <w:tab/>
            <w:t xml:space="preserve">Precondición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  <w:tab/>
            <w:t xml:space="preserve">Postcondición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</w:t>
            <w:tab/>
            <w:t xml:space="preserve">Actor(es)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  <w:tab/>
            <w:t xml:space="preserve">Flujo Principal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Flujo Básico</w:t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2.2       Flujo alternativo</w:t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4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</w:r>
        </w:p>
        <w:p w:rsidR="00000000" w:rsidDel="00000000" w:rsidP="00000000" w:rsidRDefault="00000000" w:rsidRPr="00000000" w14:paraId="00000026">
          <w:pPr>
            <w:ind w:left="90" w:firstLine="0"/>
            <w:rPr>
              <w:rFonts w:ascii="Calibri" w:cs="Calibri" w:eastAsia="Calibri" w:hAnsi="Calibri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vertAlign w:val="baseline"/>
              <w:rtl w:val="0"/>
            </w:rPr>
            <w:t xml:space="preserve">                                                                                                </w:t>
            <w:tab/>
            <w:tab/>
            <w:t xml:space="preserve">                       </w:t>
            <w:tab/>
            <w:t xml:space="preserve">                     </w:t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Diseño de Prototipo</w:t>
            <w:tab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4.      Diagrama de Caso de Uso                                                                                                                                     7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9" w:type="default"/>
          <w:headerReference r:id="rId10" w:type="first"/>
          <w:footerReference r:id="rId11" w:type="default"/>
          <w:footerReference r:id="rId12" w:type="first"/>
          <w:type w:val="nextPage"/>
          <w:pgSz w:h="15840" w:w="12240" w:orient="portrait"/>
          <w:pgMar w:bottom="1440" w:top="1440" w:left="1440" w:right="1440" w:header="720" w:footer="720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Especificación de caso de uso: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Buscar y seleccionar una máquina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360" w:hanging="36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360" w:firstLine="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60" w:firstLine="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El CUS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Buscar y seleccionar una máquina permite al usuario digitar el nombre de la máquina, presionar “buscar” y el sistema le muestra las máquinas relacionadas a la máquina digitada.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360" w:firstLine="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360" w:firstLine="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360" w:hanging="36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Pre-Condición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360" w:firstLine="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Haber iniciado sesión en 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360" w:hanging="36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Post-Condición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      El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sistema muestra las máquinas relacionadas a la búsqueda del comprador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360" w:hanging="36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Actor(es)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360" w:firstLine="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36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 usuario</w:t>
      </w:r>
    </w:p>
    <w:p w:rsidR="00000000" w:rsidDel="00000000" w:rsidP="00000000" w:rsidRDefault="00000000" w:rsidRPr="00000000" w14:paraId="0000003E">
      <w:pPr>
        <w:ind w:left="36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1.5 Glosario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-Buscar: El botón permite ubicar el producto deseado con solo presionar el botón.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2. Flujo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460.0" w:type="dxa"/>
        <w:jc w:val="left"/>
        <w:tblInd w:w="-12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40"/>
        <w:gridCol w:w="420"/>
        <w:gridCol w:w="105"/>
        <w:gridCol w:w="3195"/>
        <w:gridCol w:w="105"/>
        <w:gridCol w:w="420"/>
        <w:gridCol w:w="105"/>
        <w:gridCol w:w="3465"/>
        <w:gridCol w:w="105"/>
        <w:tblGridChange w:id="0">
          <w:tblGrid>
            <w:gridCol w:w="3540"/>
            <w:gridCol w:w="420"/>
            <w:gridCol w:w="105"/>
            <w:gridCol w:w="3195"/>
            <w:gridCol w:w="105"/>
            <w:gridCol w:w="420"/>
            <w:gridCol w:w="105"/>
            <w:gridCol w:w="3465"/>
            <w:gridCol w:w="105"/>
          </w:tblGrid>
        </w:tblGridChange>
      </w:tblGrid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45">
            <w:pPr>
              <w:spacing w:after="20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TERMINOS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46">
            <w:pPr>
              <w:spacing w:after="20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DEFINICION</w:t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CU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-0003 Buscar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Requerimiento: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REQ-FUN003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Pre-condición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widowControl w:val="1"/>
              <w:spacing w:after="60" w:before="120" w:line="240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Haber iniciado sesión en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Post-condición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muestra las máquinas relacionadas a la búsqueda del comprador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Actores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Usiario</w:t>
            </w:r>
          </w:p>
          <w:p w:rsidR="00000000" w:rsidDel="00000000" w:rsidP="00000000" w:rsidRDefault="00000000" w:rsidRPr="00000000" w14:paraId="00000074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Flujo Principal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after="60" w:before="12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after="60" w:before="12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Sistema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El CU inicia cuando el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accede al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mostrará lo siguiente: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ind w:left="7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-Barra para escribir el nombre de una máquina y el botón buscar</w:t>
            </w:r>
          </w:p>
          <w:p w:rsidR="00000000" w:rsidDel="00000000" w:rsidP="00000000" w:rsidRDefault="00000000" w:rsidRPr="00000000" w14:paraId="00000096">
            <w:pPr>
              <w:ind w:left="7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-Botón usuario</w:t>
            </w:r>
          </w:p>
          <w:p w:rsidR="00000000" w:rsidDel="00000000" w:rsidP="00000000" w:rsidRDefault="00000000" w:rsidRPr="00000000" w14:paraId="00000097">
            <w:pPr>
              <w:ind w:left="7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-Categorías de máquinas</w:t>
            </w:r>
          </w:p>
          <w:p w:rsidR="00000000" w:rsidDel="00000000" w:rsidP="00000000" w:rsidRDefault="00000000" w:rsidRPr="00000000" w14:paraId="00000098">
            <w:pPr>
              <w:ind w:left="7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-Máquinas por categoría</w:t>
            </w:r>
          </w:p>
          <w:p w:rsidR="00000000" w:rsidDel="00000000" w:rsidP="00000000" w:rsidRDefault="00000000" w:rsidRPr="00000000" w14:paraId="00000099">
            <w:pPr>
              <w:ind w:left="720" w:firstLine="0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jc w:val="both"/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BUSCAR MÁQUINAS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 selecciona la opción de “Buscar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máquina”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El sistema muestra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campos que necesitan ser completados, en este caso: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Digite el nombre de la categoría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Asimismo,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el botón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 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Buscar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” estará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presente en esta sección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2">
            <w:pPr>
              <w:ind w:left="720" w:firstLine="0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jc w:val="both"/>
              <w:rPr>
                <w:rFonts w:ascii="Calibri" w:cs="Calibri" w:eastAsia="Calibri" w:hAnsi="Calibri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  <w:vertAlign w:val="baseline"/>
                <w:rtl w:val="0"/>
              </w:rPr>
              <w:t xml:space="preserve">Botón: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  <w:rtl w:val="0"/>
              </w:rPr>
              <w:t xml:space="preserve">BUSCAR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  <w:vertAlign w:val="baseline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 pulsa el botón 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Ingresar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spacing w:after="60" w:before="12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mostrará todas las máquinas relacionadas con la búsqueda del usuario</w:t>
            </w:r>
          </w:p>
          <w:p w:rsidR="00000000" w:rsidDel="00000000" w:rsidP="00000000" w:rsidRDefault="00000000" w:rsidRPr="00000000" w14:paraId="000000DE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2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En caso el usuario digite mal el nombre de la categoría o esta categoría no exista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spacing w:after="60" w:before="12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arrojará una alerta indicando “Categoría no encontrada.”</w:t>
            </w:r>
          </w:p>
        </w:tc>
      </w:tr>
      <w:tr>
        <w:trPr>
          <w:cantSplit w:val="1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Flujo alternativo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638.03710937501" w:hRule="atLeast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0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  <w:vertAlign w:val="baseline"/>
                <w:rtl w:val="0"/>
              </w:rPr>
              <w:t xml:space="preserve">Prototipo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  <w:rtl w:val="0"/>
              </w:rPr>
              <w:t xml:space="preserve">Buscar y seleccionar una máquina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438150</wp:posOffset>
                  </wp:positionV>
                  <wp:extent cx="7143750" cy="5003800"/>
                  <wp:effectExtent b="0" l="0" r="0" t="0"/>
                  <wp:wrapNone/>
                  <wp:docPr id="3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0" cy="500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101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 caso no exista la categoría:</w:t>
            </w:r>
          </w:p>
          <w:p w:rsidR="00000000" w:rsidDel="00000000" w:rsidP="00000000" w:rsidRDefault="00000000" w:rsidRPr="00000000" w14:paraId="0000012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205085</wp:posOffset>
                  </wp:positionV>
                  <wp:extent cx="7143750" cy="4953000"/>
                  <wp:effectExtent b="0" l="0" r="0" t="0"/>
                  <wp:wrapNone/>
                  <wp:docPr id="4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0" cy="495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12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4. DIAGRAMA DE CASO DE USO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14300" distT="114300" distL="114300" distR="114300">
                  <wp:extent cx="7143750" cy="4800600"/>
                  <wp:effectExtent b="0" l="0" r="0" t="0"/>
                  <wp:docPr id="3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0" cy="480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6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371.5"/>
      <w:gridCol w:w="2371.5"/>
      <w:gridCol w:w="2371.5"/>
      <w:gridCol w:w="2371.5"/>
      <w:tblGridChange w:id="0">
        <w:tblGrid>
          <w:gridCol w:w="2371.5"/>
          <w:gridCol w:w="2371.5"/>
          <w:gridCol w:w="2371.5"/>
          <w:gridCol w:w="2371.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7A">
          <w:pPr>
            <w:ind w:right="360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7B">
          <w:pPr>
            <w:jc w:val="center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S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RGAS</w:t>
          </w: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 202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7C">
          <w:pPr>
            <w:jc w:val="center"/>
            <w:rPr>
              <w:rFonts w:ascii="Noto Sans Symbols" w:cs="Noto Sans Symbols" w:eastAsia="Noto Sans Symbols" w:hAnsi="Noto Sans Symbols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7D">
          <w:pPr>
            <w:jc w:val="right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Pág.  </w:t>
          </w:r>
          <w:r w:rsidDel="00000000" w:rsidR="00000000" w:rsidRPr="00000000">
            <w:rPr>
              <w:rFonts w:ascii="Arial" w:cs="Arial" w:eastAsia="Arial" w:hAnsi="Arial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7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6">
    <w:pPr>
      <w:pBdr>
        <w:top w:color="000000" w:space="0" w:sz="6" w:val="single"/>
      </w:pBdr>
      <w:jc w:val="right"/>
      <w:rPr>
        <w:rFonts w:ascii="Calibri" w:cs="Calibri" w:eastAsia="Calibri" w:hAnsi="Calibri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vertAlign w:val="baseline"/>
        <w:rtl w:val="0"/>
      </w:rPr>
      <w:t xml:space="preserve">                                                                           </w:t>
    </w:r>
    <w:r w:rsidDel="00000000" w:rsidR="00000000" w:rsidRPr="00000000">
      <w:rPr>
        <w:rFonts w:ascii="Calibri" w:cs="Calibri" w:eastAsia="Calibri" w:hAnsi="Calibri"/>
        <w:b w:val="1"/>
        <w:sz w:val="36"/>
        <w:szCs w:val="36"/>
        <w:rtl w:val="0"/>
      </w:rPr>
      <w:t xml:space="preserve">GYMBOB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7">
    <w:pPr>
      <w:pBdr>
        <w:top w:color="000000" w:space="0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Sistema de reserva de gimnasio y alimentación saludable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8">
    <w:pPr>
      <w:keepNext w:val="0"/>
      <w:keepLines w:val="0"/>
      <w:widowControl w:val="0"/>
      <w:pBdr>
        <w:top w:space="0" w:sz="0" w:val="nil"/>
        <w:left w:space="0" w:sz="0" w:val="nil"/>
        <w:bottom w:color="000000" w:space="0" w:sz="6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243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3"/>
      <w:gridCol w:w="2870"/>
      <w:tblGridChange w:id="0">
        <w:tblGrid>
          <w:gridCol w:w="6373"/>
          <w:gridCol w:w="2870"/>
        </w:tblGrid>
      </w:tblGridChange>
    </w:tblGrid>
    <w:tr>
      <w:trPr>
        <w:cantSplit w:val="0"/>
        <w:trHeight w:val="402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16C">
          <w:pPr>
            <w:spacing w:line="240" w:lineRule="auto"/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D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 xml:space="preserve">Sistema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de reserva de gimnasio y alimentación saludable</w:t>
          </w:r>
        </w:p>
      </w:tc>
      <w:tc>
        <w:tcPr>
          <w:vAlign w:val="top"/>
        </w:tcPr>
        <w:p w:rsidR="00000000" w:rsidDel="00000000" w:rsidP="00000000" w:rsidRDefault="00000000" w:rsidRPr="00000000" w14:paraId="0000016E">
          <w:pPr>
            <w:tabs>
              <w:tab w:val="left" w:leader="none" w:pos="1135"/>
            </w:tabs>
            <w:spacing w:before="40" w:lineRule="auto"/>
            <w:ind w:right="68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  Versión:          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1.1</w:t>
          </w:r>
        </w:p>
        <w:p w:rsidR="00000000" w:rsidDel="00000000" w:rsidP="00000000" w:rsidRDefault="00000000" w:rsidRPr="00000000" w14:paraId="0000016F">
          <w:pPr>
            <w:tabs>
              <w:tab w:val="left" w:leader="none" w:pos="1135"/>
            </w:tabs>
            <w:spacing w:before="40" w:lineRule="auto"/>
            <w:ind w:right="68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00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170">
          <w:pPr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Especificación de caso de uso</w:t>
          </w:r>
        </w:p>
      </w:tc>
      <w:tc>
        <w:tcPr>
          <w:vAlign w:val="top"/>
        </w:tcPr>
        <w:p w:rsidR="00000000" w:rsidDel="00000000" w:rsidP="00000000" w:rsidRDefault="00000000" w:rsidRPr="00000000" w14:paraId="00000171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  Fecha: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24</w:t>
          </w: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/0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9</w:t>
          </w: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/2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3</w:t>
          </w:r>
        </w:p>
      </w:tc>
    </w:tr>
    <w:tr>
      <w:trPr>
        <w:cantSplit w:val="0"/>
        <w:trHeight w:val="200" w:hRule="atLeast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172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CU-0003 Buscar y seleccionar una máquina V1.1.docx</w:t>
          </w:r>
        </w:p>
      </w:tc>
    </w:tr>
  </w:tbl>
  <w:p w:rsidR="00000000" w:rsidDel="00000000" w:rsidP="00000000" w:rsidRDefault="00000000" w:rsidRPr="00000000" w14:paraId="0000017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hanging="72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hanging="108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="0" w:leftChars="-1" w:rightChars="0" w:firstLine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="0" w:leftChars="-1" w:rightChars="0" w:firstLine="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s-PE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s-PE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s-PE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s-PE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s-PE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le,Puesto,Título1">
    <w:name w:val="Title,Puesto,Título1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s-PE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und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s-PE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s-PE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s-PE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tabs>
        <w:tab w:val="num" w:leader="none" w:pos="360"/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BodyTextIndent3">
    <w:name w:val="Body Text Indent 3"/>
    <w:basedOn w:val="Normal"/>
    <w:next w:val="BodyTextIndent3"/>
    <w:autoRedefine w:val="0"/>
    <w:hidden w:val="0"/>
    <w:qFormat w:val="0"/>
    <w:pPr>
      <w:widowControl w:val="0"/>
      <w:suppressAutoHyphens w:val="1"/>
      <w:spacing w:after="120" w:line="240" w:lineRule="atLeast"/>
      <w:ind w:left="283" w:leftChars="-1" w:rightChars="0" w:firstLineChars="-1"/>
      <w:textDirection w:val="btLr"/>
      <w:textAlignment w:val="top"/>
      <w:outlineLvl w:val="0"/>
    </w:pPr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PE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n-US" w:val="en-US"/>
    </w:rPr>
  </w:style>
  <w:style w:type="character" w:styleId="Heading2Char">
    <w:name w:val="Heading 2 Char"/>
    <w:next w:val="Heading2Char"/>
    <w:autoRedefine w:val="0"/>
    <w:hidden w:val="0"/>
    <w:qFormat w:val="0"/>
    <w:rPr>
      <w:rFonts w:ascii="Arial" w:hAnsi="Arial"/>
      <w:b w:val="1"/>
      <w:w w:val="100"/>
      <w:position w:val="-1"/>
      <w:effect w:val="none"/>
      <w:vertAlign w:val="baseline"/>
      <w:cs w:val="0"/>
      <w:em w:val="none"/>
      <w:lang w:eastAsia="en-US" w:val="en-US"/>
    </w:rPr>
  </w:style>
  <w:style w:type="character" w:styleId="BodyTextChar">
    <w:name w:val="Body Text Char"/>
    <w:next w:val="Body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 w:val="es-PE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narratstyle">
    <w:name w:val="narrat style"/>
    <w:basedOn w:val="Normal"/>
    <w:next w:val="narratstyle"/>
    <w:autoRedefine w:val="0"/>
    <w:hidden w:val="0"/>
    <w:qFormat w:val="0"/>
    <w:pPr>
      <w:widowControl w:val="1"/>
      <w:suppressAutoHyphens w:val="1"/>
      <w:spacing w:before="120" w:line="240" w:lineRule="auto"/>
      <w:ind w:left="720" w:right="86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character" w:styleId="Heading3Char">
    <w:name w:val="Heading 3 Char"/>
    <w:next w:val="Heading3Char"/>
    <w:autoRedefine w:val="0"/>
    <w:hidden w:val="0"/>
    <w:qFormat w:val="0"/>
    <w:rPr>
      <w:rFonts w:ascii="Arial" w:hAnsi="Arial"/>
      <w:i w:val="1"/>
      <w:w w:val="100"/>
      <w:position w:val="-1"/>
      <w:effect w:val="none"/>
      <w:vertAlign w:val="baseline"/>
      <w:cs w:val="0"/>
      <w:em w:val="none"/>
      <w:lang w:eastAsia="en-US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character" w:styleId="CommentTextChar">
    <w:name w:val="Comment Text Char"/>
    <w:next w:val="Comment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character" w:styleId="CommentSubjectChar">
    <w:name w:val="Comment Subject Char"/>
    <w:next w:val="CommentSubjectCh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 w:eastAsia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image" Target="media/image1.png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6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GWDt2XVWseXArm3BgSOdZvyzbg==">CgMxLjAyCGguZ2pkZ3hzOAByITFOSjBtNmNIUm14c0xBTGtvNE5JZFJQeWhKMTJDMng5bw==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2020-06-01T03:32:00Z</dcterms:created>
  <dc:creator>Katherine Otero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</Properties>
</file>