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hd w:fill="5B50C8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64"/>
          <w:szCs w:val="64"/>
        </w:rPr>
        <w:t xml:space="preserve">Healthcare Claims</w:t>
      </w:r>
    </w:p>
    <w:p>
      <w:pPr>
        <w:shd w:fill="5B50C8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C8C4F8"/>
          <w:sz w:val="64"/>
          <w:szCs w:val="64"/>
        </w:rPr>
        <w:t xml:space="preserve">Multi-Agent System</w:t>
      </w:r>
    </w:p>
    <w:p>
      <w:pPr>
        <w:shd w:fill="5B50C8" w:val="clear"/>
        <w:spacing w:after="60" w:before="0"/>
      </w:pPr>
    </w:p>
    <w:p>
      <w:pPr>
        <w:shd w:fill="5B50C8" w:val="clear"/>
        <w:spacing w:after="0" w:before="0"/>
        <w:jc w:val="center"/>
      </w:pPr>
      <w:r>
        <w:rPr>
          <w:rFonts w:ascii="Calibri" w:cs="Calibri" w:eastAsia="Calibri" w:hAnsi="Calibri"/>
          <w:i/>
          <w:iCs/>
          <w:color w:val="E0DEFC"/>
          <w:sz w:val="32"/>
          <w:szCs w:val="32"/>
        </w:rPr>
        <w:t xml:space="preserve">Windows Community Edition</w:t>
      </w:r>
    </w:p>
    <w:p>
      <w:pPr>
        <w:shd w:fill="5B50C8" w:val="clear"/>
        <w:spacing w:after="60" w:before="0"/>
        <w:jc w:val="center"/>
      </w:pPr>
      <w:r>
        <w:rPr>
          <w:rFonts w:ascii="Calibri" w:cs="Calibri" w:eastAsia="Calibri" w:hAnsi="Calibri"/>
          <w:i/>
          <w:iCs/>
          <w:color w:val="E0DEFC"/>
          <w:sz w:val="32"/>
          <w:szCs w:val="32"/>
        </w:rPr>
        <w:t xml:space="preserve">End-to-End Execution Guide</w:t>
      </w:r>
    </w:p>
    <w:p>
      <w:pPr>
        <w:shd w:fill="5B50C8" w:val="clear"/>
        <w:spacing w:after="200" w:before="0"/>
      </w:pPr>
    </w:p>
    <w:p>
      <w:pPr>
        <w:shd w:fill="5B50C8" w:val="clear"/>
        <w:spacing w:after="0" w:before="0"/>
        <w:jc w:val="center"/>
      </w:pPr>
      <w:r>
        <w:rPr>
          <w:rFonts w:ascii="Calibri" w:cs="Calibri" w:eastAsia="Calibri" w:hAnsi="Calibri"/>
          <w:color w:val="B0ACEE"/>
          <w:sz w:val="22"/>
          <w:szCs w:val="22"/>
        </w:rPr>
        <w:t xml:space="preserve">Built with  n8n  ·  Groq (Llama 3.1)  ·  Gmail SMTP</w:t>
      </w:r>
    </w:p>
    <w:p>
      <w:pPr>
        <w:shd w:fill="5B50C8" w:val="clear"/>
        <w:spacing w:after="3000" w:before="0"/>
        <w:jc w:val="center"/>
      </w:pPr>
      <w:r>
        <w:rPr>
          <w:rFonts w:ascii="Calibri" w:cs="Calibri" w:eastAsia="Calibri" w:hAnsi="Calibri"/>
          <w:color w:val="B0ACEE"/>
          <w:sz w:val="22"/>
          <w:szCs w:val="22"/>
        </w:rPr>
        <w:t xml:space="preserve">100% free tools  ·  Hackathon Edition</w:t>
      </w:r>
    </w:p>
    <w:p>
      <w:pPr>
        <w:pBdr>
          <w:bottom w:val="single" w:color="5B50C8" w:sz="3"/>
        </w:pBdr>
        <w:spacing w:after="100" w:before="280"/>
      </w:pPr>
      <w:r>
        <w:rPr>
          <w:rFonts w:ascii="Calibri" w:cs="Calibri" w:eastAsia="Calibri" w:hAnsi="Calibri"/>
          <w:b/>
          <w:bCs/>
          <w:color w:val="5B50C8"/>
          <w:sz w:val="26"/>
          <w:szCs w:val="26"/>
        </w:rPr>
        <w:t xml:space="preserve">System Architecture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pipeline fans out to four specialist AI agents running in parallel, then synthesizes their outputs into a final decision:</w:t>
      </w:r>
    </w:p>
    <w:p>
      <w:pPr>
        <w:spacing w:after="40" w:before="0"/>
      </w:pPr>
    </w:p>
    <w:p>
      <w:pPr>
        <w:pBdr>
          <w:top w:val="single" w:color="D0CEC7" w:sz="2"/>
          <w:left w:val="single" w:color="5B50C8" w:sz="6"/>
          <w:right w:val="single" w:color="D0CEC7" w:sz="2"/>
        </w:pBdr>
        <w:shd w:fill="F0EEE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Healthcare Claim (CSV file)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|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▼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Coordinator Agent  ← normalizes claim data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|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┌─────┼──────┬──────────┐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▼     ▼      ▼          ▼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Valid.  Policy  Fraud   Knowledge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Agent   Agent   Agent   Agent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└─────┼──────┴──────────┘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|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▼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Decision Agent  ← APPROVE / REJECT / MANUAL_REVIEW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|</w:t>
      </w:r>
    </w:p>
    <w:p>
      <w:pPr>
        <w:pBdr>
          <w:left w:val="single" w:color="5B50C8" w:sz="6"/>
          <w:right w:val="single" w:color="D0CEC7" w:sz="2"/>
        </w:pBdr>
        <w:shd w:fill="F0EEE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      ▼</w:t>
      </w:r>
    </w:p>
    <w:p>
      <w:pPr>
        <w:pBdr>
          <w:bottom w:val="single" w:color="D0CEC7" w:sz="2"/>
          <w:left w:val="single" w:color="5B50C8" w:sz="6"/>
          <w:right w:val="single" w:color="D0CEC7" w:sz="2"/>
        </w:pBdr>
        <w:shd w:fill="F0EEE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  Notification Agent  ← sends decision email</w:t>
      </w:r>
    </w:p>
    <w:p>
      <w:pPr>
        <w:spacing w:after="60" w:before="0"/>
      </w:pPr>
    </w:p>
    <w:p>
      <w:pPr>
        <w:pBdr>
          <w:bottom w:val="single" w:color="5B50C8" w:sz="3"/>
        </w:pBdr>
        <w:spacing w:after="100" w:before="280"/>
      </w:pPr>
      <w:r>
        <w:rPr>
          <w:rFonts w:ascii="Calibri" w:cs="Calibri" w:eastAsia="Calibri" w:hAnsi="Calibri"/>
          <w:b/>
          <w:bCs/>
          <w:color w:val="5B50C8"/>
          <w:sz w:val="26"/>
          <w:szCs w:val="26"/>
        </w:rPr>
        <w:t xml:space="preserve">What Changed in the Workflow Design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5B5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6200"/>
            <w:shd w:fill="5B5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`Read Claims CSV` → C:\Users\Admin\.n8n-files\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Newer n8n versions sandbox file access to .n8n-files only. Pointing the node at this allowed folder avoids the 'Access not allowed' error.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`Parse CSV to Items` converts rows to items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Each CSV row becomes one n8n item the loop processes individually.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Fixed loop-back wiring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Notification Agent now correctly feeds back into Loop Over Claims's single input — the documented n8n pattern for iterating batches.</w:t>
            </w:r>
          </w:p>
        </w:tc>
      </w:tr>
    </w:tbl>
    <w:p>
      <w:pPr>
        <w:spacing w:after="80" w:before="0"/>
      </w:pP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5B50C8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5B50C8" w:val="clear"/>
        </w:rPr>
        <w:t xml:space="preserve">  Step 1  </w:t>
      </w:r>
      <w:r>
        <w:t xml:space="preserve">  </w:t>
      </w:r>
      <w:r>
        <w:rPr>
          <w:rFonts w:ascii="Calibri" w:cs="Calibri" w:eastAsia="Calibri" w:hAnsi="Calibri"/>
          <w:b/>
          <w:bCs/>
          <w:color w:val="5B50C8"/>
          <w:sz w:val="22"/>
          <w:szCs w:val="22"/>
        </w:rPr>
        <w:t xml:space="preserve">Place the CSV File in n8n's Allowed Folder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n8n restricts file access to a special folder for security. Follow Option A for a guaranteed, zero-config fix.</w:t>
      </w:r>
    </w:p>
    <w:p>
      <w:pPr>
        <w:spacing w:after="4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Option A — Recommended (fastest, guaranteed to work)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 File Explorer and navigate to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C:\Users\Admin\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Look for a folder named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.n8n-files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(enable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View → Show → Hidden items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if you don't see it). Create it manually if it doesn't exist.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Copy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sample_claims.csv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into that folder. The final path must be exactly:</w:t>
      </w:r>
    </w:p>
    <w:p>
      <w:pPr>
        <w:pBdr>
          <w:top w:val="single" w:color="D0CEC7" w:sz="2"/>
          <w:left w:val="single" w:color="5B50C8" w:sz="6"/>
          <w:right w:val="single" w:color="D0CEC7" w:sz="2"/>
        </w:pBdr>
        <w:shd w:fill="F0EE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C:\Users\Admin\.n8n-files\sample_claims.csv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workflow's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Read Claims CSV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node is already configured for this path — no further changes needed.</w:t>
      </w:r>
    </w:p>
    <w:p>
      <w:pPr>
        <w:spacing w:after="6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BA7517"/>
          <w:sz w:val="22"/>
          <w:szCs w:val="22"/>
        </w:rPr>
        <w:t xml:space="preserve">Option B — Environment Variable (advanced, less reliable)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Stop n8n (Ctrl+C in the terminal)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the environment variable before starting n8n:</w:t>
      </w:r>
    </w:p>
    <w:p>
      <w:pPr>
        <w:pBdr>
          <w:top w:val="single" w:color="D0CEC7" w:sz="2"/>
          <w:left w:val="single" w:color="5B50C8" w:sz="6"/>
          <w:right w:val="single" w:color="D0CEC7" w:sz="2"/>
        </w:pBdr>
        <w:shd w:fill="F0EEE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$env:N8N_RESTRICT_FILE_ACCESS_TO = "D:\Hackathon\Files"</w:t>
      </w:r>
    </w:p>
    <w:p>
      <w:pPr>
        <w:pBdr>
          <w:bottom w:val="single" w:color="D0CEC7" w:sz="2"/>
          <w:left w:val="single" w:color="5B50C8" w:sz="6"/>
          <w:right w:val="single" w:color="D0CEC7" w:sz="2"/>
        </w:pBdr>
        <w:shd w:fill="F0EEE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n8n start</w:t>
      </w:r>
    </w:p>
    <w:p>
      <w:pPr>
        <w:pBdr>
          <w:left w:val="single" w:color="0F6E56" w:sz="8"/>
        </w:pBdr>
        <w:shd w:fill="E1F5EE" w:val="clear"/>
        <w:spacing w:after="100" w:before="100"/>
        <w:ind w:left="288" w:right="288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2D4D44"/>
          <w:sz w:val="19"/>
          <w:szCs w:val="19"/>
        </w:rPr>
        <w:t xml:space="preserve">Community reports show this is inconsistent across n8n versions on Windows. Use Option A on demo day.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0F6E56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56" w:val="clear"/>
        </w:rPr>
        <w:t xml:space="preserve">  Step 2  </w:t>
      </w:r>
      <w:r>
        <w:t xml:space="preserve">  </w:t>
      </w: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Install &amp; Start n8n on Windows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Already running? Skip ahead to Step 3. For reference:</w:t>
      </w:r>
    </w:p>
    <w:p>
      <w:pPr>
        <w:pBdr>
          <w:top w:val="single" w:color="D0CEC7" w:sz="2"/>
          <w:left w:val="single" w:color="5B50C8" w:sz="6"/>
          <w:right w:val="single" w:color="D0CEC7" w:sz="2"/>
        </w:pBdr>
        <w:shd w:fill="F0EEE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npm install n8n -g</w:t>
      </w:r>
    </w:p>
    <w:p>
      <w:pPr>
        <w:pBdr>
          <w:bottom w:val="single" w:color="D0CEC7" w:sz="2"/>
          <w:left w:val="single" w:color="5B50C8" w:sz="6"/>
          <w:right w:val="single" w:color="D0CEC7" w:sz="2"/>
        </w:pBdr>
        <w:shd w:fill="F0EEE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A3560"/>
          <w:sz w:val="18"/>
          <w:szCs w:val="18"/>
        </w:rPr>
        <w:t xml:space="preserve">n8n start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Then open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http://localhost:5678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your browser.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BA7517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BA7517" w:val="clear"/>
        </w:rPr>
        <w:t xml:space="preserve">  Step 3  </w:t>
      </w:r>
      <w:r>
        <w:t xml:space="preserve">  </w:t>
      </w:r>
      <w:r>
        <w:rPr>
          <w:rFonts w:ascii="Calibri" w:cs="Calibri" w:eastAsia="Calibri" w:hAnsi="Calibri"/>
          <w:b/>
          <w:bCs/>
          <w:color w:val="BA7517"/>
          <w:sz w:val="22"/>
          <w:szCs w:val="22"/>
        </w:rPr>
        <w:t xml:space="preserve">Get Your Free Groq API Key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https://console.groq.com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sign up (free, no card required)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Left sidebar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Keys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Create API Key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Copy the key (starts with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gsk_...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— you won't see it again, so paste it somewhere safe temporarily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993C1D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993C1D" w:val="clear"/>
        </w:rPr>
        <w:t xml:space="preserve">  Step 4  </w:t>
      </w:r>
      <w:r>
        <w:t xml:space="preserve">  </w:t>
      </w: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Set Up Credentials in n8n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Groq credential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 n8n: left sidebar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Credentials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Add Credential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search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"Groq"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If it exists natively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paste your API key, save, name it e.g.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Groq account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If Groq is NOT listed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create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Header Auth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credential instead:</w:t>
      </w:r>
    </w:p>
    <w:p>
      <w:pPr>
        <w:pStyle w:val="ListParagraph"/>
        <w:numPr>
          <w:ilvl w:val="1"/>
          <w:numId w:val="1"/>
        </w:numPr>
        <w:spacing w:after="60" w:before="40"/>
        <w:ind w:left="792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Name: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Authorization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Value: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Bearer gsk_your_key_here</w:t>
      </w:r>
    </w:p>
    <w:p>
      <w:pPr>
        <w:pStyle w:val="ListParagraph"/>
        <w:numPr>
          <w:ilvl w:val="1"/>
          <w:numId w:val="1"/>
        </w:numPr>
        <w:spacing w:after="60" w:before="40"/>
        <w:ind w:left="792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Save it as e.g.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Groq Header Auth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Apply this credential to all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 agent nodes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Validation, Policy, Fraud, Knowledge, Decision</w:t>
      </w:r>
    </w:p>
    <w:p>
      <w:pPr>
        <w:spacing w:after="4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SMTP (email) credential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Credentials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Add Credential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search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"SMTP"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Gmail settings: Host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smtp.gmail.com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Port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465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SSL/TLS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Password: use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Gmail App Password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not your normal password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 one at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https://myaccount.google.com/apppasswords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(requires 2-Step Verification)</w:t>
      </w:r>
    </w:p>
    <w:p>
      <w:pPr>
        <w:pBdr>
          <w:left w:val="single" w:color="0F6E56" w:sz="8"/>
        </w:pBdr>
        <w:shd w:fill="E1F5EE" w:val="clear"/>
        <w:spacing w:after="100" w:before="100"/>
        <w:ind w:left="288" w:right="288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2D4D44"/>
          <w:sz w:val="19"/>
          <w:szCs w:val="19"/>
        </w:rPr>
        <w:t xml:space="preserve">Corporate/college Wi-Fi sometimes blocks outbound port 465/587. If email times out during testing, try port 587 with STARTTLS or switch to a personal hotspot.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5B50C8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5B50C8" w:val="clear"/>
        </w:rPr>
        <w:t xml:space="preserve">  Step 5  </w:t>
      </w:r>
      <w:r>
        <w:t xml:space="preserve">  </w:t>
      </w:r>
      <w:r>
        <w:rPr>
          <w:rFonts w:ascii="Calibri" w:cs="Calibri" w:eastAsia="Calibri" w:hAnsi="Calibri"/>
          <w:b/>
          <w:bCs/>
          <w:color w:val="5B50C8"/>
          <w:sz w:val="22"/>
          <w:szCs w:val="22"/>
        </w:rPr>
        <w:t xml:space="preserve">Import the Workflow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healthcare_claims_batch.json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Notepad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Ctrl+A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Ctrl+C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 copy all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 n8n, click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Add Workflow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or open a blank canvas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on the empty canvas to focus it, then press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Ctrl+V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n8n detects the JSON and imports all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14 nodes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fully wired</w:t>
      </w:r>
    </w:p>
    <w:p>
      <w:pPr>
        <w:pBdr>
          <w:left w:val="single" w:color="0F6E56" w:sz="8"/>
        </w:pBdr>
        <w:shd w:fill="E1F5EE" w:val="clear"/>
        <w:spacing w:after="100" w:before="100"/>
        <w:ind w:left="288" w:right="288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2D4D44"/>
          <w:sz w:val="19"/>
          <w:szCs w:val="19"/>
        </w:rPr>
        <w:t xml:space="preserve">If Ctrl+V doesn't work: click the ⋯ (three-dot) menu in the top-right of the canvas → Import from File → select healthcare_claims_batch.json.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0F6E56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56" w:val="clear"/>
        </w:rPr>
        <w:t xml:space="preserve">  Step 6  </w:t>
      </w:r>
      <w:r>
        <w:t xml:space="preserve">  </w:t>
      </w: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Wire Up Credentials on the Imported Nodes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each of these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 nodes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set Authentication → your Groq credential:</w:t>
      </w:r>
    </w:p>
    <w:p>
      <w:pPr>
        <w:pStyle w:val="ListParagraph"/>
        <w:numPr>
          <w:ilvl w:val="1"/>
          <w:numId w:val="1"/>
        </w:numPr>
        <w:spacing w:after="60" w:before="40"/>
        <w:ind w:left="792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Validation Agent, Policy Agent, Fraud Agent, Knowledge Agent, Decision Agent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Notification Agent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under Credentials, select your SMTP credential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Notification Agent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update the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fromEmail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field to your actual Gmail address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Save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(top right, 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Ctrl+S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BA7517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BA7517" w:val="clear"/>
        </w:rPr>
        <w:t xml:space="preserve">  Step 7  </w:t>
      </w:r>
      <w:r>
        <w:t xml:space="preserve">  </w:t>
      </w:r>
      <w:r>
        <w:rPr>
          <w:rFonts w:ascii="Calibri" w:cs="Calibri" w:eastAsia="Calibri" w:hAnsi="Calibri"/>
          <w:b/>
          <w:bCs/>
          <w:color w:val="BA7517"/>
          <w:sz w:val="22"/>
          <w:szCs w:val="22"/>
        </w:rPr>
        <w:t xml:space="preserve">Run It End to End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Run Batch Job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(the Manual Trigger node) — or hit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Execute Workflow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at the bottom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Watch the canvas: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Read Claims CSV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Parse CSV to Items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Loop Over Claims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4 agents fire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 parallel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merge → </w:t>
      </w: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Decision Agent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email → loop repeats for next claim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claim takes ~10–20 seconds (5 Groq calls). All 6 finish in roughly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1–2 minutes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You'll receive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 separate decision emails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your inbox, one per claim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993C1D" w:sz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993C1D" w:val="clear"/>
        </w:rPr>
        <w:t xml:space="preserve">  Step 8  </w:t>
      </w:r>
      <w:r>
        <w:t xml:space="preserve">  </w:t>
      </w: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Verify Results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Format Final Result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node after the run → open its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Output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panel. Click through each of the 6 executions to see: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decision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APPROVE / REJECT / MANUAL_REVIEW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reasoning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the Decision Agent's plain-English explanation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ourier New" w:cs="Courier New" w:eastAsia="Courier New" w:hAnsi="Courier New"/>
          <w:color w:val="3A3560"/>
          <w:sz w:val="18"/>
          <w:szCs w:val="18"/>
          <w:shd w:fill="F0EEE8" w:val="clear"/>
        </w:rPr>
        <w:t xml:space="preserve">match_expected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true/false confirming it matched our predicted outcome</w:t>
      </w:r>
    </w:p>
    <w:p>
      <w:pPr>
        <w:spacing w:after="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5B5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Claim ID / Patient</w:t>
            </w:r>
          </w:p>
        </w:tc>
        <w:tc>
          <w:tcPr>
            <w:tcW w:type="dxa" w:w="6200"/>
            <w:shd w:fill="5B5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Decision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CLM-2001 — Sarah Mitchell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✅  APPROVE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CLM-2002 — Robert Chen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✅  APPROVE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CLM-2003 — Amanda Torres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❌  REJECT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CLM-2004 — Mike Donovan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❌  REJECT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CLM-2005 — Lisa Park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⚠️  MANUAL_REVIEW</w:t>
            </w:r>
          </w:p>
        </w:tc>
      </w:tr>
      <w:tr>
        <w:trPr>
          <w:tblHeader w:val="false"/>
        </w:trPr>
        <w:tc>
          <w:tcPr>
            <w:tcW w:type="dxa" w:w="3200"/>
            <w:shd w:fill="EEE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CLM-2006 — David Kim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⚠️  MANUAL_REVIEW</w:t>
            </w:r>
          </w:p>
        </w:tc>
      </w:tr>
    </w:tbl>
    <w:p>
      <w:pPr>
        <w:spacing w:after="80" w:before="0"/>
      </w:pPr>
    </w:p>
    <w:p>
      <w:pPr>
        <w:pBdr>
          <w:left w:val="single" w:color="0F6E56" w:sz="8"/>
        </w:pBdr>
        <w:shd w:fill="E1F5EE" w:val="clear"/>
        <w:spacing w:after="100" w:before="100"/>
        <w:ind w:left="288" w:right="288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ℹ  </w:t>
      </w:r>
      <w:r>
        <w:rPr>
          <w:rFonts w:ascii="Calibri" w:cs="Calibri" w:eastAsia="Calibri" w:hAnsi="Calibri"/>
          <w:i/>
          <w:iCs/>
          <w:color w:val="2D4D44"/>
          <w:sz w:val="19"/>
          <w:szCs w:val="19"/>
        </w:rPr>
        <w:t xml:space="preserve">LLM outputs aren't 100% deterministic. An occasional borderline claim landing differently is normal — and a great live talking point for judges: open the Decision Agent's JSON output and walk through the reasoning.</w:t>
      </w: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993C1D" w:sz="3"/>
        </w:pBdr>
        <w:spacing w:after="100" w:before="280"/>
      </w:pPr>
      <w:r>
        <w:rPr>
          <w:rFonts w:ascii="Calibri" w:cs="Calibri" w:eastAsia="Calibri" w:hAnsi="Calibri"/>
          <w:b/>
          <w:bCs/>
          <w:color w:val="993C1D"/>
          <w:sz w:val="26"/>
          <w:szCs w:val="26"/>
        </w:rPr>
        <w:t xml:space="preserve">Quick Troubleshooting</w:t>
      </w:r>
    </w:p>
    <w:p>
      <w:pPr>
        <w:spacing w:after="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200"/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Access to file not allowed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Confirm file is at C:\Users\Admin\.n8n-files\sample_claims.csv — n8n sandboxes to this folder by default in recent versions.</w:t>
            </w:r>
          </w:p>
        </w:tc>
      </w:tr>
      <w:tr>
        <w:tc>
          <w:tcPr>
            <w:tcW w:type="dxa" w:w="3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File not found / ENOENT</w:t>
            </w:r>
          </w:p>
        </w:tc>
        <w:tc>
          <w:tcPr>
            <w:tcW w:type="dxa" w:w="6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Check for hidden .txt extension (enable 'Show file extensions' in File Explorer), typos in filename.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401 Unauthorized (Groq)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API key wrong or missing. If using Header Auth, make sure the value starts with 'Bearer ' (with a space).</w:t>
            </w:r>
          </w:p>
        </w:tc>
      </w:tr>
      <w:tr>
        <w:tc>
          <w:tcPr>
            <w:tcW w:type="dxa" w:w="3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Email node hangs / timeout</w:t>
            </w:r>
          </w:p>
        </w:tc>
        <w:tc>
          <w:tcPr>
            <w:tcW w:type="dxa" w:w="6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Try port 587 instead of 465, or switch to a personal hotspot — corporate Wi-Fi often blocks SMTP ports.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JSON.parse error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Groq occasionally returns malformed JSON. Rerun the claim. response_format: json_object minimizes this.</w:t>
            </w:r>
          </w:p>
        </w:tc>
      </w:tr>
      <w:tr>
        <w:tc>
          <w:tcPr>
            <w:tcW w:type="dxa" w:w="3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Loop stops after 1 item</w:t>
            </w:r>
          </w:p>
        </w:tc>
        <w:tc>
          <w:tcPr>
            <w:tcW w:type="dxa" w:w="6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Check that Notification Agent connects back into Loop Over Claims's input, not a different node.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A3560"/>
                <w:sz w:val="16"/>
                <w:szCs w:val="16"/>
              </w:rPr>
              <w:t xml:space="preserve">Ctrl+V doesn't import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Use ⋯ menu → Import from File in the canvas top-right corner.</w:t>
            </w:r>
          </w:p>
        </w:tc>
      </w:tr>
    </w:tbl>
    <w:p>
      <w:pPr>
        <w:spacing w:after="80" w:before="0"/>
      </w:pPr>
    </w:p>
    <w:p>
      <w:pPr>
        <w:pBdr>
          <w:bottom w:val="single" w:color="D0CEC7" w:sz="2"/>
        </w:pBdr>
        <w:spacing w:after="160" w:before="160"/>
      </w:pPr>
    </w:p>
    <w:p>
      <w:pPr>
        <w:pBdr>
          <w:bottom w:val="single" w:color="0F6E56" w:sz="3"/>
        </w:pBdr>
        <w:spacing w:after="100" w:before="280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Demo Day Tips</w:t>
      </w:r>
    </w:p>
    <w:p>
      <w:pPr>
        <w:spacing w:after="40" w:before="0"/>
      </w:pP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Run it live on the canvas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the parallel fan-out to 4 agents lighting up simultaneously is the most visually compelling moment and directly mirrors your architecture diagram.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Pre-open the output panel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have the Format Final Result node's Output tab open in a second browser tab before you present, so you can flip to it instantly showing all 6 decisions and reasoning.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Prepare two tabs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one with the canvas mid-run, one with the output. Judges who want to see the 'before and after' get it in one click.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Have a great answer for scale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swapping the CSV for a database, Google Sheets, or live API is a 2-minute node change. The entire 14-node agent pipeline stays untouched.</w:t>
      </w:r>
    </w:p>
    <w:p>
      <w:pPr>
        <w:pStyle w:val="ListParagraph"/>
        <w:numPr>
          <w:ilvl w:val="0"/>
          <w:numId w:val="1"/>
        </w:numPr>
        <w:spacing w:after="60" w:before="40"/>
        <w:ind w:left="431" w:hanging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If a decision surprises you live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that's fine. Click into the Decision Agent's output, show the raw JSON reasoning, and explain why the agent reached that conclusion. It proves the system is actually reasoning, not just pattern-matching.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7" w:sz="2"/>
      </w:pBdr>
      <w:spacing w:before="120"/>
    </w:pPr>
    <w:r>
      <w:rPr>
        <w:rFonts w:ascii="Calibri" w:cs="Calibri" w:eastAsia="Calibri" w:hAnsi="Calibri"/>
        <w:color w:val="888888"/>
        <w:sz w:val="16"/>
        <w:szCs w:val="16"/>
      </w:rPr>
      <w:t xml:space="preserve">Built with n8n  ·  Groq  ·  Gmail SMTP  ·  100% free tools</w:t>
    </w:r>
    <w:r>
      <w:rPr>
        <w:rFonts w:ascii="Calibri" w:cs="Calibri" w:eastAsia="Calibri" w:hAnsi="Calibri"/>
        <w:color w:val="888888"/>
        <w:sz w:val="16"/>
        <w:szCs w:val="16"/>
      </w:rPr>
      <w:t xml:space="preserve">   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7" w:sz="2"/>
      </w:pBdr>
      <w:spacing w:after="120"/>
    </w:pPr>
    <w:r>
      <w:rPr>
        <w:rFonts w:ascii="Calibri" w:cs="Calibri" w:eastAsia="Calibri" w:hAnsi="Calibri"/>
        <w:color w:val="888888"/>
        <w:sz w:val="16"/>
        <w:szCs w:val="16"/>
      </w:rPr>
      <w:t xml:space="preserve">Healthcare Claims Multi-Agent System  |  Windows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2026-07-08T03:04:27.879Z</dcterms:created>
  <dcterms:modified xsi:type="dcterms:W3CDTF">2026-07-08T03:04:27.879Z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