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 OF COMMERCE, UNIVERSITY OF DELHI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Departmental Research Ethics Committee (DREC)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— mandatory with Form DREC-01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Management Plan (DMP)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The DMP shows how data is handled across its life cycle in compliance with the DPDP Act 2023 (Guideline §3.6). Complete every section; write 'N/A' where a section does not apply, with a brief reason.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Scholar / Roll No.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Working title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DREC Reference No.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Description of the data</w:t>
      </w:r>
    </w:p>
    <w:p>
      <w:pPr>
        <w:spacing w:after="10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What data will be collected, in what form, and roughly how much.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/ sensitive?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volume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Data collection &amp; legal basis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Collection method(s)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/ tool (e.g., Google Forms, Qualtrics)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data-residency &amp; privacy policy checked?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Lawful basis / consent mechanism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minimisation: only necessary data collected?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Storage &amp; security</w:t>
      </w:r>
    </w:p>
    <w:p>
      <w:pPr>
        <w:spacing w:after="10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Personal identifiers must be stored in password-protected files on institutional or encrypted cloud storage. USB drives and unencrypted email attachments are prohibited for personal data (Guideline §3.6.2).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Where raw data is stored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Encryption / password protection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 has access (roles)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De-identification method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Where the code-to-identity master key is kept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Retention &amp; destruction</w:t>
      </w:r>
    </w:p>
    <w:p>
      <w:pPr>
        <w:spacing w:after="10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Data is retained for a minimum of five years after the PhD award; personal identifiers are then securely destroyed (Guideline §3.6.2).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Retention period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Destruction method &amp; timing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Responsible person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Data sharing &amp; cross-border transfer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Will data be shared with third parties / co-authors?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 consent obtained for any sharing?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processed/stored outside India?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GDPR / cross-border safeguards (if applicable)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Breach response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In the event of an actual or suspected breach, the scholar will notify the DREC Member Secretary within 72 hours and submit Form DREC-08 within 7 days (Guideline §5.3, DPDP Act 2023).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Declaration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I confirm that this Data Management Plan complies with the DREC Guidelines and the DPDP Act, 2023, and that I will follow it for the duration of the study.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2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Scholar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/ Signature / Date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2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/ Signature / 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DREC v1.0  |  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spacing w:after="60"/>
    </w:pPr>
    <w:r>
      <w:rPr>
        <w:rFonts w:ascii="Arial" w:cs="Arial" w:eastAsia="Arial" w:hAnsi="Arial"/>
        <w:color w:val="808080"/>
        <w:sz w:val="15"/>
        <w:szCs w:val="15"/>
      </w:rPr>
      <w:t xml:space="preserve">DREC Data Management Plan — Department of Commerce, University of Delhi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2026-05-23T23:33:43.157Z</dcterms:created>
  <dcterms:modified xsi:type="dcterms:W3CDTF">2026-05-23T23:33:43.157Z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