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217597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8CFB1" w14:textId="0C106BB9" w:rsidR="00263649" w:rsidRDefault="00263649">
          <w:pPr>
            <w:pStyle w:val="TOCHeading"/>
          </w:pPr>
          <w:r>
            <w:t>Contents</w:t>
          </w:r>
        </w:p>
        <w:p w14:paraId="6781C535" w14:textId="33364FFE" w:rsidR="00BF2A50" w:rsidRDefault="002636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67103" w:history="1">
            <w:r w:rsidR="00BF2A50" w:rsidRPr="005E565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Visualising the Customer/Orders/Products Data in PBI - Demonstration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_Toc172267103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1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787761A2" w14:textId="57DD8E25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04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Visualization 1: Bar Chart - Total Orders by Country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_Toc172267104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1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16E98CD3" w14:textId="246811DC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05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Visualization 2: Donut Chart - Product Distribution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_Toc172267105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1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18CC2FA1" w14:textId="56B6C531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06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Visualization 3: Line Chart - Orders Over Time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_Toc172267106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2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6C4BF712" w14:textId="6F6809B1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07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Visualization 4: Map - Revenue by Country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_Toc172267107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2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39526799" w14:textId="6561B336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08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Visualization 5: Table - Detailed Order Information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_Toc172267108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2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295D2E60" w14:textId="0EF3FAA9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09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Visualization 6: Card - Total Revenue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_Toc172267109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2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76C8F1E3" w14:textId="57F4DE75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10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Visualization 7: Slicers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_Toc172267110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2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15F48994" w14:textId="3506E2A6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11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Making the Visuals Interact with Each Other: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_Toc172267111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3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614EACD5" w14:textId="62FA088B" w:rsidR="00BF2A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2267112" w:history="1">
            <w:r w:rsidR="00BF2A50" w:rsidRPr="005E565E">
              <w:rPr>
                <w:rStyle w:val="Hyperlink"/>
                <w:rFonts w:eastAsia="Times New Roman"/>
                <w:noProof/>
                <w:lang w:eastAsia="en-GB"/>
              </w:rPr>
              <w:t>Formatting:</w:t>
            </w:r>
            <w:r w:rsidR="00BF2A50">
              <w:rPr>
                <w:noProof/>
                <w:webHidden/>
              </w:rPr>
              <w:tab/>
            </w:r>
            <w:r w:rsidR="00BF2A50">
              <w:rPr>
                <w:noProof/>
                <w:webHidden/>
              </w:rPr>
              <w:fldChar w:fldCharType="begin"/>
            </w:r>
            <w:r w:rsidR="00BF2A50">
              <w:rPr>
                <w:noProof/>
                <w:webHidden/>
              </w:rPr>
              <w:instrText xml:space="preserve"> PAGEREF _Toc172267112 \h </w:instrText>
            </w:r>
            <w:r w:rsidR="00BF2A50">
              <w:rPr>
                <w:noProof/>
                <w:webHidden/>
              </w:rPr>
            </w:r>
            <w:r w:rsidR="00BF2A50">
              <w:rPr>
                <w:noProof/>
                <w:webHidden/>
              </w:rPr>
              <w:fldChar w:fldCharType="separate"/>
            </w:r>
            <w:r w:rsidR="00BF2A50">
              <w:rPr>
                <w:noProof/>
                <w:webHidden/>
              </w:rPr>
              <w:t>3</w:t>
            </w:r>
            <w:r w:rsidR="00BF2A50">
              <w:rPr>
                <w:noProof/>
                <w:webHidden/>
              </w:rPr>
              <w:fldChar w:fldCharType="end"/>
            </w:r>
          </w:hyperlink>
        </w:p>
        <w:p w14:paraId="21D3E83F" w14:textId="22495ED1" w:rsidR="00263649" w:rsidRPr="00263649" w:rsidRDefault="00263649" w:rsidP="00263649">
          <w:r>
            <w:rPr>
              <w:b/>
              <w:bCs/>
              <w:noProof/>
            </w:rPr>
            <w:fldChar w:fldCharType="end"/>
          </w:r>
        </w:p>
      </w:sdtContent>
    </w:sdt>
    <w:p w14:paraId="66251BFD" w14:textId="7A69873D" w:rsidR="00263649" w:rsidRPr="00263649" w:rsidRDefault="0059404E" w:rsidP="002636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72267103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Visualising the Customer/Orders/Products Data in PBI - Demonstration</w:t>
      </w:r>
      <w:bookmarkEnd w:id="0"/>
    </w:p>
    <w:p w14:paraId="5054D8A2" w14:textId="19C03126" w:rsidR="0059404E" w:rsidRPr="0059404E" w:rsidRDefault="000A223C" w:rsidP="00594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 1 is blank for trainer to work in.  The next page is an example of the visuals, unformatted. The next page after that shows an example of a formatted revenue report and the last page, linked to the revenue report by a button is a formatted product report.  All this can be published online on Power BI Service.</w:t>
      </w:r>
      <w:r w:rsidR="006114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="00611404" w:rsidRPr="0061140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Note: In the morning (Day 4 – AM) you will use the  formatted pages to demonstrate key dashboarding principles.</w:t>
      </w:r>
    </w:p>
    <w:p w14:paraId="6207953E" w14:textId="77777777" w:rsidR="0059404E" w:rsidRPr="0059404E" w:rsidRDefault="0059404E" w:rsidP="0059404E">
      <w:pPr>
        <w:pStyle w:val="Heading1"/>
        <w:rPr>
          <w:rFonts w:eastAsia="Times New Roman"/>
          <w:lang w:eastAsia="en-GB"/>
        </w:rPr>
      </w:pPr>
      <w:bookmarkStart w:id="1" w:name="_Toc172267104"/>
      <w:r w:rsidRPr="0059404E">
        <w:rPr>
          <w:rFonts w:eastAsia="Times New Roman"/>
          <w:lang w:eastAsia="en-GB"/>
        </w:rPr>
        <w:t>Visualization 1: Bar Chart - Total Orders by Country</w:t>
      </w:r>
      <w:bookmarkEnd w:id="1"/>
    </w:p>
    <w:p w14:paraId="57F555EC" w14:textId="77777777" w:rsidR="0059404E" w:rsidRPr="0059404E" w:rsidRDefault="0059404E" w:rsidP="005940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Navigate to Report View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9EE15DF" w14:textId="77777777" w:rsidR="0059404E" w:rsidRPr="0059404E" w:rsidRDefault="0059404E" w:rsidP="0059404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on the left-hand side.</w:t>
      </w:r>
    </w:p>
    <w:p w14:paraId="3DCA15BB" w14:textId="77777777" w:rsidR="0059404E" w:rsidRPr="0059404E" w:rsidRDefault="0059404E" w:rsidP="005940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Bar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B07B62" w14:textId="77777777" w:rsidR="0059404E" w:rsidRPr="0059404E" w:rsidRDefault="0059404E" w:rsidP="0059404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Clustered bar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697A06E9" w14:textId="77777777" w:rsidR="0059404E" w:rsidRPr="0059404E" w:rsidRDefault="0059404E" w:rsidP="005940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Bar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680E36" w14:textId="25D84D7B" w:rsidR="0059404E" w:rsidRPr="0059404E" w:rsidRDefault="00AE02D5" w:rsidP="0059404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from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Customers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77F5E0DD" w14:textId="6FDC5CE6" w:rsidR="0059404E" w:rsidRPr="0059404E" w:rsidRDefault="00AE02D5" w:rsidP="0059404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from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C087C8" w14:textId="77777777" w:rsidR="0059404E" w:rsidRPr="0059404E" w:rsidRDefault="0059404E" w:rsidP="0059404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set to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25C31F" w14:textId="335FFC00" w:rsidR="0059404E" w:rsidRPr="0059404E" w:rsidRDefault="0059404E" w:rsidP="0059404E">
      <w:pPr>
        <w:pStyle w:val="Heading1"/>
        <w:rPr>
          <w:rFonts w:eastAsia="Times New Roman"/>
          <w:lang w:eastAsia="en-GB"/>
        </w:rPr>
      </w:pPr>
      <w:bookmarkStart w:id="2" w:name="_Toc172267105"/>
      <w:r w:rsidRPr="0059404E">
        <w:rPr>
          <w:rFonts w:eastAsia="Times New Roman"/>
          <w:lang w:eastAsia="en-GB"/>
        </w:rPr>
        <w:t xml:space="preserve">Visualization 2: </w:t>
      </w:r>
      <w:r>
        <w:rPr>
          <w:rFonts w:eastAsia="Times New Roman"/>
          <w:lang w:eastAsia="en-GB"/>
        </w:rPr>
        <w:t>Donut</w:t>
      </w:r>
      <w:r w:rsidRPr="0059404E">
        <w:rPr>
          <w:rFonts w:eastAsia="Times New Roman"/>
          <w:lang w:eastAsia="en-GB"/>
        </w:rPr>
        <w:t xml:space="preserve"> Chart - Product Distribution</w:t>
      </w:r>
      <w:bookmarkEnd w:id="2"/>
    </w:p>
    <w:p w14:paraId="62BB5054" w14:textId="3266103D" w:rsidR="0059404E" w:rsidRPr="0059404E" w:rsidRDefault="0059404E" w:rsidP="005940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</w:t>
      </w:r>
      <w:r w:rsidR="00AE02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Donut</w:t>
      </w: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7059F13" w14:textId="56D496EF" w:rsidR="0059404E" w:rsidRPr="0059404E" w:rsidRDefault="0059404E" w:rsidP="005940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Donut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3DB47FB5" w14:textId="7D678A2C" w:rsidR="0059404E" w:rsidRPr="0059404E" w:rsidRDefault="0059404E" w:rsidP="005940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Add Data to the </w:t>
      </w:r>
      <w:r w:rsidR="00AE02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Donut</w:t>
      </w: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941A7F" w14:textId="5AC99659" w:rsidR="0059404E" w:rsidRPr="0059404E" w:rsidRDefault="00AE02D5" w:rsidP="005940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Select 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from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5CC94883" w14:textId="0D493596" w:rsidR="0059404E" w:rsidRPr="0059404E" w:rsidRDefault="00AE02D5" w:rsidP="005940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from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30EFA348" w14:textId="77777777" w:rsidR="0059404E" w:rsidRPr="0059404E" w:rsidRDefault="0059404E" w:rsidP="005940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set to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457C4E3" w14:textId="77777777" w:rsidR="0059404E" w:rsidRPr="0059404E" w:rsidRDefault="0059404E" w:rsidP="0059404E">
      <w:pPr>
        <w:pStyle w:val="Heading1"/>
        <w:rPr>
          <w:rFonts w:eastAsia="Times New Roman"/>
          <w:lang w:eastAsia="en-GB"/>
        </w:rPr>
      </w:pPr>
      <w:bookmarkStart w:id="3" w:name="_Toc172267106"/>
      <w:r w:rsidRPr="0059404E">
        <w:rPr>
          <w:rFonts w:eastAsia="Times New Roman"/>
          <w:lang w:eastAsia="en-GB"/>
        </w:rPr>
        <w:t>Visualization 3: Line Chart - Orders Over Time</w:t>
      </w:r>
      <w:bookmarkEnd w:id="3"/>
    </w:p>
    <w:p w14:paraId="66294075" w14:textId="77777777" w:rsidR="0059404E" w:rsidRPr="0059404E" w:rsidRDefault="0059404E" w:rsidP="005940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Line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79ABC6B" w14:textId="77777777" w:rsidR="0059404E" w:rsidRPr="0059404E" w:rsidRDefault="0059404E" w:rsidP="005940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663B2EA2" w14:textId="77777777" w:rsidR="0059404E" w:rsidRPr="0059404E" w:rsidRDefault="0059404E" w:rsidP="005940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Line Chart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78EDEC" w14:textId="794BDB27" w:rsidR="0059404E" w:rsidRPr="0059404E" w:rsidRDefault="00AE02D5" w:rsidP="005940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OrderDate</w:t>
      </w:r>
      <w:proofErr w:type="spellEnd"/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from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54C2DE2" w14:textId="01CB3443" w:rsidR="0059404E" w:rsidRPr="0059404E" w:rsidRDefault="00AE02D5" w:rsidP="005940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from the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168904F4" w14:textId="77777777" w:rsidR="0059404E" w:rsidRPr="0059404E" w:rsidRDefault="0059404E" w:rsidP="005940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set to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18FD3EB" w14:textId="77777777" w:rsidR="0059404E" w:rsidRPr="0059404E" w:rsidRDefault="0059404E" w:rsidP="0059404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Change the date aggregation to show months or days as needed.</w:t>
      </w:r>
    </w:p>
    <w:p w14:paraId="25C19898" w14:textId="77777777" w:rsidR="0059404E" w:rsidRPr="0059404E" w:rsidRDefault="0059404E" w:rsidP="0059404E">
      <w:pPr>
        <w:pStyle w:val="Heading1"/>
        <w:rPr>
          <w:rFonts w:eastAsia="Times New Roman"/>
          <w:lang w:eastAsia="en-GB"/>
        </w:rPr>
      </w:pPr>
      <w:bookmarkStart w:id="4" w:name="_Toc172267107"/>
      <w:r w:rsidRPr="0059404E">
        <w:rPr>
          <w:rFonts w:eastAsia="Times New Roman"/>
          <w:lang w:eastAsia="en-GB"/>
        </w:rPr>
        <w:t>Visualization 4: Map - Revenue by Country</w:t>
      </w:r>
      <w:bookmarkEnd w:id="4"/>
    </w:p>
    <w:p w14:paraId="0F07B7DE" w14:textId="77777777" w:rsidR="0059404E" w:rsidRPr="0059404E" w:rsidRDefault="0059404E" w:rsidP="005940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Map Visualization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257F6A" w14:textId="77777777" w:rsidR="0059404E" w:rsidRPr="0059404E" w:rsidRDefault="0059404E" w:rsidP="0059404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5795CF16" w14:textId="77777777" w:rsidR="0059404E" w:rsidRPr="0059404E" w:rsidRDefault="0059404E" w:rsidP="005940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Map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366712" w14:textId="77777777" w:rsidR="0059404E" w:rsidRPr="0059404E" w:rsidRDefault="0059404E" w:rsidP="0059404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from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Location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271CDC7B" w14:textId="77777777" w:rsidR="0059404E" w:rsidRPr="0059404E" w:rsidRDefault="0059404E" w:rsidP="0059404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from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Size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5417A116" w14:textId="1B557288" w:rsidR="00B46375" w:rsidRDefault="0059404E" w:rsidP="00B46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better representation, create a calculated field for revenue (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 * Price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  <w:bookmarkStart w:id="5" w:name="_Toc172267108"/>
    </w:p>
    <w:p w14:paraId="5D5D87A0" w14:textId="6C2B4C36" w:rsidR="00B46375" w:rsidRPr="00B46375" w:rsidRDefault="00B46375" w:rsidP="00B463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63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Calculated Column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72FFA49" w14:textId="77777777" w:rsidR="00B46375" w:rsidRDefault="00B46375" w:rsidP="001936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Switch to the </w:t>
      </w:r>
      <w:r w:rsidRPr="00B463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view.</w:t>
      </w:r>
    </w:p>
    <w:p w14:paraId="0562BFDC" w14:textId="4EF9FB71" w:rsidR="00B46375" w:rsidRPr="00B46375" w:rsidRDefault="00B46375" w:rsidP="0019365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B463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38671285" w14:textId="3F505931" w:rsidR="00B46375" w:rsidRDefault="00B46375" w:rsidP="00B463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Table Tools 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 </w:t>
      </w:r>
      <w:r w:rsidRPr="00B463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Column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6E6119" w14:textId="05F7F546" w:rsidR="00B46375" w:rsidRDefault="00B46375" w:rsidP="00B463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following formula, 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Revenue = Orders[Quantity] * RELATED(Products[Price])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1E9088" w14:textId="349BF22F" w:rsidR="00B46375" w:rsidRPr="00B46375" w:rsidRDefault="00B46375" w:rsidP="00B463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463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Revenue </w:t>
      </w:r>
      <w:r w:rsidRPr="00B463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 in Visualisation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</w:t>
      </w:r>
      <w:r w:rsidRPr="00B4637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6E65AA9A" w14:textId="607FF5DF" w:rsidR="00B46375" w:rsidRPr="00B46375" w:rsidRDefault="00B46375" w:rsidP="00B463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B463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Report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view.</w:t>
      </w:r>
    </w:p>
    <w:p w14:paraId="6B11A68A" w14:textId="27252E46" w:rsidR="00B46375" w:rsidRDefault="00B46375" w:rsidP="00B463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</w:t>
      </w:r>
      <w:r w:rsidRPr="004537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 Chart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AA5156" w14:textId="5A1B86AA" w:rsidR="00B46375" w:rsidRDefault="00B46375" w:rsidP="00B463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Uncheck </w:t>
      </w:r>
      <w:r w:rsidRPr="004537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="004537F4" w:rsidRPr="004537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453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the </w:t>
      </w:r>
      <w:r w:rsidR="004537F4" w:rsidRPr="00453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 Table</w:t>
      </w:r>
      <w:r w:rsidR="00453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</w:t>
      </w:r>
      <w:r w:rsidR="004537F4" w:rsidRPr="00453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pane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="00453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newly created </w:t>
      </w:r>
      <w:r w:rsidRPr="00B4637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Revenue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</w:t>
      </w:r>
      <w:r w:rsidR="00453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stead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53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show this in </w:t>
      </w:r>
      <w:r w:rsidRPr="00B463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visualization.</w:t>
      </w:r>
    </w:p>
    <w:p w14:paraId="3408DAF6" w14:textId="42F12FB6" w:rsidR="004537F4" w:rsidRPr="00B46375" w:rsidRDefault="004537F4" w:rsidP="00B463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for the bar chart and map.</w:t>
      </w:r>
    </w:p>
    <w:p w14:paraId="165E6265" w14:textId="77777777" w:rsidR="0059404E" w:rsidRPr="0059404E" w:rsidRDefault="0059404E" w:rsidP="0059404E">
      <w:pPr>
        <w:pStyle w:val="Heading1"/>
        <w:rPr>
          <w:rFonts w:eastAsia="Times New Roman"/>
          <w:lang w:eastAsia="en-GB"/>
        </w:rPr>
      </w:pPr>
      <w:r w:rsidRPr="0059404E">
        <w:rPr>
          <w:rFonts w:eastAsia="Times New Roman"/>
          <w:lang w:eastAsia="en-GB"/>
        </w:rPr>
        <w:t>Visualization 5: Table - Detailed Order Information</w:t>
      </w:r>
      <w:bookmarkEnd w:id="5"/>
    </w:p>
    <w:p w14:paraId="3DF18945" w14:textId="77777777" w:rsidR="0059404E" w:rsidRPr="0059404E" w:rsidRDefault="0059404E" w:rsidP="005940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Table Visualization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2BE7F7" w14:textId="77777777" w:rsidR="0059404E" w:rsidRPr="0059404E" w:rsidRDefault="0059404E" w:rsidP="005940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0D6EEF03" w14:textId="77777777" w:rsidR="0059404E" w:rsidRPr="0059404E" w:rsidRDefault="0059404E" w:rsidP="005940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Table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3D3F85D" w14:textId="77777777" w:rsidR="0059404E" w:rsidRPr="0059404E" w:rsidRDefault="0059404E" w:rsidP="005940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fields such as </w:t>
      </w:r>
      <w:proofErr w:type="spellStart"/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OrderID</w:t>
      </w:r>
      <w:proofErr w:type="spellEnd"/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CustomerName</w:t>
      </w:r>
      <w:proofErr w:type="spellEnd"/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OrderDate</w:t>
      </w:r>
      <w:proofErr w:type="spellEnd"/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Revenue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25EC036B" w14:textId="768127CD" w:rsidR="0059404E" w:rsidRPr="0059404E" w:rsidRDefault="0059404E" w:rsidP="0059404E">
      <w:pPr>
        <w:pStyle w:val="Heading1"/>
        <w:rPr>
          <w:rFonts w:eastAsia="Times New Roman"/>
          <w:lang w:eastAsia="en-GB"/>
        </w:rPr>
      </w:pPr>
      <w:bookmarkStart w:id="6" w:name="_Toc172267109"/>
      <w:r w:rsidRPr="0059404E">
        <w:rPr>
          <w:rFonts w:eastAsia="Times New Roman"/>
          <w:lang w:eastAsia="en-GB"/>
        </w:rPr>
        <w:lastRenderedPageBreak/>
        <w:t>Visuali</w:t>
      </w:r>
      <w:r w:rsidR="00D43A8E">
        <w:rPr>
          <w:rFonts w:eastAsia="Times New Roman"/>
          <w:lang w:eastAsia="en-GB"/>
        </w:rPr>
        <w:t>s</w:t>
      </w:r>
      <w:r w:rsidRPr="0059404E">
        <w:rPr>
          <w:rFonts w:eastAsia="Times New Roman"/>
          <w:lang w:eastAsia="en-GB"/>
        </w:rPr>
        <w:t>ation 6: Card - Total Revenue</w:t>
      </w:r>
      <w:bookmarkEnd w:id="6"/>
    </w:p>
    <w:p w14:paraId="6A4BEE9E" w14:textId="77777777" w:rsidR="0059404E" w:rsidRPr="0059404E" w:rsidRDefault="0059404E" w:rsidP="005940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Card Visualization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E0E1FED" w14:textId="77777777" w:rsidR="0059404E" w:rsidRPr="0059404E" w:rsidRDefault="0059404E" w:rsidP="005940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Card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7EEBC2F3" w14:textId="77777777" w:rsidR="0059404E" w:rsidRPr="0059404E" w:rsidRDefault="0059404E" w:rsidP="005940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Card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A2EE39" w14:textId="364C4466" w:rsidR="0059404E" w:rsidRDefault="004537F4" w:rsidP="005940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9404E"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Revenue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(calculated as described in the map visualization)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Orders table of the data pane</w:t>
      </w:r>
      <w:r w:rsidR="0059404E"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BC2B54C" w14:textId="586ED185" w:rsidR="004537F4" w:rsidRPr="0059404E" w:rsidRDefault="004537F4" w:rsidP="004537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 the </w:t>
      </w:r>
      <w:r w:rsidRPr="00D43A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Data to Your Visual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 of the Visualisations Pane (this is the top left icon), Double Click </w:t>
      </w:r>
      <w:r w:rsidRPr="00D43A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Fields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change this from Sum of Revenue to read </w:t>
      </w:r>
      <w:r w:rsidRPr="00D43A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Revenue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F2661C" w14:textId="24B0C9C1" w:rsidR="0059404E" w:rsidRPr="0059404E" w:rsidRDefault="00BF2A50" w:rsidP="0059404E">
      <w:pPr>
        <w:pStyle w:val="Heading1"/>
        <w:rPr>
          <w:rFonts w:eastAsia="Times New Roman"/>
          <w:lang w:eastAsia="en-GB"/>
        </w:rPr>
      </w:pPr>
      <w:bookmarkStart w:id="7" w:name="_Toc172267110"/>
      <w:r w:rsidRPr="0059404E">
        <w:rPr>
          <w:rFonts w:eastAsia="Times New Roman"/>
          <w:lang w:eastAsia="en-GB"/>
        </w:rPr>
        <w:t>Visuali</w:t>
      </w:r>
      <w:r w:rsidR="00D43A8E">
        <w:rPr>
          <w:rFonts w:eastAsia="Times New Roman"/>
          <w:lang w:eastAsia="en-GB"/>
        </w:rPr>
        <w:t>s</w:t>
      </w:r>
      <w:r w:rsidRPr="0059404E">
        <w:rPr>
          <w:rFonts w:eastAsia="Times New Roman"/>
          <w:lang w:eastAsia="en-GB"/>
        </w:rPr>
        <w:t xml:space="preserve">ation </w:t>
      </w:r>
      <w:r>
        <w:rPr>
          <w:rFonts w:eastAsia="Times New Roman"/>
          <w:lang w:eastAsia="en-GB"/>
        </w:rPr>
        <w:t>7</w:t>
      </w:r>
      <w:r w:rsidRPr="0059404E">
        <w:rPr>
          <w:rFonts w:eastAsia="Times New Roman"/>
          <w:lang w:eastAsia="en-GB"/>
        </w:rPr>
        <w:t xml:space="preserve">: </w:t>
      </w:r>
      <w:r w:rsidR="0059404E">
        <w:rPr>
          <w:rFonts w:eastAsia="Times New Roman"/>
          <w:lang w:eastAsia="en-GB"/>
        </w:rPr>
        <w:t>Slicer</w:t>
      </w:r>
      <w:r>
        <w:rPr>
          <w:rFonts w:eastAsia="Times New Roman"/>
          <w:lang w:eastAsia="en-GB"/>
        </w:rPr>
        <w:t>s</w:t>
      </w:r>
      <w:bookmarkEnd w:id="7"/>
    </w:p>
    <w:p w14:paraId="5543EE40" w14:textId="77777777" w:rsidR="0059404E" w:rsidRPr="0059404E" w:rsidRDefault="0059404E" w:rsidP="00BF2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Demonstrate how to add slicers to filter data on the report page.</w:t>
      </w:r>
    </w:p>
    <w:p w14:paraId="2A18024A" w14:textId="15D8ED78" w:rsidR="0059404E" w:rsidRPr="0059404E" w:rsidRDefault="0059404E" w:rsidP="00BF2A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Slicer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</w:t>
      </w:r>
      <w:r w:rsidR="00D43A8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ations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 and add fields such as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proofErr w:type="spellStart"/>
      <w:r w:rsidRPr="0059404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OrderDate</w:t>
      </w:r>
      <w:proofErr w:type="spellEnd"/>
      <w:r w:rsidRPr="005940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439C6C" w14:textId="2B582781" w:rsidR="0059404E" w:rsidRPr="0059404E" w:rsidRDefault="00E77F96" w:rsidP="00BF2A50">
      <w:pPr>
        <w:pStyle w:val="Heading1"/>
        <w:rPr>
          <w:rFonts w:eastAsia="Times New Roman"/>
          <w:lang w:eastAsia="en-GB"/>
        </w:rPr>
      </w:pPr>
      <w:bookmarkStart w:id="8" w:name="_Toc172267111"/>
      <w:r>
        <w:rPr>
          <w:rFonts w:eastAsia="Times New Roman"/>
          <w:lang w:eastAsia="en-GB"/>
        </w:rPr>
        <w:t>Show how the</w:t>
      </w:r>
      <w:r w:rsidR="00BF2A50">
        <w:rPr>
          <w:rFonts w:eastAsia="Times New Roman"/>
          <w:lang w:eastAsia="en-GB"/>
        </w:rPr>
        <w:t xml:space="preserve"> Visuals Interact with Each Other</w:t>
      </w:r>
      <w:r w:rsidR="0059404E" w:rsidRPr="0059404E">
        <w:rPr>
          <w:rFonts w:eastAsia="Times New Roman"/>
          <w:lang w:eastAsia="en-GB"/>
        </w:rPr>
        <w:t>:</w:t>
      </w:r>
      <w:bookmarkEnd w:id="8"/>
    </w:p>
    <w:p w14:paraId="74D4A855" w14:textId="20C42105" w:rsidR="0059404E" w:rsidRPr="00BF2A50" w:rsidRDefault="0059404E" w:rsidP="00BF2A5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Demonstrate how th</w:t>
      </w:r>
      <w:r w:rsidR="00E77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 visuals interact with each other,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filtering </w:t>
      </w:r>
      <w:r w:rsidR="00E77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visuals when you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click on part of</w:t>
      </w:r>
      <w:r w:rsidR="00E77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one visual </w:t>
      </w:r>
      <w:r w:rsidR="00E77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show just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data</w:t>
      </w:r>
      <w:r w:rsidR="00E77F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relevant to that area. E.g. if you click on data for March in the line chart then all the charts will only show data for March.</w:t>
      </w:r>
    </w:p>
    <w:p w14:paraId="320568AC" w14:textId="77777777" w:rsidR="0059404E" w:rsidRPr="0059404E" w:rsidRDefault="0059404E" w:rsidP="00BF2A50">
      <w:pPr>
        <w:pStyle w:val="Heading1"/>
        <w:rPr>
          <w:rFonts w:eastAsia="Times New Roman"/>
          <w:lang w:eastAsia="en-GB"/>
        </w:rPr>
      </w:pPr>
      <w:bookmarkStart w:id="9" w:name="_Toc172267112"/>
      <w:r w:rsidRPr="0059404E">
        <w:rPr>
          <w:rFonts w:eastAsia="Times New Roman"/>
          <w:lang w:eastAsia="en-GB"/>
        </w:rPr>
        <w:t>Formatting:</w:t>
      </w:r>
      <w:bookmarkEnd w:id="9"/>
    </w:p>
    <w:p w14:paraId="148D543F" w14:textId="34149CD2" w:rsidR="0059404E" w:rsidRPr="00BF2A50" w:rsidRDefault="0059404E" w:rsidP="00BF2A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Show how to format visualizations for better readability (e.g., changing </w:t>
      </w:r>
      <w:r w:rsidR="00AE02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titles, </w:t>
      </w:r>
      <w:proofErr w:type="spellStart"/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fonts, adding data labels</w:t>
      </w:r>
      <w:r w:rsidR="00AE02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removing titles from axes when repetitious, etc.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6BB5F17" w14:textId="45D21293" w:rsidR="0059404E" w:rsidRPr="00BF2A50" w:rsidRDefault="0059404E" w:rsidP="00BF2A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BF2A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 Visual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 of the </w:t>
      </w:r>
      <w:r w:rsidRPr="00BF2A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Visualisations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 to adjust these settings, looking at setting options in both </w:t>
      </w:r>
      <w:r w:rsidRPr="00BF2A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general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F2A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</w:t>
      </w:r>
      <w:r w:rsidRPr="00BF2A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tabs of pane.</w:t>
      </w:r>
    </w:p>
    <w:p w14:paraId="5CFCAE86" w14:textId="0E209C81" w:rsidR="00DB0634" w:rsidRPr="0059404E" w:rsidRDefault="00DB0634" w:rsidP="00BF2A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DB0634" w:rsidRPr="00594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0F60"/>
    <w:multiLevelType w:val="multilevel"/>
    <w:tmpl w:val="34BA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A504A"/>
    <w:multiLevelType w:val="multilevel"/>
    <w:tmpl w:val="D0E6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10AA3"/>
    <w:multiLevelType w:val="multilevel"/>
    <w:tmpl w:val="A6F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D4A65"/>
    <w:multiLevelType w:val="multilevel"/>
    <w:tmpl w:val="9A26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054CA"/>
    <w:multiLevelType w:val="multilevel"/>
    <w:tmpl w:val="FF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40F3A"/>
    <w:multiLevelType w:val="multilevel"/>
    <w:tmpl w:val="36B2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D7FEB"/>
    <w:multiLevelType w:val="multilevel"/>
    <w:tmpl w:val="5C8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94D82"/>
    <w:multiLevelType w:val="multilevel"/>
    <w:tmpl w:val="76D6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C0FEA"/>
    <w:multiLevelType w:val="multilevel"/>
    <w:tmpl w:val="5E04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112AB"/>
    <w:multiLevelType w:val="multilevel"/>
    <w:tmpl w:val="BA96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05BDB"/>
    <w:multiLevelType w:val="multilevel"/>
    <w:tmpl w:val="75E6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47C04"/>
    <w:multiLevelType w:val="multilevel"/>
    <w:tmpl w:val="D3DE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C5D04"/>
    <w:multiLevelType w:val="multilevel"/>
    <w:tmpl w:val="504E45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F04A9"/>
    <w:multiLevelType w:val="multilevel"/>
    <w:tmpl w:val="BD08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67498"/>
    <w:multiLevelType w:val="multilevel"/>
    <w:tmpl w:val="78F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20B87"/>
    <w:multiLevelType w:val="multilevel"/>
    <w:tmpl w:val="D204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0127A"/>
    <w:multiLevelType w:val="multilevel"/>
    <w:tmpl w:val="16EA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D44CEC"/>
    <w:multiLevelType w:val="multilevel"/>
    <w:tmpl w:val="8D9A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E3A15"/>
    <w:multiLevelType w:val="multilevel"/>
    <w:tmpl w:val="CA1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A24AB"/>
    <w:multiLevelType w:val="multilevel"/>
    <w:tmpl w:val="36B2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B7BD2"/>
    <w:multiLevelType w:val="multilevel"/>
    <w:tmpl w:val="16EA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C495E"/>
    <w:multiLevelType w:val="multilevel"/>
    <w:tmpl w:val="C7C0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E7663"/>
    <w:multiLevelType w:val="multilevel"/>
    <w:tmpl w:val="E810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720275">
    <w:abstractNumId w:val="18"/>
  </w:num>
  <w:num w:numId="2" w16cid:durableId="1897010748">
    <w:abstractNumId w:val="4"/>
  </w:num>
  <w:num w:numId="3" w16cid:durableId="800654360">
    <w:abstractNumId w:val="2"/>
  </w:num>
  <w:num w:numId="4" w16cid:durableId="445732189">
    <w:abstractNumId w:val="6"/>
  </w:num>
  <w:num w:numId="5" w16cid:durableId="1163548904">
    <w:abstractNumId w:val="3"/>
  </w:num>
  <w:num w:numId="6" w16cid:durableId="1716351378">
    <w:abstractNumId w:val="22"/>
  </w:num>
  <w:num w:numId="7" w16cid:durableId="786852732">
    <w:abstractNumId w:val="8"/>
  </w:num>
  <w:num w:numId="8" w16cid:durableId="1606301693">
    <w:abstractNumId w:val="10"/>
  </w:num>
  <w:num w:numId="9" w16cid:durableId="2117630929">
    <w:abstractNumId w:val="1"/>
  </w:num>
  <w:num w:numId="10" w16cid:durableId="713889624">
    <w:abstractNumId w:val="14"/>
  </w:num>
  <w:num w:numId="11" w16cid:durableId="177890800">
    <w:abstractNumId w:val="7"/>
  </w:num>
  <w:num w:numId="12" w16cid:durableId="941111824">
    <w:abstractNumId w:val="21"/>
  </w:num>
  <w:num w:numId="13" w16cid:durableId="354893147">
    <w:abstractNumId w:val="9"/>
  </w:num>
  <w:num w:numId="14" w16cid:durableId="952203741">
    <w:abstractNumId w:val="0"/>
  </w:num>
  <w:num w:numId="15" w16cid:durableId="2133204498">
    <w:abstractNumId w:val="16"/>
  </w:num>
  <w:num w:numId="16" w16cid:durableId="1356736812">
    <w:abstractNumId w:val="15"/>
  </w:num>
  <w:num w:numId="17" w16cid:durableId="1929456590">
    <w:abstractNumId w:val="11"/>
  </w:num>
  <w:num w:numId="18" w16cid:durableId="1297176694">
    <w:abstractNumId w:val="5"/>
  </w:num>
  <w:num w:numId="19" w16cid:durableId="1002388594">
    <w:abstractNumId w:val="17"/>
  </w:num>
  <w:num w:numId="20" w16cid:durableId="865950338">
    <w:abstractNumId w:val="19"/>
  </w:num>
  <w:num w:numId="21" w16cid:durableId="1689871271">
    <w:abstractNumId w:val="13"/>
  </w:num>
  <w:num w:numId="22" w16cid:durableId="1652520775">
    <w:abstractNumId w:val="12"/>
  </w:num>
  <w:num w:numId="23" w16cid:durableId="21429161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49"/>
    <w:rsid w:val="0006755E"/>
    <w:rsid w:val="000A223C"/>
    <w:rsid w:val="001A109F"/>
    <w:rsid w:val="00263649"/>
    <w:rsid w:val="004537F4"/>
    <w:rsid w:val="0059404E"/>
    <w:rsid w:val="00611404"/>
    <w:rsid w:val="00757E4E"/>
    <w:rsid w:val="008E7E27"/>
    <w:rsid w:val="00972C7E"/>
    <w:rsid w:val="00AE02D5"/>
    <w:rsid w:val="00B46375"/>
    <w:rsid w:val="00BF2A50"/>
    <w:rsid w:val="00D43A8E"/>
    <w:rsid w:val="00DB0634"/>
    <w:rsid w:val="00DF1150"/>
    <w:rsid w:val="00E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F70B"/>
  <w15:chartTrackingRefBased/>
  <w15:docId w15:val="{8658545A-A969-46AB-A163-4D060AF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3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64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6364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36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36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364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636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1C11-EB60-42BD-83D5-88F5DC73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5</cp:revision>
  <dcterms:created xsi:type="dcterms:W3CDTF">2024-07-19T06:38:00Z</dcterms:created>
  <dcterms:modified xsi:type="dcterms:W3CDTF">2024-08-12T04:49:00Z</dcterms:modified>
</cp:coreProperties>
</file>