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4A531" w14:textId="77777777" w:rsidR="006F0D11" w:rsidRDefault="006F0D11" w:rsidP="00084DAE">
      <w:pPr>
        <w:pStyle w:val="Title"/>
        <w:jc w:val="center"/>
        <w:rPr>
          <w:shd w:val="clear" w:color="auto" w:fill="FFFFFF"/>
        </w:rPr>
      </w:pPr>
    </w:p>
    <w:p w14:paraId="63CDC575" w14:textId="77777777" w:rsidR="006F0D11" w:rsidRDefault="006F0D11" w:rsidP="00084DAE">
      <w:pPr>
        <w:pStyle w:val="Title"/>
        <w:jc w:val="center"/>
        <w:rPr>
          <w:shd w:val="clear" w:color="auto" w:fill="FFFFFF"/>
        </w:rPr>
      </w:pPr>
    </w:p>
    <w:p w14:paraId="3A84FF12" w14:textId="77777777" w:rsidR="006F0D11" w:rsidRDefault="006F0D11" w:rsidP="00084DAE">
      <w:pPr>
        <w:pStyle w:val="Title"/>
        <w:jc w:val="center"/>
        <w:rPr>
          <w:shd w:val="clear" w:color="auto" w:fill="FFFFFF"/>
        </w:rPr>
      </w:pPr>
    </w:p>
    <w:p w14:paraId="2271EB53" w14:textId="77777777" w:rsidR="006F0D11" w:rsidRDefault="006F0D11" w:rsidP="00084DAE">
      <w:pPr>
        <w:pStyle w:val="Title"/>
        <w:jc w:val="center"/>
        <w:rPr>
          <w:shd w:val="clear" w:color="auto" w:fill="FFFFFF"/>
        </w:rPr>
      </w:pPr>
    </w:p>
    <w:p w14:paraId="6D8D65A4" w14:textId="1B3A30E1" w:rsidR="00084DAE" w:rsidRDefault="00084DAE" w:rsidP="006F0D11">
      <w:pPr>
        <w:pStyle w:val="Title"/>
        <w:spacing w:line="480" w:lineRule="auto"/>
        <w:jc w:val="center"/>
        <w:rPr>
          <w:shd w:val="clear" w:color="auto" w:fill="FFFFFF"/>
        </w:rPr>
      </w:pPr>
      <w:r>
        <w:rPr>
          <w:shd w:val="clear" w:color="auto" w:fill="FFFFFF"/>
        </w:rPr>
        <w:t>Kaggle House Price Analysis</w:t>
      </w:r>
      <w:r w:rsidR="006F0D11">
        <w:rPr>
          <w:shd w:val="clear" w:color="auto" w:fill="FFFFFF"/>
        </w:rPr>
        <w:t>:</w:t>
      </w:r>
    </w:p>
    <w:p w14:paraId="6BF4CE19" w14:textId="0F2DF036" w:rsidR="00084DAE" w:rsidRDefault="006F0D11" w:rsidP="006F0D11">
      <w:pPr>
        <w:pStyle w:val="Title"/>
        <w:spacing w:line="480" w:lineRule="auto"/>
        <w:jc w:val="center"/>
      </w:pPr>
      <w:r>
        <w:t>Finding a Correlation and Regression of Leading Contributing Factors</w:t>
      </w:r>
    </w:p>
    <w:p w14:paraId="6EDEC3EC" w14:textId="3F9EE37F" w:rsidR="006F0D11" w:rsidRDefault="006F0D11" w:rsidP="006F0D11">
      <w:pPr>
        <w:jc w:val="center"/>
      </w:pPr>
      <w:r>
        <w:t>Mohammed Al-Rousan</w:t>
      </w:r>
    </w:p>
    <w:p w14:paraId="4FB23E6C" w14:textId="5C9BFD7A" w:rsidR="006F0D11" w:rsidRDefault="006F0D11" w:rsidP="006F0D11">
      <w:pPr>
        <w:jc w:val="center"/>
      </w:pPr>
      <w:r>
        <w:t>Robert Lane</w:t>
      </w:r>
    </w:p>
    <w:p w14:paraId="38660D6B" w14:textId="243A67DA" w:rsidR="006F0D11" w:rsidRPr="006F0D11" w:rsidRDefault="006F0D11" w:rsidP="006F0D11">
      <w:pPr>
        <w:jc w:val="center"/>
      </w:pPr>
      <w:r>
        <w:t>Southern Methodist University</w:t>
      </w:r>
    </w:p>
    <w:p w14:paraId="010DBA1A" w14:textId="524CF630" w:rsidR="00084DAE" w:rsidRDefault="00084D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14:ligatures w14:val="standardContextual"/>
        </w:rPr>
        <w:id w:val="1837939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87C6CA" w14:textId="2DA09B80" w:rsidR="00211B1A" w:rsidRDefault="00211B1A">
          <w:pPr>
            <w:pStyle w:val="TOCHeading"/>
          </w:pPr>
          <w:r>
            <w:t>Contents</w:t>
          </w:r>
        </w:p>
        <w:p w14:paraId="3DF38F7B" w14:textId="51156C0D" w:rsidR="00583AD5" w:rsidRDefault="00211B1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54120" w:history="1">
            <w:r w:rsidR="00583AD5" w:rsidRPr="0023092A">
              <w:rPr>
                <w:rStyle w:val="Hyperlink"/>
                <w:noProof/>
                <w:shd w:val="clear" w:color="auto" w:fill="FFFFFF"/>
              </w:rPr>
              <w:t>Q1: House Prices in Ames Iowa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_Toc131854120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3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43D449E9" w14:textId="30CFE061" w:rsidR="00583AD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1" w:history="1">
            <w:r w:rsidR="00583AD5" w:rsidRPr="0023092A">
              <w:rPr>
                <w:rStyle w:val="Hyperlink"/>
                <w:noProof/>
                <w:shd w:val="clear" w:color="auto" w:fill="FFFFFF"/>
              </w:rPr>
              <w:t>Q1 Assumptions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_Toc131854121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3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42243C85" w14:textId="62890AB7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2" w:history="1">
            <w:r w:rsidR="00583AD5" w:rsidRPr="0023092A">
              <w:rPr>
                <w:rStyle w:val="Hyperlink"/>
                <w:noProof/>
              </w:rPr>
              <w:t>Linear Relationship &amp; Normality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_Toc131854122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3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0332A219" w14:textId="1A24C9B4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3" w:history="1">
            <w:r w:rsidR="00583AD5" w:rsidRPr="0023092A">
              <w:rPr>
                <w:rStyle w:val="Hyperlink"/>
                <w:noProof/>
                <w:shd w:val="clear" w:color="auto" w:fill="FFFFFF"/>
              </w:rPr>
              <w:t>Linear Relationship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_Toc131854123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3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48813C26" w14:textId="5C561335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4" w:history="1">
            <w:r w:rsidR="00583AD5" w:rsidRPr="0023092A">
              <w:rPr>
                <w:rStyle w:val="Hyperlink"/>
                <w:noProof/>
              </w:rPr>
              <w:t>Multivariate Normality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_Toc131854124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4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20ED57F3" w14:textId="5FE81A21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5" w:history="1">
            <w:r w:rsidR="00583AD5" w:rsidRPr="0023092A">
              <w:rPr>
                <w:rStyle w:val="Hyperlink"/>
                <w:noProof/>
              </w:rPr>
              <w:t>No Multicollinearity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_Toc131854125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4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4C53BD19" w14:textId="0786ECA0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6" w:history="1">
            <w:r w:rsidR="00583AD5" w:rsidRPr="0023092A">
              <w:rPr>
                <w:rStyle w:val="Hyperlink"/>
                <w:noProof/>
              </w:rPr>
              <w:t>No Autocorrelation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_Toc131854126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4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438A4E49" w14:textId="6104653C" w:rsidR="00583AD5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7" w:history="1">
            <w:r w:rsidR="00583AD5" w:rsidRPr="0023092A">
              <w:rPr>
                <w:rStyle w:val="Hyperlink"/>
                <w:noProof/>
              </w:rPr>
              <w:t>Homoscedasticity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_Toc131854127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5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2BEA1712" w14:textId="4310AD00" w:rsidR="00583AD5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1854128" w:history="1">
            <w:r w:rsidR="00583AD5" w:rsidRPr="0023092A">
              <w:rPr>
                <w:rStyle w:val="Hyperlink"/>
                <w:noProof/>
              </w:rPr>
              <w:t>Fit Analysis</w:t>
            </w:r>
            <w:r w:rsidR="00583AD5">
              <w:rPr>
                <w:noProof/>
                <w:webHidden/>
              </w:rPr>
              <w:tab/>
            </w:r>
            <w:r w:rsidR="00583AD5">
              <w:rPr>
                <w:noProof/>
                <w:webHidden/>
              </w:rPr>
              <w:fldChar w:fldCharType="begin"/>
            </w:r>
            <w:r w:rsidR="00583AD5">
              <w:rPr>
                <w:noProof/>
                <w:webHidden/>
              </w:rPr>
              <w:instrText xml:space="preserve"> PAGEREF _Toc131854128 \h </w:instrText>
            </w:r>
            <w:r w:rsidR="00583AD5">
              <w:rPr>
                <w:noProof/>
                <w:webHidden/>
              </w:rPr>
            </w:r>
            <w:r w:rsidR="00583AD5">
              <w:rPr>
                <w:noProof/>
                <w:webHidden/>
              </w:rPr>
              <w:fldChar w:fldCharType="separate"/>
            </w:r>
            <w:r w:rsidR="00583AD5">
              <w:rPr>
                <w:noProof/>
                <w:webHidden/>
              </w:rPr>
              <w:t>5</w:t>
            </w:r>
            <w:r w:rsidR="00583AD5">
              <w:rPr>
                <w:noProof/>
                <w:webHidden/>
              </w:rPr>
              <w:fldChar w:fldCharType="end"/>
            </w:r>
          </w:hyperlink>
        </w:p>
        <w:p w14:paraId="26E224D3" w14:textId="4E83CB21" w:rsidR="00211B1A" w:rsidRDefault="00211B1A">
          <w:r>
            <w:rPr>
              <w:b/>
              <w:bCs/>
              <w:noProof/>
            </w:rPr>
            <w:fldChar w:fldCharType="end"/>
          </w:r>
        </w:p>
      </w:sdtContent>
    </w:sdt>
    <w:p w14:paraId="240E43D5" w14:textId="77777777" w:rsidR="00084DAE" w:rsidRDefault="00084DA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865FF44" w14:textId="77A27A6E" w:rsidR="00583AD5" w:rsidRDefault="00583AD5" w:rsidP="00583AD5">
      <w:pPr>
        <w:pStyle w:val="Heading1"/>
        <w:rPr>
          <w:shd w:val="clear" w:color="auto" w:fill="FFFFFF"/>
        </w:rPr>
      </w:pPr>
      <w:bookmarkStart w:id="0" w:name="_Toc131854120"/>
      <w:r>
        <w:rPr>
          <w:shd w:val="clear" w:color="auto" w:fill="FFFFFF"/>
        </w:rPr>
        <w:lastRenderedPageBreak/>
        <w:t>Q1: House Prices in Ames Iowa</w:t>
      </w:r>
      <w:bookmarkEnd w:id="0"/>
    </w:p>
    <w:p w14:paraId="3C3FA551" w14:textId="299C9F4B" w:rsidR="00583AD5" w:rsidRPr="00583AD5" w:rsidRDefault="00583AD5" w:rsidP="00583AD5">
      <w:r>
        <w:t xml:space="preserve">This question focuses on 3 neighborhoods, marked in the dataset at Names, Edwards, and </w:t>
      </w:r>
      <w:proofErr w:type="spellStart"/>
      <w:r>
        <w:t>BrkSide</w:t>
      </w:r>
      <w:proofErr w:type="spellEnd"/>
      <w:r>
        <w:t>.</w:t>
      </w:r>
    </w:p>
    <w:p w14:paraId="26BF3FA5" w14:textId="42E93A15" w:rsidR="009F79CB" w:rsidRDefault="00084DAE" w:rsidP="00583AD5">
      <w:pPr>
        <w:pStyle w:val="Heading2"/>
        <w:rPr>
          <w:shd w:val="clear" w:color="auto" w:fill="FFFFFF"/>
        </w:rPr>
      </w:pPr>
      <w:bookmarkStart w:id="1" w:name="_Toc131854121"/>
      <w:r>
        <w:rPr>
          <w:shd w:val="clear" w:color="auto" w:fill="FFFFFF"/>
        </w:rPr>
        <w:t>Q1</w:t>
      </w:r>
      <w:r w:rsidR="00583AD5">
        <w:rPr>
          <w:shd w:val="clear" w:color="auto" w:fill="FFFFFF"/>
        </w:rPr>
        <w:t xml:space="preserve"> </w:t>
      </w:r>
      <w:r w:rsidR="009F79CB">
        <w:rPr>
          <w:shd w:val="clear" w:color="auto" w:fill="FFFFFF"/>
        </w:rPr>
        <w:t>Assumptions</w:t>
      </w:r>
      <w:bookmarkEnd w:id="1"/>
    </w:p>
    <w:p w14:paraId="16B3620A" w14:textId="3B591026" w:rsidR="009F79CB" w:rsidRDefault="009F79CB" w:rsidP="00583AD5">
      <w:pPr>
        <w:pStyle w:val="Heading3"/>
      </w:pPr>
      <w:bookmarkStart w:id="2" w:name="_Toc131854122"/>
      <w:r>
        <w:t>Linear Relationship &amp; Normality</w:t>
      </w:r>
      <w:bookmarkEnd w:id="2"/>
    </w:p>
    <w:p w14:paraId="6ECCAF02" w14:textId="699225C1" w:rsidR="009F79CB" w:rsidRDefault="009F79CB" w:rsidP="009F79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sgscatter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neighborhoods;</w:t>
      </w:r>
    </w:p>
    <w:p w14:paraId="3D62DF41" w14:textId="77777777" w:rsidR="009F79CB" w:rsidRDefault="009F79CB" w:rsidP="009F79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GrLivArea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diagonal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=(histogram kernel);</w:t>
      </w:r>
    </w:p>
    <w:p w14:paraId="1DB54C33" w14:textId="151BA073" w:rsidR="00FF1227" w:rsidRDefault="009F79CB" w:rsidP="009F79CB"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3B5E69C9" w14:textId="4D3FCF58" w:rsidR="009F79CB" w:rsidRDefault="009F79CB" w:rsidP="009F79CB">
      <w:r w:rsidRPr="009F79CB">
        <w:rPr>
          <w:noProof/>
        </w:rPr>
        <w:drawing>
          <wp:inline distT="0" distB="0" distL="0" distR="0" wp14:anchorId="240231DF" wp14:editId="13E30A07">
            <wp:extent cx="3628738" cy="362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877" cy="36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E741" w14:textId="50E6BCA2" w:rsidR="009F79CB" w:rsidRDefault="009F79CB" w:rsidP="009F79CB">
      <w:r w:rsidRPr="009F79CB">
        <w:rPr>
          <w:color w:val="FF0000"/>
        </w:rPr>
        <w:t>Fail</w:t>
      </w:r>
      <w:r>
        <w:t>.</w:t>
      </w:r>
    </w:p>
    <w:p w14:paraId="498A09CB" w14:textId="694D3385" w:rsidR="00DC0996" w:rsidRDefault="009F79CB">
      <w:r>
        <w:t>Both the independent and the dependent variables exhibit signs of right-skewness</w:t>
      </w:r>
      <w:r w:rsidR="00C40E94">
        <w:t xml:space="preserve"> as well as increasing variance</w:t>
      </w:r>
      <w:r>
        <w:t xml:space="preserve">.  Running a log-log model to </w:t>
      </w:r>
      <w:r w:rsidR="00C40E94">
        <w:t xml:space="preserve">attempt to </w:t>
      </w:r>
      <w:r>
        <w:t>correct for this.  Also, coding neighborhoods as dummy variables for later use.</w:t>
      </w:r>
    </w:p>
    <w:p w14:paraId="6E580111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loghood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412DEB40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neighborhoods;</w:t>
      </w:r>
    </w:p>
    <w:p w14:paraId="19A6DCAE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316CBE4D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GrLivArea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33CD6791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BrkSide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(Neighborhood = </w:t>
      </w:r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BrkSide</w:t>
      </w:r>
      <w:proofErr w:type="spellEnd"/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6A0AE61D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NAmes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(Neighborhood = </w:t>
      </w:r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NAmes</w:t>
      </w:r>
      <w:proofErr w:type="spellEnd"/>
      <w:r>
        <w:rPr>
          <w:rFonts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3F2AC878" w14:textId="77777777" w:rsidR="00FE393B" w:rsidRDefault="00FE393B" w:rsidP="00FE39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76C4DA31" w14:textId="77777777" w:rsidR="00DC0996" w:rsidRDefault="00DC0996"/>
    <w:p w14:paraId="485AB44B" w14:textId="17673767" w:rsidR="00CA671F" w:rsidRDefault="00CA671F" w:rsidP="00583AD5">
      <w:pPr>
        <w:pStyle w:val="Heading3"/>
        <w:rPr>
          <w:shd w:val="clear" w:color="auto" w:fill="FFFFFF"/>
        </w:rPr>
      </w:pPr>
      <w:bookmarkStart w:id="3" w:name="_Toc131854123"/>
      <w:r>
        <w:rPr>
          <w:shd w:val="clear" w:color="auto" w:fill="FFFFFF"/>
        </w:rPr>
        <w:t>Linear Relationship</w:t>
      </w:r>
      <w:bookmarkEnd w:id="3"/>
    </w:p>
    <w:p w14:paraId="0A4C3F1F" w14:textId="77777777" w:rsidR="002C2458" w:rsidRDefault="002C2458" w:rsidP="002C2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sgscatter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loghood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2A1E4FAC" w14:textId="77777777" w:rsidR="002C2458" w:rsidRDefault="002C2458" w:rsidP="002C2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diagonal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histogram kernel);</w:t>
      </w:r>
    </w:p>
    <w:p w14:paraId="067D6973" w14:textId="77777777" w:rsidR="002C2458" w:rsidRDefault="002C2458" w:rsidP="002C2458">
      <w:pPr>
        <w:rPr>
          <w:noProof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  <w:r w:rsidRPr="002C2458">
        <w:rPr>
          <w:noProof/>
        </w:rPr>
        <w:t xml:space="preserve"> </w:t>
      </w:r>
    </w:p>
    <w:p w14:paraId="3AF8A452" w14:textId="400E7A7A" w:rsidR="00CA671F" w:rsidRDefault="002C2458" w:rsidP="002C2458">
      <w:r w:rsidRPr="002C2458">
        <w:rPr>
          <w:rFonts w:ascii="Courier New" w:hAnsi="Courier New" w:cs="Courier New"/>
          <w:noProof/>
          <w:color w:val="000000"/>
          <w:kern w:val="0"/>
          <w:sz w:val="20"/>
          <w:szCs w:val="20"/>
          <w:shd w:val="clear" w:color="auto" w:fill="FFFFFF"/>
        </w:rPr>
        <w:drawing>
          <wp:inline distT="0" distB="0" distL="0" distR="0" wp14:anchorId="2DC24AB9" wp14:editId="2EEC7342">
            <wp:extent cx="3819523" cy="381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113" cy="38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FFA8" w14:textId="6230D2BE" w:rsidR="00195BA4" w:rsidRDefault="00195BA4" w:rsidP="00CA671F">
      <w:r w:rsidRPr="002C2458">
        <w:rPr>
          <w:color w:val="00B050"/>
        </w:rPr>
        <w:t>Pass</w:t>
      </w:r>
      <w:r>
        <w:t>.  The relationship between the log of the area and the log of the price does seem to exhibit a linear relationship.</w:t>
      </w:r>
    </w:p>
    <w:p w14:paraId="02AF00DD" w14:textId="77777777" w:rsidR="00CA671F" w:rsidRDefault="00CA671F" w:rsidP="00583AD5">
      <w:pPr>
        <w:pStyle w:val="Heading3"/>
      </w:pPr>
      <w:bookmarkStart w:id="4" w:name="_Toc131854124"/>
      <w:r>
        <w:t>Multivariate Normality</w:t>
      </w:r>
      <w:bookmarkEnd w:id="4"/>
    </w:p>
    <w:p w14:paraId="266DA699" w14:textId="6BC6ACCD" w:rsidR="00CA671F" w:rsidRPr="00FE393B" w:rsidRDefault="002C2458" w:rsidP="00CA671F">
      <w:r w:rsidRPr="002C2458">
        <w:rPr>
          <w:color w:val="00B050"/>
        </w:rPr>
        <w:t>Pass</w:t>
      </w:r>
      <w:r>
        <w:t>.  Using the matrix above, it is evident that both inputs have normality.</w:t>
      </w:r>
    </w:p>
    <w:p w14:paraId="0EC0CB52" w14:textId="77777777" w:rsidR="00CA671F" w:rsidRDefault="00CA671F" w:rsidP="00583AD5">
      <w:pPr>
        <w:pStyle w:val="Heading3"/>
      </w:pPr>
      <w:bookmarkStart w:id="5" w:name="_Toc131854125"/>
      <w:r>
        <w:t>No Multicollinearity</w:t>
      </w:r>
      <w:bookmarkEnd w:id="5"/>
    </w:p>
    <w:p w14:paraId="2A94DAE6" w14:textId="31D171D7" w:rsidR="0074228A" w:rsidRPr="0074228A" w:rsidRDefault="0074228A" w:rsidP="0074228A">
      <w:r w:rsidRPr="0074228A">
        <w:rPr>
          <w:color w:val="00B050"/>
        </w:rPr>
        <w:t>Pass</w:t>
      </w:r>
      <w:r>
        <w:t>.  Only one explanatory variable is used here.</w:t>
      </w:r>
    </w:p>
    <w:p w14:paraId="1544C2A4" w14:textId="6C997413" w:rsidR="00CA671F" w:rsidRDefault="00CA671F" w:rsidP="00583AD5">
      <w:pPr>
        <w:pStyle w:val="Heading3"/>
      </w:pPr>
      <w:bookmarkStart w:id="6" w:name="_Toc131854126"/>
      <w:r>
        <w:t xml:space="preserve">No </w:t>
      </w:r>
      <w:r w:rsidR="00D123F6">
        <w:t>A</w:t>
      </w:r>
      <w:r>
        <w:t>utocorrelation</w:t>
      </w:r>
      <w:bookmarkEnd w:id="6"/>
    </w:p>
    <w:p w14:paraId="26E0CAB8" w14:textId="57C8436F" w:rsidR="00084DAE" w:rsidRPr="00084DAE" w:rsidRDefault="00084DAE" w:rsidP="00084DAE">
      <w:r>
        <w:t>Running Durbin-Watson test for autocorrelation.</w:t>
      </w:r>
    </w:p>
    <w:p w14:paraId="20782BE9" w14:textId="77777777" w:rsidR="00D123F6" w:rsidRDefault="00D123F6" w:rsidP="00D12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loghood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3D3949B5" w14:textId="77777777" w:rsidR="00D123F6" w:rsidRDefault="00D123F6" w:rsidP="00D12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BrkSide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NAmes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/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dwProb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709B77E8" w14:textId="26E499A5" w:rsidR="00211B1A" w:rsidRDefault="00211B1A" w:rsidP="00D123F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run;</w:t>
      </w:r>
    </w:p>
    <w:p w14:paraId="75C94AB6" w14:textId="77777777" w:rsidR="00D123F6" w:rsidRDefault="00D123F6" w:rsidP="00D123F6"/>
    <w:p w14:paraId="016A36FD" w14:textId="24764BFB" w:rsidR="00D123F6" w:rsidRDefault="00D123F6" w:rsidP="00583AD5">
      <w:pPr>
        <w:rPr>
          <w:rFonts w:cs="Arial"/>
          <w:szCs w:val="24"/>
          <w:shd w:val="clear" w:color="auto" w:fill="FFFFFF"/>
        </w:rPr>
      </w:pPr>
      <w:r w:rsidRPr="00D123F6">
        <w:rPr>
          <w:noProof/>
          <w:shd w:val="clear" w:color="auto" w:fill="FFFFFF"/>
        </w:rPr>
        <w:lastRenderedPageBreak/>
        <w:drawing>
          <wp:inline distT="0" distB="0" distL="0" distR="0" wp14:anchorId="694DB07A" wp14:editId="64781F6B">
            <wp:extent cx="2229161" cy="205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4D" w14:textId="44EC3A75" w:rsidR="00D123F6" w:rsidRPr="00D123F6" w:rsidRDefault="00D123F6" w:rsidP="00D123F6">
      <w:r>
        <w:t xml:space="preserve">A Durbin-Watson score near 2 indicates that there is almost zero autocorrelation.  </w:t>
      </w:r>
      <w:r w:rsidRPr="00D123F6">
        <w:rPr>
          <w:color w:val="00B050"/>
        </w:rPr>
        <w:t>Pass</w:t>
      </w:r>
      <w:r>
        <w:t>.</w:t>
      </w:r>
    </w:p>
    <w:p w14:paraId="09EBBA64" w14:textId="18940400" w:rsidR="00CA671F" w:rsidRDefault="00CA671F" w:rsidP="00583AD5">
      <w:pPr>
        <w:pStyle w:val="Heading3"/>
      </w:pPr>
      <w:bookmarkStart w:id="7" w:name="_Toc131854127"/>
      <w:r>
        <w:t>Homoscedasticity</w:t>
      </w:r>
      <w:bookmarkEnd w:id="7"/>
    </w:p>
    <w:p w14:paraId="2A02EC6C" w14:textId="0E3892AB" w:rsidR="0002049C" w:rsidRPr="0002049C" w:rsidRDefault="0002049C" w:rsidP="0002049C">
      <w:r>
        <w:t xml:space="preserve">The variance visually appears to be pretty even at both low and high values, and for each axis.  </w:t>
      </w:r>
      <w:r w:rsidRPr="0002049C">
        <w:rPr>
          <w:color w:val="00B050"/>
        </w:rPr>
        <w:t>Pass</w:t>
      </w:r>
      <w:r>
        <w:t>.</w:t>
      </w:r>
    </w:p>
    <w:p w14:paraId="3D084E42" w14:textId="77227CEE" w:rsidR="00CA671F" w:rsidRDefault="00C40E94" w:rsidP="00583AD5">
      <w:pPr>
        <w:pStyle w:val="Heading2"/>
      </w:pPr>
      <w:bookmarkStart w:id="8" w:name="_Toc131854128"/>
      <w:r>
        <w:t>Fit Analysis</w:t>
      </w:r>
      <w:bookmarkEnd w:id="8"/>
    </w:p>
    <w:p w14:paraId="10FD9586" w14:textId="77777777" w:rsidR="00C40E94" w:rsidRDefault="00C40E94" w:rsidP="00C40E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loghood</w:t>
      </w:r>
      <w:proofErr w:type="spellEnd"/>
    </w:p>
    <w:p w14:paraId="6B5DEF86" w14:textId="77777777" w:rsidR="00C40E94" w:rsidRDefault="00C40E94" w:rsidP="00C40E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  <w:t>plots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DiagnosticsPanel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ResidualPlot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(smooth));</w:t>
      </w:r>
    </w:p>
    <w:p w14:paraId="0DBACA37" w14:textId="77777777" w:rsidR="00C40E94" w:rsidRDefault="00C40E94" w:rsidP="00C40E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BrkSide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NAmes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120A7681" w14:textId="1D7C4B1E" w:rsidR="00D123F6" w:rsidRPr="009267F6" w:rsidRDefault="00C40E94" w:rsidP="00C40E94">
      <w:pPr>
        <w:rPr>
          <w:noProof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  <w:r w:rsidR="00D123F6" w:rsidRPr="00D123F6">
        <w:rPr>
          <w:noProof/>
        </w:rPr>
        <w:t xml:space="preserve"> </w:t>
      </w:r>
    </w:p>
    <w:p w14:paraId="2B7CAC9C" w14:textId="266E5FF6" w:rsidR="00C40E94" w:rsidRDefault="00C40E94" w:rsidP="00C40E94">
      <w:r w:rsidRPr="00C40E94">
        <w:rPr>
          <w:noProof/>
        </w:rPr>
        <w:drawing>
          <wp:inline distT="0" distB="0" distL="0" distR="0" wp14:anchorId="3B062916" wp14:editId="5E80F031">
            <wp:extent cx="4146698" cy="4152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927" cy="418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F92" w14:textId="671591C9" w:rsidR="00C40E94" w:rsidRDefault="00C40E94" w:rsidP="00C40E94">
      <w:r>
        <w:lastRenderedPageBreak/>
        <w:t>The histogram and Q-Q plot both indicate that residuals are normally distributed, but the Leverage plot indicates that there are 3 influential outliers which should be checked.</w:t>
      </w:r>
    </w:p>
    <w:p w14:paraId="533157F8" w14:textId="31F75C14" w:rsidR="0009228B" w:rsidRDefault="0009228B" w:rsidP="00C40E94">
      <w:r w:rsidRPr="0009228B">
        <w:rPr>
          <w:noProof/>
        </w:rPr>
        <w:drawing>
          <wp:inline distT="0" distB="0" distL="0" distR="0" wp14:anchorId="7994269B" wp14:editId="439A031E">
            <wp:extent cx="4775056" cy="36068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81" cy="36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D0C8" w14:textId="6923D05C" w:rsidR="0009228B" w:rsidRDefault="0009228B" w:rsidP="00C40E94">
      <w:r w:rsidRPr="0009228B">
        <w:rPr>
          <w:noProof/>
        </w:rPr>
        <w:drawing>
          <wp:inline distT="0" distB="0" distL="0" distR="0" wp14:anchorId="13304E2F" wp14:editId="695C0E79">
            <wp:extent cx="4747039" cy="3536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9714" cy="354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D442" w14:textId="3DA9A5EB" w:rsidR="0009228B" w:rsidRDefault="0009228B" w:rsidP="00C40E94">
      <w:r>
        <w:t xml:space="preserve">186, 136, and 339 look suspect as influential values.  </w:t>
      </w:r>
    </w:p>
    <w:p w14:paraId="1C974CB1" w14:textId="424FF4F0" w:rsidR="005E0BB7" w:rsidRDefault="005E0BB7" w:rsidP="00C40E94">
      <w:r>
        <w:lastRenderedPageBreak/>
        <w:t>View just the relevant information for these houses:</w:t>
      </w:r>
    </w:p>
    <w:p w14:paraId="51906EDC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temp;</w:t>
      </w:r>
    </w:p>
    <w:p w14:paraId="2CF9C1B1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loghood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04887FFE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_n_ in (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339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186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136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03A2DAD7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SalePrice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GrLivArea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logprice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logarea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BrkSide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NAmes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19B219FD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609BB502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 w14:paraId="507BED1C" w14:textId="77777777" w:rsidR="005E0BB7" w:rsidRDefault="005E0BB7" w:rsidP="005E0BB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=temp(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obs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 w14:paraId="5BB801DF" w14:textId="3D442DC7" w:rsidR="005E0BB7" w:rsidRDefault="005E0BB7" w:rsidP="005E0BB7"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 w14:paraId="52143870" w14:textId="471288B6" w:rsidR="005E0BB7" w:rsidRDefault="005E0BB7" w:rsidP="005E0BB7">
      <w:r w:rsidRPr="005E0BB7">
        <w:rPr>
          <w:noProof/>
        </w:rPr>
        <w:drawing>
          <wp:inline distT="0" distB="0" distL="0" distR="0" wp14:anchorId="2D138A95" wp14:editId="61B82F26">
            <wp:extent cx="4115374" cy="113363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11EC" w14:textId="392AA616" w:rsidR="007B4C69" w:rsidRDefault="005E0BB7" w:rsidP="005E0BB7">
      <w:r>
        <w:t>It seems unreasonable</w:t>
      </w:r>
      <w:r w:rsidR="00524F6D">
        <w:t xml:space="preserve"> to make much of a prediction for the sale of a livable area of less than 500 square feet.  For reference, that would be a living area off less than two typical parking spaces.  </w:t>
      </w:r>
      <w:r w:rsidR="00716719">
        <w:t>It further seems unreasonable to expect a house larger than 5,000 square feet to sell at a price of $160,000.</w:t>
      </w:r>
      <w:r w:rsidR="007B4C69">
        <w:t xml:space="preserve">  Therefore, of these three values, the first and last one (</w:t>
      </w:r>
      <w:proofErr w:type="spellStart"/>
      <w:r w:rsidR="007B4C69">
        <w:t>obs</w:t>
      </w:r>
      <w:proofErr w:type="spellEnd"/>
      <w:r w:rsidR="007B4C69">
        <w:t xml:space="preserve"> = 339 and 136) seem to be unlikely scenarios and may be removed.  The middle one, while still an influential outlier, seems at least plausible.</w:t>
      </w:r>
    </w:p>
    <w:p w14:paraId="742A81B1" w14:textId="77777777" w:rsidR="0039013F" w:rsidRDefault="0039013F" w:rsidP="005E0BB7"/>
    <w:p w14:paraId="2816AA6A" w14:textId="77777777" w:rsidR="0039013F" w:rsidRDefault="0039013F" w:rsidP="005E0BB7"/>
    <w:p w14:paraId="3F843EC3" w14:textId="3C67DF80" w:rsidR="0039013F" w:rsidRDefault="0039013F" w:rsidP="005E0BB7">
      <w:r>
        <w:t>Model selection notes:</w:t>
      </w:r>
    </w:p>
    <w:p w14:paraId="3828C0C4" w14:textId="21D9798A" w:rsidR="0039013F" w:rsidRPr="00D123F6" w:rsidRDefault="0039013F" w:rsidP="0039013F">
      <w:bookmarkStart w:id="9" w:name="_Hlk131958655"/>
      <w:r>
        <w:rPr>
          <w:rFonts w:cs="Arial"/>
        </w:rPr>
        <w:t>β</w:t>
      </w:r>
      <w:r>
        <w:rPr>
          <w:vertAlign w:val="subscript"/>
        </w:rPr>
        <w:t>0</w:t>
      </w:r>
      <w:bookmarkEnd w:id="9"/>
      <w:r w:rsidRPr="00EC76C1">
        <w:t xml:space="preserve">+ </w:t>
      </w:r>
      <w:proofErr w:type="spellStart"/>
      <w:r w:rsidRPr="00EC76C1">
        <w:t>logarea</w:t>
      </w:r>
      <w:proofErr w:type="spellEnd"/>
      <w:r w:rsidRPr="00EC76C1">
        <w:t xml:space="preserve"> + </w:t>
      </w:r>
      <w:r>
        <w:rPr>
          <w:rFonts w:cs="Arial"/>
        </w:rPr>
        <w:t>β</w:t>
      </w:r>
      <w:r>
        <w:rPr>
          <w:vertAlign w:val="subscript"/>
        </w:rPr>
        <w:t>1</w:t>
      </w:r>
      <w:r w:rsidRPr="00EC76C1">
        <w:t xml:space="preserve">loglotarea + </w:t>
      </w:r>
      <w:r>
        <w:rPr>
          <w:rFonts w:cs="Arial"/>
        </w:rPr>
        <w:t>β</w:t>
      </w:r>
      <w:r>
        <w:rPr>
          <w:vertAlign w:val="subscript"/>
        </w:rPr>
        <w:t>1</w:t>
      </w:r>
      <w:r w:rsidRPr="00EC76C1">
        <w:t xml:space="preserve">OverallQual + </w:t>
      </w:r>
      <w:r>
        <w:rPr>
          <w:rFonts w:cs="Arial"/>
        </w:rPr>
        <w:t>β</w:t>
      </w:r>
      <w:r>
        <w:rPr>
          <w:vertAlign w:val="subscript"/>
        </w:rPr>
        <w:t>2</w:t>
      </w:r>
      <w:r w:rsidRPr="00EC76C1">
        <w:t xml:space="preserve">OverallCond + </w:t>
      </w:r>
      <w:r>
        <w:rPr>
          <w:rFonts w:cs="Arial"/>
        </w:rPr>
        <w:t>β</w:t>
      </w:r>
      <w:r>
        <w:rPr>
          <w:vertAlign w:val="subscript"/>
        </w:rPr>
        <w:t>3</w:t>
      </w:r>
      <w:r w:rsidRPr="00EC76C1">
        <w:t xml:space="preserve">YearBuilt + </w:t>
      </w:r>
      <w:r>
        <w:rPr>
          <w:rFonts w:cs="Arial"/>
        </w:rPr>
        <w:t>β</w:t>
      </w:r>
      <w:r>
        <w:rPr>
          <w:vertAlign w:val="subscript"/>
        </w:rPr>
        <w:t>4</w:t>
      </w:r>
      <w:r w:rsidRPr="00EC76C1">
        <w:t xml:space="preserve">YearRemodAdd + </w:t>
      </w:r>
      <w:r>
        <w:rPr>
          <w:rFonts w:cs="Arial"/>
        </w:rPr>
        <w:t>β</w:t>
      </w:r>
      <w:r>
        <w:rPr>
          <w:vertAlign w:val="subscript"/>
        </w:rPr>
        <w:t>5</w:t>
      </w:r>
      <w:r w:rsidRPr="00EC76C1">
        <w:t xml:space="preserve">BsmtFinSF1 + </w:t>
      </w:r>
      <w:r>
        <w:rPr>
          <w:rFonts w:cs="Arial"/>
        </w:rPr>
        <w:t>β</w:t>
      </w:r>
      <w:r>
        <w:rPr>
          <w:vertAlign w:val="subscript"/>
        </w:rPr>
        <w:t>6</w:t>
      </w:r>
      <w:r w:rsidRPr="00EC76C1">
        <w:t xml:space="preserve">BsmtFinSF2 + </w:t>
      </w:r>
      <w:r>
        <w:rPr>
          <w:rFonts w:cs="Arial"/>
        </w:rPr>
        <w:t>β</w:t>
      </w:r>
      <w:r>
        <w:rPr>
          <w:vertAlign w:val="subscript"/>
        </w:rPr>
        <w:t>8</w:t>
      </w:r>
      <w:r w:rsidRPr="00EC76C1">
        <w:t xml:space="preserve">FullBath + </w:t>
      </w:r>
      <w:r>
        <w:rPr>
          <w:rFonts w:cs="Arial"/>
        </w:rPr>
        <w:t>β</w:t>
      </w:r>
      <w:r>
        <w:rPr>
          <w:vertAlign w:val="subscript"/>
        </w:rPr>
        <w:t>9</w:t>
      </w:r>
      <w:r w:rsidRPr="00EC76C1">
        <w:t xml:space="preserve">HalfBath + </w:t>
      </w:r>
      <w:r>
        <w:rPr>
          <w:rFonts w:cs="Arial"/>
        </w:rPr>
        <w:t>β</w:t>
      </w:r>
      <w:r>
        <w:rPr>
          <w:vertAlign w:val="subscript"/>
        </w:rPr>
        <w:t>10</w:t>
      </w:r>
      <w:r w:rsidRPr="00EC76C1">
        <w:t xml:space="preserve">BedroomAbvGr + </w:t>
      </w:r>
      <w:r>
        <w:rPr>
          <w:rFonts w:cs="Arial"/>
        </w:rPr>
        <w:t>β</w:t>
      </w:r>
      <w:r>
        <w:rPr>
          <w:vertAlign w:val="subscript"/>
        </w:rPr>
        <w:t>11</w:t>
      </w:r>
      <w:r w:rsidRPr="00EC76C1">
        <w:t xml:space="preserve">KitchenAbvGr + </w:t>
      </w:r>
      <w:r>
        <w:rPr>
          <w:rFonts w:cs="Arial"/>
        </w:rPr>
        <w:t>β</w:t>
      </w:r>
      <w:r>
        <w:rPr>
          <w:vertAlign w:val="subscript"/>
        </w:rPr>
        <w:t>12</w:t>
      </w:r>
      <w:r w:rsidRPr="00EC76C1">
        <w:t xml:space="preserve">TotRmsAbvGrd + </w:t>
      </w:r>
      <w:r>
        <w:rPr>
          <w:rFonts w:cs="Arial"/>
        </w:rPr>
        <w:t>β</w:t>
      </w:r>
      <w:r>
        <w:rPr>
          <w:vertAlign w:val="subscript"/>
        </w:rPr>
        <w:t>13</w:t>
      </w:r>
      <w:r w:rsidRPr="00EC76C1">
        <w:t xml:space="preserve">Fireplaces + </w:t>
      </w:r>
      <w:r>
        <w:rPr>
          <w:rFonts w:cs="Arial"/>
        </w:rPr>
        <w:t>β</w:t>
      </w:r>
      <w:r>
        <w:rPr>
          <w:vertAlign w:val="subscript"/>
        </w:rPr>
        <w:t>14</w:t>
      </w:r>
      <w:r w:rsidRPr="00EC76C1">
        <w:t xml:space="preserve">GarageCars + </w:t>
      </w:r>
      <w:r>
        <w:rPr>
          <w:rFonts w:cs="Arial"/>
        </w:rPr>
        <w:t>β</w:t>
      </w:r>
      <w:r>
        <w:rPr>
          <w:vertAlign w:val="subscript"/>
        </w:rPr>
        <w:t>15</w:t>
      </w:r>
      <w:r w:rsidRPr="00EC76C1">
        <w:t xml:space="preserve">WoodDeckSF + </w:t>
      </w:r>
      <w:r>
        <w:rPr>
          <w:rFonts w:cs="Arial"/>
        </w:rPr>
        <w:t>β</w:t>
      </w:r>
      <w:r>
        <w:rPr>
          <w:vertAlign w:val="subscript"/>
        </w:rPr>
        <w:t>16</w:t>
      </w:r>
      <w:r w:rsidRPr="00EC76C1">
        <w:t xml:space="preserve">OpenPorchSF + </w:t>
      </w:r>
      <w:r>
        <w:rPr>
          <w:rFonts w:cs="Arial"/>
        </w:rPr>
        <w:t>β</w:t>
      </w:r>
      <w:r>
        <w:rPr>
          <w:vertAlign w:val="subscript"/>
        </w:rPr>
        <w:t>17</w:t>
      </w:r>
      <w:r w:rsidRPr="00EC76C1">
        <w:t xml:space="preserve">YrSold + </w:t>
      </w:r>
      <w:r>
        <w:rPr>
          <w:rFonts w:cs="Arial"/>
        </w:rPr>
        <w:t>β</w:t>
      </w:r>
      <w:r>
        <w:rPr>
          <w:vertAlign w:val="subscript"/>
        </w:rPr>
        <w:t>18</w:t>
      </w:r>
      <w:r w:rsidRPr="00EC76C1">
        <w:t>logarea*</w:t>
      </w:r>
      <w:proofErr w:type="spellStart"/>
      <w:r w:rsidRPr="00EC76C1">
        <w:t>loglotarea</w:t>
      </w:r>
      <w:proofErr w:type="spellEnd"/>
      <w:r w:rsidRPr="00EC76C1">
        <w:t xml:space="preserve"> + </w:t>
      </w:r>
      <w:r>
        <w:rPr>
          <w:rFonts w:cs="Arial"/>
        </w:rPr>
        <w:t>β</w:t>
      </w:r>
      <w:r>
        <w:rPr>
          <w:vertAlign w:val="subscript"/>
        </w:rPr>
        <w:t>19</w:t>
      </w:r>
      <w:r w:rsidRPr="00EC76C1">
        <w:t xml:space="preserve">StreetPave + </w:t>
      </w:r>
      <w:r>
        <w:rPr>
          <w:rFonts w:cs="Arial"/>
        </w:rPr>
        <w:t>β</w:t>
      </w:r>
      <w:r>
        <w:rPr>
          <w:vertAlign w:val="subscript"/>
        </w:rPr>
        <w:t>20</w:t>
      </w:r>
      <w:r w:rsidRPr="00EC76C1">
        <w:t xml:space="preserve">LotShapeIR1 + </w:t>
      </w:r>
      <w:r>
        <w:rPr>
          <w:rFonts w:cs="Arial"/>
        </w:rPr>
        <w:t>β</w:t>
      </w:r>
      <w:r>
        <w:rPr>
          <w:vertAlign w:val="subscript"/>
        </w:rPr>
        <w:t>21</w:t>
      </w:r>
      <w:r w:rsidRPr="00EC76C1">
        <w:t xml:space="preserve">LotShapeIR2 + </w:t>
      </w:r>
      <w:r>
        <w:rPr>
          <w:rFonts w:cs="Arial"/>
        </w:rPr>
        <w:t>β</w:t>
      </w:r>
      <w:r>
        <w:rPr>
          <w:vertAlign w:val="subscript"/>
        </w:rPr>
        <w:t>22</w:t>
      </w:r>
      <w:r w:rsidRPr="00EC76C1">
        <w:t xml:space="preserve">LotShapeIR3 + </w:t>
      </w:r>
      <w:r>
        <w:rPr>
          <w:rFonts w:cs="Arial"/>
        </w:rPr>
        <w:t>β</w:t>
      </w:r>
      <w:r>
        <w:rPr>
          <w:vertAlign w:val="subscript"/>
        </w:rPr>
        <w:t>23</w:t>
      </w:r>
      <w:r w:rsidRPr="00EC76C1">
        <w:t xml:space="preserve">LandContourLow + </w:t>
      </w:r>
      <w:r>
        <w:rPr>
          <w:rFonts w:cs="Arial"/>
        </w:rPr>
        <w:t>β</w:t>
      </w:r>
      <w:r>
        <w:rPr>
          <w:vertAlign w:val="subscript"/>
        </w:rPr>
        <w:t>24</w:t>
      </w:r>
      <w:r w:rsidRPr="00EC76C1">
        <w:t xml:space="preserve">LandContourBnk + </w:t>
      </w:r>
      <w:r>
        <w:rPr>
          <w:rFonts w:cs="Arial"/>
        </w:rPr>
        <w:t>β</w:t>
      </w:r>
      <w:r>
        <w:rPr>
          <w:vertAlign w:val="subscript"/>
        </w:rPr>
        <w:t>25</w:t>
      </w:r>
      <w:r w:rsidRPr="00EC76C1">
        <w:t xml:space="preserve">LandContourLvl + </w:t>
      </w:r>
      <w:r>
        <w:rPr>
          <w:rFonts w:cs="Arial"/>
        </w:rPr>
        <w:t>β</w:t>
      </w:r>
      <w:r>
        <w:rPr>
          <w:vertAlign w:val="subscript"/>
        </w:rPr>
        <w:t>26</w:t>
      </w:r>
      <w:r w:rsidRPr="00EC76C1">
        <w:t xml:space="preserve">NeighborhoodBrkSide + </w:t>
      </w:r>
      <w:r>
        <w:rPr>
          <w:rFonts w:cs="Arial"/>
        </w:rPr>
        <w:t>β</w:t>
      </w:r>
      <w:r>
        <w:rPr>
          <w:vertAlign w:val="subscript"/>
        </w:rPr>
        <w:t>27</w:t>
      </w:r>
      <w:r w:rsidRPr="00EC76C1">
        <w:t xml:space="preserve">NeighborhoodSWISU + </w:t>
      </w:r>
      <w:r>
        <w:rPr>
          <w:rFonts w:cs="Arial"/>
        </w:rPr>
        <w:t>β</w:t>
      </w:r>
      <w:r>
        <w:rPr>
          <w:vertAlign w:val="subscript"/>
        </w:rPr>
        <w:t>28</w:t>
      </w:r>
      <w:r w:rsidRPr="00EC76C1">
        <w:t xml:space="preserve">NeighborhoodIDOTRR + </w:t>
      </w:r>
      <w:r>
        <w:rPr>
          <w:rFonts w:cs="Arial"/>
        </w:rPr>
        <w:t>β</w:t>
      </w:r>
      <w:r>
        <w:rPr>
          <w:vertAlign w:val="subscript"/>
        </w:rPr>
        <w:t>29</w:t>
      </w:r>
      <w:r w:rsidRPr="00EC76C1">
        <w:t xml:space="preserve">NeighborhoodEdwards + </w:t>
      </w:r>
      <w:r>
        <w:rPr>
          <w:rFonts w:cs="Arial"/>
        </w:rPr>
        <w:t>β</w:t>
      </w:r>
      <w:r>
        <w:rPr>
          <w:vertAlign w:val="subscript"/>
        </w:rPr>
        <w:t>30</w:t>
      </w:r>
      <w:r w:rsidRPr="00EC76C1">
        <w:t xml:space="preserve">NeighborhoodMeadowV + </w:t>
      </w:r>
      <w:r>
        <w:rPr>
          <w:rFonts w:cs="Arial"/>
        </w:rPr>
        <w:t>β</w:t>
      </w:r>
      <w:r>
        <w:rPr>
          <w:vertAlign w:val="subscript"/>
        </w:rPr>
        <w:t>31</w:t>
      </w:r>
      <w:r w:rsidRPr="00EC76C1">
        <w:t xml:space="preserve">NeighborhoodSawyer + </w:t>
      </w:r>
      <w:r>
        <w:rPr>
          <w:rFonts w:cs="Arial"/>
        </w:rPr>
        <w:t>β</w:t>
      </w:r>
      <w:r>
        <w:rPr>
          <w:vertAlign w:val="subscript"/>
        </w:rPr>
        <w:t>32</w:t>
      </w:r>
      <w:r w:rsidRPr="00EC76C1">
        <w:t xml:space="preserve">NeighborhoodOldTown + </w:t>
      </w:r>
      <w:r>
        <w:rPr>
          <w:rFonts w:cs="Arial"/>
        </w:rPr>
        <w:t>β</w:t>
      </w:r>
      <w:r>
        <w:rPr>
          <w:vertAlign w:val="subscript"/>
        </w:rPr>
        <w:t>33</w:t>
      </w:r>
      <w:r w:rsidRPr="00EC76C1">
        <w:t xml:space="preserve">NeighborhoodCrawfor + </w:t>
      </w:r>
      <w:r>
        <w:rPr>
          <w:rFonts w:cs="Arial"/>
        </w:rPr>
        <w:t>β</w:t>
      </w:r>
      <w:r>
        <w:rPr>
          <w:vertAlign w:val="subscript"/>
        </w:rPr>
        <w:t>34</w:t>
      </w:r>
      <w:r w:rsidRPr="00EC76C1">
        <w:t xml:space="preserve">NeighborhoodSawyerW + </w:t>
      </w:r>
      <w:r>
        <w:rPr>
          <w:rFonts w:cs="Arial"/>
        </w:rPr>
        <w:t>β</w:t>
      </w:r>
      <w:r>
        <w:rPr>
          <w:vertAlign w:val="subscript"/>
        </w:rPr>
        <w:t>35</w:t>
      </w:r>
      <w:r w:rsidRPr="00EC76C1">
        <w:t xml:space="preserve">NeighborhoodNAmes + </w:t>
      </w:r>
      <w:r>
        <w:rPr>
          <w:rFonts w:cs="Arial"/>
        </w:rPr>
        <w:t>β</w:t>
      </w:r>
      <w:r>
        <w:rPr>
          <w:vertAlign w:val="subscript"/>
        </w:rPr>
        <w:t>36</w:t>
      </w:r>
      <w:r w:rsidRPr="00EC76C1">
        <w:t xml:space="preserve">NeighborhoodMitchel + </w:t>
      </w:r>
      <w:r>
        <w:rPr>
          <w:rFonts w:cs="Arial"/>
        </w:rPr>
        <w:t>β</w:t>
      </w:r>
      <w:r>
        <w:rPr>
          <w:vertAlign w:val="subscript"/>
        </w:rPr>
        <w:t>37</w:t>
      </w:r>
      <w:r w:rsidRPr="00EC76C1">
        <w:t xml:space="preserve">NeighborhoodCollgCr + </w:t>
      </w:r>
      <w:r>
        <w:rPr>
          <w:rFonts w:cs="Arial"/>
        </w:rPr>
        <w:t>β</w:t>
      </w:r>
      <w:r>
        <w:rPr>
          <w:vertAlign w:val="subscript"/>
        </w:rPr>
        <w:t>38</w:t>
      </w:r>
      <w:r w:rsidRPr="00EC76C1">
        <w:t xml:space="preserve">NeighborhoodGilbert + </w:t>
      </w:r>
      <w:r>
        <w:rPr>
          <w:rFonts w:cs="Arial"/>
        </w:rPr>
        <w:t>β</w:t>
      </w:r>
      <w:r>
        <w:rPr>
          <w:vertAlign w:val="subscript"/>
        </w:rPr>
        <w:t>39</w:t>
      </w:r>
      <w:r w:rsidRPr="00EC76C1">
        <w:t xml:space="preserve">NeighborhoodNPkVill + </w:t>
      </w:r>
      <w:r>
        <w:rPr>
          <w:rFonts w:cs="Arial"/>
        </w:rPr>
        <w:t>β</w:t>
      </w:r>
      <w:r>
        <w:rPr>
          <w:vertAlign w:val="subscript"/>
        </w:rPr>
        <w:t>40</w:t>
      </w:r>
      <w:r w:rsidRPr="00EC76C1">
        <w:t xml:space="preserve">NeighborhoodBrDale + </w:t>
      </w:r>
      <w:r>
        <w:rPr>
          <w:rFonts w:cs="Arial"/>
        </w:rPr>
        <w:t>β</w:t>
      </w:r>
      <w:r>
        <w:rPr>
          <w:vertAlign w:val="subscript"/>
        </w:rPr>
        <w:t>41</w:t>
      </w:r>
      <w:r w:rsidRPr="00EC76C1">
        <w:t xml:space="preserve">NeighborhoodClearCr + </w:t>
      </w:r>
      <w:r>
        <w:rPr>
          <w:rFonts w:cs="Arial"/>
        </w:rPr>
        <w:t>β</w:t>
      </w:r>
      <w:r>
        <w:rPr>
          <w:vertAlign w:val="subscript"/>
        </w:rPr>
        <w:t>42</w:t>
      </w:r>
      <w:r w:rsidRPr="00EC76C1">
        <w:t xml:space="preserve">NeighborhoodNWAmes + </w:t>
      </w:r>
      <w:r>
        <w:rPr>
          <w:rFonts w:cs="Arial"/>
        </w:rPr>
        <w:t>β</w:t>
      </w:r>
      <w:r>
        <w:rPr>
          <w:vertAlign w:val="subscript"/>
        </w:rPr>
        <w:t>43</w:t>
      </w:r>
      <w:r w:rsidRPr="00EC76C1">
        <w:t xml:space="preserve">NeighborhoodStoneBr + </w:t>
      </w:r>
      <w:r>
        <w:rPr>
          <w:rFonts w:cs="Arial"/>
        </w:rPr>
        <w:t>β</w:t>
      </w:r>
      <w:r>
        <w:rPr>
          <w:vertAlign w:val="subscript"/>
        </w:rPr>
        <w:t>44</w:t>
      </w:r>
      <w:r w:rsidRPr="00EC76C1">
        <w:t xml:space="preserve">NeighborhoodSomerst + </w:t>
      </w:r>
      <w:r>
        <w:rPr>
          <w:rFonts w:cs="Arial"/>
        </w:rPr>
        <w:t>β</w:t>
      </w:r>
      <w:r>
        <w:rPr>
          <w:vertAlign w:val="subscript"/>
        </w:rPr>
        <w:t>45</w:t>
      </w:r>
      <w:r w:rsidRPr="00EC76C1">
        <w:t xml:space="preserve">NeighborhoodTimber + </w:t>
      </w:r>
      <w:r>
        <w:rPr>
          <w:rFonts w:cs="Arial"/>
        </w:rPr>
        <w:t>β</w:t>
      </w:r>
      <w:r>
        <w:rPr>
          <w:vertAlign w:val="subscript"/>
        </w:rPr>
        <w:t>46</w:t>
      </w:r>
      <w:r w:rsidRPr="00EC76C1">
        <w:t xml:space="preserve">NeighborhoodBlmngtn + </w:t>
      </w:r>
      <w:r>
        <w:rPr>
          <w:rFonts w:cs="Arial"/>
        </w:rPr>
        <w:t>β</w:t>
      </w:r>
      <w:r>
        <w:rPr>
          <w:vertAlign w:val="subscript"/>
        </w:rPr>
        <w:t>47</w:t>
      </w:r>
      <w:r w:rsidRPr="00EC76C1">
        <w:t xml:space="preserve">NeighborhoodVeenker + </w:t>
      </w:r>
      <w:r>
        <w:rPr>
          <w:rFonts w:cs="Arial"/>
        </w:rPr>
        <w:t>β</w:t>
      </w:r>
      <w:r>
        <w:rPr>
          <w:vertAlign w:val="subscript"/>
        </w:rPr>
        <w:t>48</w:t>
      </w:r>
      <w:r w:rsidRPr="00EC76C1">
        <w:t xml:space="preserve">NeighborhoodBlueste + </w:t>
      </w:r>
      <w:r>
        <w:rPr>
          <w:rFonts w:cs="Arial"/>
        </w:rPr>
        <w:t>β</w:t>
      </w:r>
      <w:r>
        <w:rPr>
          <w:vertAlign w:val="subscript"/>
        </w:rPr>
        <w:t>49</w:t>
      </w:r>
      <w:r w:rsidRPr="00EC76C1">
        <w:t xml:space="preserve">NeighborhoodNridgHt + </w:t>
      </w:r>
      <w:r>
        <w:rPr>
          <w:rFonts w:cs="Arial"/>
        </w:rPr>
        <w:t>β</w:t>
      </w:r>
      <w:r>
        <w:rPr>
          <w:vertAlign w:val="subscript"/>
        </w:rPr>
        <w:t>50</w:t>
      </w:r>
      <w:r w:rsidRPr="00EC76C1">
        <w:t xml:space="preserve">BldgType1Fam + </w:t>
      </w:r>
      <w:r>
        <w:rPr>
          <w:rFonts w:cs="Arial"/>
        </w:rPr>
        <w:t>β</w:t>
      </w:r>
      <w:r>
        <w:rPr>
          <w:vertAlign w:val="subscript"/>
        </w:rPr>
        <w:t>51</w:t>
      </w:r>
      <w:r w:rsidRPr="00EC76C1">
        <w:t xml:space="preserve">BldgTypeTwnhs + </w:t>
      </w:r>
      <w:r>
        <w:rPr>
          <w:rFonts w:cs="Arial"/>
        </w:rPr>
        <w:t>β</w:t>
      </w:r>
      <w:r>
        <w:rPr>
          <w:vertAlign w:val="subscript"/>
        </w:rPr>
        <w:t>52</w:t>
      </w:r>
      <w:r w:rsidRPr="00EC76C1">
        <w:t xml:space="preserve">BldgTypeTwnhsE + </w:t>
      </w:r>
      <w:r>
        <w:rPr>
          <w:rFonts w:cs="Arial"/>
        </w:rPr>
        <w:t>β</w:t>
      </w:r>
      <w:r>
        <w:rPr>
          <w:vertAlign w:val="subscript"/>
        </w:rPr>
        <w:t>53</w:t>
      </w:r>
      <w:r w:rsidRPr="00EC76C1">
        <w:t xml:space="preserve">BldgType2fmCon + </w:t>
      </w:r>
      <w:r>
        <w:rPr>
          <w:rFonts w:cs="Arial"/>
        </w:rPr>
        <w:t>β</w:t>
      </w:r>
      <w:r>
        <w:rPr>
          <w:vertAlign w:val="subscript"/>
        </w:rPr>
        <w:t>54</w:t>
      </w:r>
      <w:r w:rsidRPr="00EC76C1">
        <w:t xml:space="preserve">HouseStyle1Story + </w:t>
      </w:r>
      <w:r>
        <w:rPr>
          <w:rFonts w:cs="Arial"/>
        </w:rPr>
        <w:t>β</w:t>
      </w:r>
      <w:r>
        <w:rPr>
          <w:vertAlign w:val="subscript"/>
        </w:rPr>
        <w:t>55</w:t>
      </w:r>
      <w:r w:rsidRPr="00EC76C1">
        <w:t xml:space="preserve">HouseStyleSFoyer + </w:t>
      </w:r>
      <w:r>
        <w:rPr>
          <w:rFonts w:cs="Arial"/>
        </w:rPr>
        <w:t>β</w:t>
      </w:r>
      <w:r>
        <w:rPr>
          <w:vertAlign w:val="subscript"/>
        </w:rPr>
        <w:t>56</w:t>
      </w:r>
      <w:r w:rsidRPr="00EC76C1">
        <w:t xml:space="preserve">HouseStyle15Fin + </w:t>
      </w:r>
      <w:r>
        <w:rPr>
          <w:rFonts w:cs="Arial"/>
        </w:rPr>
        <w:t>β</w:t>
      </w:r>
      <w:r>
        <w:rPr>
          <w:vertAlign w:val="subscript"/>
        </w:rPr>
        <w:t>57</w:t>
      </w:r>
      <w:r w:rsidRPr="00EC76C1">
        <w:t xml:space="preserve">HouseStyle15Unf + </w:t>
      </w:r>
      <w:r>
        <w:rPr>
          <w:rFonts w:cs="Arial"/>
        </w:rPr>
        <w:t>β</w:t>
      </w:r>
      <w:r>
        <w:rPr>
          <w:vertAlign w:val="subscript"/>
        </w:rPr>
        <w:t>58</w:t>
      </w:r>
      <w:r w:rsidRPr="00EC76C1">
        <w:t xml:space="preserve">HouseStyleSLvl + </w:t>
      </w:r>
      <w:r>
        <w:rPr>
          <w:rFonts w:cs="Arial"/>
        </w:rPr>
        <w:t>β</w:t>
      </w:r>
      <w:r>
        <w:rPr>
          <w:vertAlign w:val="subscript"/>
        </w:rPr>
        <w:t>59</w:t>
      </w:r>
      <w:r w:rsidRPr="00EC76C1">
        <w:t xml:space="preserve">HouseStyle2Story + </w:t>
      </w:r>
      <w:r>
        <w:rPr>
          <w:rFonts w:cs="Arial"/>
        </w:rPr>
        <w:lastRenderedPageBreak/>
        <w:t>β</w:t>
      </w:r>
      <w:r>
        <w:rPr>
          <w:vertAlign w:val="subscript"/>
        </w:rPr>
        <w:t>60</w:t>
      </w:r>
      <w:r w:rsidRPr="00EC76C1">
        <w:t xml:space="preserve">HouseStyle25Unf + </w:t>
      </w:r>
      <w:r>
        <w:rPr>
          <w:rFonts w:cs="Arial"/>
        </w:rPr>
        <w:t>β</w:t>
      </w:r>
      <w:r>
        <w:rPr>
          <w:vertAlign w:val="subscript"/>
        </w:rPr>
        <w:t>61</w:t>
      </w:r>
      <w:r w:rsidRPr="00EC76C1">
        <w:t xml:space="preserve">RoofStyleFlat + </w:t>
      </w:r>
      <w:r>
        <w:rPr>
          <w:rFonts w:cs="Arial"/>
        </w:rPr>
        <w:t>β</w:t>
      </w:r>
      <w:r>
        <w:rPr>
          <w:vertAlign w:val="subscript"/>
        </w:rPr>
        <w:t>62</w:t>
      </w:r>
      <w:r w:rsidRPr="00EC76C1">
        <w:t xml:space="preserve">RoofMatlCompShg + </w:t>
      </w:r>
      <w:r>
        <w:rPr>
          <w:rFonts w:cs="Arial"/>
        </w:rPr>
        <w:t>β</w:t>
      </w:r>
      <w:r>
        <w:rPr>
          <w:vertAlign w:val="subscript"/>
        </w:rPr>
        <w:t>63</w:t>
      </w:r>
      <w:r w:rsidRPr="00EC76C1">
        <w:t xml:space="preserve">RoofMatlClyTile + </w:t>
      </w:r>
      <w:r>
        <w:rPr>
          <w:rFonts w:cs="Arial"/>
        </w:rPr>
        <w:t>β</w:t>
      </w:r>
      <w:r>
        <w:rPr>
          <w:vertAlign w:val="subscript"/>
        </w:rPr>
        <w:t>64</w:t>
      </w:r>
      <w:r w:rsidRPr="00EC76C1">
        <w:t xml:space="preserve">RoofMatlMetal + </w:t>
      </w:r>
      <w:r>
        <w:rPr>
          <w:rFonts w:cs="Arial"/>
        </w:rPr>
        <w:t>β</w:t>
      </w:r>
      <w:r>
        <w:rPr>
          <w:vertAlign w:val="subscript"/>
        </w:rPr>
        <w:t>65</w:t>
      </w:r>
      <w:r w:rsidRPr="00EC76C1">
        <w:t xml:space="preserve">RoofMatlWdShngl + </w:t>
      </w:r>
      <w:r>
        <w:rPr>
          <w:rFonts w:cs="Arial"/>
        </w:rPr>
        <w:t>β</w:t>
      </w:r>
      <w:r>
        <w:rPr>
          <w:vertAlign w:val="subscript"/>
        </w:rPr>
        <w:t>66</w:t>
      </w:r>
      <w:r w:rsidRPr="00EC76C1">
        <w:t xml:space="preserve">RoofMatlMembran + </w:t>
      </w:r>
      <w:r>
        <w:rPr>
          <w:rFonts w:cs="Arial"/>
        </w:rPr>
        <w:t>β</w:t>
      </w:r>
      <w:r>
        <w:rPr>
          <w:vertAlign w:val="subscript"/>
        </w:rPr>
        <w:t>67</w:t>
      </w:r>
      <w:r w:rsidRPr="00EC76C1">
        <w:t xml:space="preserve">RoofMatlWdShake + </w:t>
      </w:r>
      <w:r>
        <w:rPr>
          <w:rFonts w:cs="Arial"/>
        </w:rPr>
        <w:t>β</w:t>
      </w:r>
      <w:r>
        <w:rPr>
          <w:vertAlign w:val="subscript"/>
        </w:rPr>
        <w:t>68</w:t>
      </w:r>
      <w:r w:rsidRPr="00EC76C1">
        <w:t xml:space="preserve">Exterior1stVinylSd + </w:t>
      </w:r>
      <w:r>
        <w:rPr>
          <w:rFonts w:cs="Arial"/>
        </w:rPr>
        <w:t>β</w:t>
      </w:r>
      <w:r>
        <w:rPr>
          <w:vertAlign w:val="subscript"/>
        </w:rPr>
        <w:t>69</w:t>
      </w:r>
      <w:r w:rsidRPr="00EC76C1">
        <w:t xml:space="preserve">Exterior1stWdSdng + </w:t>
      </w:r>
      <w:r>
        <w:rPr>
          <w:rFonts w:cs="Arial"/>
        </w:rPr>
        <w:t>β</w:t>
      </w:r>
      <w:r>
        <w:rPr>
          <w:vertAlign w:val="subscript"/>
        </w:rPr>
        <w:t>70</w:t>
      </w:r>
      <w:r w:rsidRPr="00EC76C1">
        <w:t xml:space="preserve">Exterior1stAsbShng + </w:t>
      </w:r>
      <w:r>
        <w:rPr>
          <w:rFonts w:cs="Arial"/>
        </w:rPr>
        <w:t>β</w:t>
      </w:r>
      <w:r>
        <w:rPr>
          <w:vertAlign w:val="subscript"/>
        </w:rPr>
        <w:t>71</w:t>
      </w:r>
      <w:r w:rsidRPr="00EC76C1">
        <w:t xml:space="preserve">Exterior1stMetalSd + </w:t>
      </w:r>
      <w:r>
        <w:rPr>
          <w:rFonts w:cs="Arial"/>
        </w:rPr>
        <w:t>β</w:t>
      </w:r>
      <w:r>
        <w:rPr>
          <w:vertAlign w:val="subscript"/>
        </w:rPr>
        <w:t>72</w:t>
      </w:r>
      <w:r w:rsidRPr="00EC76C1">
        <w:t xml:space="preserve">Exterior1stCemntBd + </w:t>
      </w:r>
      <w:r>
        <w:rPr>
          <w:rFonts w:cs="Arial"/>
        </w:rPr>
        <w:t>β</w:t>
      </w:r>
      <w:r>
        <w:rPr>
          <w:vertAlign w:val="subscript"/>
        </w:rPr>
        <w:t>73</w:t>
      </w:r>
      <w:r w:rsidRPr="00EC76C1">
        <w:t xml:space="preserve">Exterior1stWdShing + </w:t>
      </w:r>
      <w:r>
        <w:rPr>
          <w:rFonts w:cs="Arial"/>
        </w:rPr>
        <w:t>β</w:t>
      </w:r>
      <w:r>
        <w:rPr>
          <w:vertAlign w:val="subscript"/>
        </w:rPr>
        <w:t>74</w:t>
      </w:r>
      <w:r w:rsidRPr="00EC76C1">
        <w:t xml:space="preserve">Exterior1stPlywood + </w:t>
      </w:r>
      <w:r>
        <w:rPr>
          <w:rFonts w:cs="Arial"/>
        </w:rPr>
        <w:t>β</w:t>
      </w:r>
      <w:r>
        <w:rPr>
          <w:vertAlign w:val="subscript"/>
        </w:rPr>
        <w:t>75</w:t>
      </w:r>
      <w:r w:rsidRPr="00EC76C1">
        <w:t xml:space="preserve">Exterior1stHdBoard + </w:t>
      </w:r>
      <w:r>
        <w:rPr>
          <w:rFonts w:cs="Arial"/>
        </w:rPr>
        <w:t>β</w:t>
      </w:r>
      <w:r>
        <w:rPr>
          <w:vertAlign w:val="subscript"/>
        </w:rPr>
        <w:t>76</w:t>
      </w:r>
      <w:r w:rsidRPr="00EC76C1">
        <w:t xml:space="preserve">Exterior1stStucco + </w:t>
      </w:r>
      <w:r>
        <w:rPr>
          <w:rFonts w:cs="Arial"/>
        </w:rPr>
        <w:t>β</w:t>
      </w:r>
      <w:r>
        <w:rPr>
          <w:vertAlign w:val="subscript"/>
        </w:rPr>
        <w:t>77</w:t>
      </w:r>
      <w:r w:rsidRPr="00EC76C1">
        <w:t xml:space="preserve">Exterior1stBrkFace + </w:t>
      </w:r>
      <w:r>
        <w:rPr>
          <w:rFonts w:cs="Arial"/>
        </w:rPr>
        <w:t>β</w:t>
      </w:r>
      <w:r>
        <w:rPr>
          <w:vertAlign w:val="subscript"/>
        </w:rPr>
        <w:t>78</w:t>
      </w:r>
      <w:r w:rsidRPr="00EC76C1">
        <w:t xml:space="preserve">Exterior1stBrkComm + </w:t>
      </w:r>
      <w:r>
        <w:rPr>
          <w:rFonts w:cs="Arial"/>
        </w:rPr>
        <w:t>β</w:t>
      </w:r>
      <w:r>
        <w:rPr>
          <w:vertAlign w:val="subscript"/>
        </w:rPr>
        <w:t>79</w:t>
      </w:r>
      <w:r w:rsidRPr="00EC76C1">
        <w:t xml:space="preserve">Exterior1stCBlock + </w:t>
      </w:r>
      <w:r>
        <w:rPr>
          <w:rFonts w:cs="Arial"/>
        </w:rPr>
        <w:t>β</w:t>
      </w:r>
      <w:r>
        <w:rPr>
          <w:vertAlign w:val="subscript"/>
        </w:rPr>
        <w:t>80</w:t>
      </w:r>
      <w:r w:rsidRPr="00EC76C1">
        <w:t xml:space="preserve">FoundationSlab + </w:t>
      </w:r>
      <w:r>
        <w:rPr>
          <w:rFonts w:cs="Arial"/>
        </w:rPr>
        <w:t>β</w:t>
      </w:r>
      <w:r>
        <w:rPr>
          <w:vertAlign w:val="subscript"/>
        </w:rPr>
        <w:t>81</w:t>
      </w:r>
      <w:r w:rsidRPr="00EC76C1">
        <w:t xml:space="preserve">FoundationCBlock + </w:t>
      </w:r>
      <w:r>
        <w:rPr>
          <w:rFonts w:cs="Arial"/>
        </w:rPr>
        <w:t>β</w:t>
      </w:r>
      <w:r>
        <w:rPr>
          <w:vertAlign w:val="subscript"/>
        </w:rPr>
        <w:t>82</w:t>
      </w:r>
      <w:r w:rsidRPr="00EC76C1">
        <w:t xml:space="preserve">FoundationBrkTil + </w:t>
      </w:r>
      <w:r>
        <w:rPr>
          <w:rFonts w:cs="Arial"/>
        </w:rPr>
        <w:t>β</w:t>
      </w:r>
      <w:r>
        <w:rPr>
          <w:vertAlign w:val="subscript"/>
        </w:rPr>
        <w:t>83</w:t>
      </w:r>
      <w:r w:rsidRPr="00EC76C1">
        <w:t xml:space="preserve">FoundationPConc + </w:t>
      </w:r>
      <w:r>
        <w:rPr>
          <w:rFonts w:cs="Arial"/>
        </w:rPr>
        <w:t>β</w:t>
      </w:r>
      <w:r>
        <w:rPr>
          <w:vertAlign w:val="subscript"/>
        </w:rPr>
        <w:t>84</w:t>
      </w:r>
      <w:r w:rsidRPr="00EC76C1">
        <w:t xml:space="preserve">FoundationStone + </w:t>
      </w:r>
      <w:r>
        <w:rPr>
          <w:rFonts w:cs="Arial"/>
        </w:rPr>
        <w:t>β</w:t>
      </w:r>
      <w:r>
        <w:rPr>
          <w:vertAlign w:val="subscript"/>
        </w:rPr>
        <w:t>85</w:t>
      </w:r>
      <w:r w:rsidRPr="00EC76C1">
        <w:t xml:space="preserve">BsmtQualEx + </w:t>
      </w:r>
      <w:r>
        <w:rPr>
          <w:rFonts w:cs="Arial"/>
        </w:rPr>
        <w:t>β</w:t>
      </w:r>
      <w:r>
        <w:rPr>
          <w:vertAlign w:val="subscript"/>
        </w:rPr>
        <w:t>86</w:t>
      </w:r>
      <w:r w:rsidRPr="00EC76C1">
        <w:t xml:space="preserve">BsmtQualTA + </w:t>
      </w:r>
      <w:r>
        <w:rPr>
          <w:rFonts w:cs="Arial"/>
        </w:rPr>
        <w:t>β</w:t>
      </w:r>
      <w:r>
        <w:rPr>
          <w:vertAlign w:val="subscript"/>
        </w:rPr>
        <w:t>87</w:t>
      </w:r>
      <w:r w:rsidRPr="00EC76C1">
        <w:t xml:space="preserve">BsmtQualGd + </w:t>
      </w:r>
      <w:r>
        <w:rPr>
          <w:rFonts w:cs="Arial"/>
        </w:rPr>
        <w:t>β</w:t>
      </w:r>
      <w:r>
        <w:rPr>
          <w:vertAlign w:val="subscript"/>
        </w:rPr>
        <w:t>88</w:t>
      </w:r>
      <w:r w:rsidRPr="00EC76C1">
        <w:t xml:space="preserve">BsmtQualFa + </w:t>
      </w:r>
      <w:r>
        <w:rPr>
          <w:rFonts w:cs="Arial"/>
        </w:rPr>
        <w:t>β</w:t>
      </w:r>
      <w:r>
        <w:rPr>
          <w:vertAlign w:val="subscript"/>
        </w:rPr>
        <w:t>89</w:t>
      </w:r>
      <w:r w:rsidRPr="00EC76C1">
        <w:t xml:space="preserve">BsmtCondTa + </w:t>
      </w:r>
      <w:r>
        <w:rPr>
          <w:rFonts w:cs="Arial"/>
        </w:rPr>
        <w:t>β</w:t>
      </w:r>
      <w:r>
        <w:rPr>
          <w:vertAlign w:val="subscript"/>
        </w:rPr>
        <w:t>90</w:t>
      </w:r>
      <w:r w:rsidRPr="00EC76C1">
        <w:t xml:space="preserve">BsmtCondGd + </w:t>
      </w:r>
      <w:r>
        <w:rPr>
          <w:rFonts w:cs="Arial"/>
        </w:rPr>
        <w:t>β</w:t>
      </w:r>
      <w:r>
        <w:rPr>
          <w:vertAlign w:val="subscript"/>
        </w:rPr>
        <w:t>91</w:t>
      </w:r>
      <w:r w:rsidRPr="00EC76C1">
        <w:t xml:space="preserve">HeatingGasA + </w:t>
      </w:r>
      <w:r>
        <w:rPr>
          <w:rFonts w:cs="Arial"/>
        </w:rPr>
        <w:t>β</w:t>
      </w:r>
      <w:r>
        <w:rPr>
          <w:vertAlign w:val="subscript"/>
        </w:rPr>
        <w:t>92</w:t>
      </w:r>
      <w:r w:rsidRPr="00EC76C1">
        <w:t xml:space="preserve">HeatingGrav + </w:t>
      </w:r>
      <w:r>
        <w:rPr>
          <w:rFonts w:cs="Arial"/>
        </w:rPr>
        <w:t>β</w:t>
      </w:r>
      <w:r>
        <w:rPr>
          <w:vertAlign w:val="subscript"/>
        </w:rPr>
        <w:t>93</w:t>
      </w:r>
      <w:r w:rsidRPr="00EC76C1">
        <w:t xml:space="preserve">HeatingGasW + </w:t>
      </w:r>
      <w:r>
        <w:rPr>
          <w:rFonts w:cs="Arial"/>
        </w:rPr>
        <w:t>β</w:t>
      </w:r>
      <w:r>
        <w:rPr>
          <w:vertAlign w:val="subscript"/>
        </w:rPr>
        <w:t>94</w:t>
      </w:r>
      <w:r w:rsidRPr="00EC76C1">
        <w:t xml:space="preserve">HeatingWall + </w:t>
      </w:r>
      <w:r>
        <w:rPr>
          <w:rFonts w:cs="Arial"/>
        </w:rPr>
        <w:t>β</w:t>
      </w:r>
      <w:r>
        <w:rPr>
          <w:vertAlign w:val="subscript"/>
        </w:rPr>
        <w:t>95</w:t>
      </w:r>
      <w:r w:rsidRPr="00EC76C1">
        <w:t xml:space="preserve">HeatingQCFa + </w:t>
      </w:r>
      <w:r>
        <w:rPr>
          <w:rFonts w:cs="Arial"/>
        </w:rPr>
        <w:t>β</w:t>
      </w:r>
      <w:r>
        <w:rPr>
          <w:vertAlign w:val="subscript"/>
        </w:rPr>
        <w:t>96</w:t>
      </w:r>
      <w:r w:rsidRPr="00EC76C1">
        <w:t xml:space="preserve">HeatingQCTA + </w:t>
      </w:r>
      <w:r>
        <w:rPr>
          <w:rFonts w:cs="Arial"/>
        </w:rPr>
        <w:t>β</w:t>
      </w:r>
      <w:r>
        <w:rPr>
          <w:vertAlign w:val="subscript"/>
        </w:rPr>
        <w:t>97</w:t>
      </w:r>
      <w:r w:rsidRPr="00EC76C1">
        <w:t xml:space="preserve">HeatingQCEx + </w:t>
      </w:r>
      <w:r>
        <w:rPr>
          <w:rFonts w:cs="Arial"/>
        </w:rPr>
        <w:t>β</w:t>
      </w:r>
      <w:r>
        <w:rPr>
          <w:vertAlign w:val="subscript"/>
        </w:rPr>
        <w:t>98</w:t>
      </w:r>
      <w:r w:rsidRPr="00EC76C1">
        <w:t xml:space="preserve">HeatingQCGd + </w:t>
      </w:r>
      <w:r>
        <w:rPr>
          <w:rFonts w:cs="Arial"/>
        </w:rPr>
        <w:t>β</w:t>
      </w:r>
      <w:r>
        <w:rPr>
          <w:vertAlign w:val="subscript"/>
        </w:rPr>
        <w:t>99</w:t>
      </w:r>
      <w:r w:rsidRPr="00EC76C1">
        <w:t xml:space="preserve">CentralAirY + </w:t>
      </w:r>
      <w:r>
        <w:rPr>
          <w:rFonts w:cs="Arial"/>
        </w:rPr>
        <w:t>β</w:t>
      </w:r>
      <w:r>
        <w:rPr>
          <w:vertAlign w:val="subscript"/>
        </w:rPr>
        <w:t>100</w:t>
      </w:r>
      <w:r w:rsidRPr="00EC76C1">
        <w:t xml:space="preserve">GarageType2Types + </w:t>
      </w:r>
      <w:r>
        <w:rPr>
          <w:rFonts w:cs="Arial"/>
        </w:rPr>
        <w:t>β</w:t>
      </w:r>
      <w:r>
        <w:rPr>
          <w:vertAlign w:val="subscript"/>
        </w:rPr>
        <w:t>101</w:t>
      </w:r>
      <w:r w:rsidRPr="00EC76C1">
        <w:t xml:space="preserve">GarageTypeDetchd + </w:t>
      </w:r>
      <w:r>
        <w:rPr>
          <w:rFonts w:cs="Arial"/>
        </w:rPr>
        <w:t>β</w:t>
      </w:r>
      <w:r>
        <w:rPr>
          <w:vertAlign w:val="subscript"/>
        </w:rPr>
        <w:t>102</w:t>
      </w:r>
      <w:r w:rsidRPr="00EC76C1">
        <w:t xml:space="preserve">GarageTypeAttchd + </w:t>
      </w:r>
      <w:r>
        <w:rPr>
          <w:rFonts w:cs="Arial"/>
        </w:rPr>
        <w:t>β</w:t>
      </w:r>
      <w:r>
        <w:rPr>
          <w:vertAlign w:val="subscript"/>
        </w:rPr>
        <w:t>103</w:t>
      </w:r>
      <w:r w:rsidRPr="00EC76C1">
        <w:t xml:space="preserve">GarageTypeCarPort + </w:t>
      </w:r>
      <w:r>
        <w:rPr>
          <w:rFonts w:cs="Arial"/>
        </w:rPr>
        <w:t>β</w:t>
      </w:r>
      <w:r>
        <w:rPr>
          <w:vertAlign w:val="subscript"/>
        </w:rPr>
        <w:t>104</w:t>
      </w:r>
      <w:r w:rsidRPr="00EC76C1">
        <w:t xml:space="preserve">GarageTypeBasment + </w:t>
      </w:r>
      <w:r>
        <w:rPr>
          <w:rFonts w:cs="Arial"/>
        </w:rPr>
        <w:t>β</w:t>
      </w:r>
      <w:r>
        <w:rPr>
          <w:vertAlign w:val="subscript"/>
        </w:rPr>
        <w:t>105</w:t>
      </w:r>
      <w:r w:rsidRPr="00EC76C1">
        <w:t xml:space="preserve">PavedDriveP + </w:t>
      </w:r>
      <w:r>
        <w:rPr>
          <w:rFonts w:cs="Arial"/>
        </w:rPr>
        <w:t>β</w:t>
      </w:r>
      <w:r>
        <w:rPr>
          <w:vertAlign w:val="subscript"/>
        </w:rPr>
        <w:t>106</w:t>
      </w:r>
      <w:r w:rsidRPr="00EC76C1">
        <w:t>PavedDriveY</w:t>
      </w:r>
    </w:p>
    <w:p w14:paraId="32B3D615" w14:textId="77777777" w:rsidR="0039013F" w:rsidRDefault="0039013F" w:rsidP="005E0BB7"/>
    <w:p w14:paraId="36398BF2" w14:textId="77777777" w:rsidR="0039013F" w:rsidRDefault="0039013F" w:rsidP="005E0BB7"/>
    <w:p w14:paraId="06D7EF6C" w14:textId="488B18C0" w:rsidR="0039013F" w:rsidRDefault="0039013F" w:rsidP="005E0BB7">
      <w:r>
        <w:rPr>
          <w:rFonts w:cs="Arial"/>
        </w:rPr>
        <w:t>β</w:t>
      </w:r>
      <w:r>
        <w:rPr>
          <w:vertAlign w:val="subscript"/>
        </w:rPr>
        <w:t>0</w:t>
      </w:r>
      <w:r w:rsidRPr="0039013F">
        <w:t xml:space="preserve">+ </w:t>
      </w:r>
      <w:r>
        <w:rPr>
          <w:rFonts w:cs="Arial"/>
        </w:rPr>
        <w:t>β</w:t>
      </w:r>
      <w:r>
        <w:rPr>
          <w:vertAlign w:val="subscript"/>
        </w:rPr>
        <w:t>1</w:t>
      </w:r>
      <w:r w:rsidRPr="0039013F">
        <w:t xml:space="preserve">logarea + </w:t>
      </w:r>
      <w:r>
        <w:rPr>
          <w:rFonts w:cs="Arial"/>
        </w:rPr>
        <w:t>β</w:t>
      </w:r>
      <w:r>
        <w:rPr>
          <w:vertAlign w:val="subscript"/>
        </w:rPr>
        <w:t>2</w:t>
      </w:r>
      <w:r w:rsidRPr="0039013F">
        <w:t>logarea*</w:t>
      </w:r>
      <w:proofErr w:type="spellStart"/>
      <w:r w:rsidRPr="0039013F">
        <w:t>loglotarea</w:t>
      </w:r>
      <w:proofErr w:type="spellEnd"/>
      <w:r w:rsidRPr="0039013F">
        <w:t xml:space="preserve"> </w:t>
      </w:r>
      <w:r>
        <w:t xml:space="preserve">+ </w:t>
      </w:r>
      <w:r>
        <w:rPr>
          <w:rFonts w:cs="Arial"/>
        </w:rPr>
        <w:t>β</w:t>
      </w:r>
      <w:r>
        <w:rPr>
          <w:vertAlign w:val="subscript"/>
        </w:rPr>
        <w:t>3</w:t>
      </w:r>
      <w:r w:rsidRPr="0039013F">
        <w:t xml:space="preserve">OverallQual + </w:t>
      </w:r>
      <w:r>
        <w:rPr>
          <w:rFonts w:cs="Arial"/>
        </w:rPr>
        <w:t>β</w:t>
      </w:r>
      <w:r>
        <w:rPr>
          <w:vertAlign w:val="subscript"/>
        </w:rPr>
        <w:t>4</w:t>
      </w:r>
      <w:r w:rsidRPr="0039013F">
        <w:t xml:space="preserve">OverallCond + </w:t>
      </w:r>
      <w:r>
        <w:rPr>
          <w:rFonts w:cs="Arial"/>
        </w:rPr>
        <w:t>β</w:t>
      </w:r>
      <w:r>
        <w:rPr>
          <w:vertAlign w:val="subscript"/>
        </w:rPr>
        <w:t>5</w:t>
      </w:r>
      <w:r w:rsidRPr="0039013F">
        <w:t xml:space="preserve">YearBuilt + </w:t>
      </w:r>
      <w:r>
        <w:rPr>
          <w:rFonts w:cs="Arial"/>
        </w:rPr>
        <w:t>β</w:t>
      </w:r>
      <w:r>
        <w:rPr>
          <w:vertAlign w:val="subscript"/>
        </w:rPr>
        <w:t>6</w:t>
      </w:r>
      <w:r w:rsidRPr="0039013F">
        <w:t xml:space="preserve">YearRemodAdd + </w:t>
      </w:r>
      <w:r>
        <w:rPr>
          <w:rFonts w:cs="Arial"/>
        </w:rPr>
        <w:t>β</w:t>
      </w:r>
      <w:r>
        <w:rPr>
          <w:vertAlign w:val="subscript"/>
        </w:rPr>
        <w:t>7</w:t>
      </w:r>
      <w:r w:rsidRPr="0039013F">
        <w:t xml:space="preserve">BsmtFinSF1 + </w:t>
      </w:r>
      <w:r>
        <w:rPr>
          <w:rFonts w:cs="Arial"/>
        </w:rPr>
        <w:t>β</w:t>
      </w:r>
      <w:r>
        <w:rPr>
          <w:vertAlign w:val="subscript"/>
        </w:rPr>
        <w:t>8</w:t>
      </w:r>
      <w:r w:rsidRPr="0039013F">
        <w:t xml:space="preserve">BsmtFinSF2 + </w:t>
      </w:r>
      <w:r>
        <w:rPr>
          <w:rFonts w:cs="Arial"/>
        </w:rPr>
        <w:t>β</w:t>
      </w:r>
      <w:r>
        <w:rPr>
          <w:vertAlign w:val="subscript"/>
        </w:rPr>
        <w:t>9</w:t>
      </w:r>
      <w:r w:rsidRPr="0039013F">
        <w:t xml:space="preserve">KitchenAbvGr + </w:t>
      </w:r>
      <w:r>
        <w:rPr>
          <w:rFonts w:cs="Arial"/>
        </w:rPr>
        <w:t>β</w:t>
      </w:r>
      <w:r>
        <w:rPr>
          <w:vertAlign w:val="subscript"/>
        </w:rPr>
        <w:t>10</w:t>
      </w:r>
      <w:r w:rsidRPr="0039013F">
        <w:t xml:space="preserve">Fireplaces + </w:t>
      </w:r>
      <w:r>
        <w:rPr>
          <w:rFonts w:cs="Arial"/>
        </w:rPr>
        <w:t>β</w:t>
      </w:r>
      <w:r>
        <w:rPr>
          <w:vertAlign w:val="subscript"/>
        </w:rPr>
        <w:t>11</w:t>
      </w:r>
      <w:r w:rsidRPr="0039013F">
        <w:t>GarageCars</w:t>
      </w:r>
      <w:r>
        <w:t xml:space="preserve"> </w:t>
      </w:r>
      <w:r w:rsidRPr="0039013F">
        <w:t xml:space="preserve">+ </w:t>
      </w:r>
      <w:r>
        <w:rPr>
          <w:rFonts w:cs="Arial"/>
        </w:rPr>
        <w:t>β</w:t>
      </w:r>
      <w:r>
        <w:rPr>
          <w:vertAlign w:val="subscript"/>
        </w:rPr>
        <w:t>12</w:t>
      </w:r>
      <w:r w:rsidRPr="0039013F">
        <w:t xml:space="preserve">NeighborhoodIDOTRR + </w:t>
      </w:r>
      <w:r>
        <w:rPr>
          <w:rFonts w:cs="Arial"/>
        </w:rPr>
        <w:t>β</w:t>
      </w:r>
      <w:r>
        <w:rPr>
          <w:vertAlign w:val="subscript"/>
        </w:rPr>
        <w:t>13</w:t>
      </w:r>
      <w:r w:rsidRPr="0039013F">
        <w:t xml:space="preserve">NeighborhoodEdwards + </w:t>
      </w:r>
      <w:r>
        <w:rPr>
          <w:rFonts w:cs="Arial"/>
        </w:rPr>
        <w:t>β</w:t>
      </w:r>
      <w:r>
        <w:rPr>
          <w:vertAlign w:val="subscript"/>
        </w:rPr>
        <w:t>14</w:t>
      </w:r>
      <w:r w:rsidRPr="0039013F">
        <w:t xml:space="preserve">NeighborhoodOldTown + </w:t>
      </w:r>
      <w:r>
        <w:rPr>
          <w:rFonts w:cs="Arial"/>
        </w:rPr>
        <w:t>β</w:t>
      </w:r>
      <w:r>
        <w:rPr>
          <w:vertAlign w:val="subscript"/>
        </w:rPr>
        <w:t>15</w:t>
      </w:r>
      <w:r w:rsidRPr="0039013F">
        <w:t xml:space="preserve">NeighborhoodCrawfor + </w:t>
      </w:r>
      <w:r>
        <w:rPr>
          <w:rFonts w:cs="Arial"/>
        </w:rPr>
        <w:t>β</w:t>
      </w:r>
      <w:r>
        <w:rPr>
          <w:vertAlign w:val="subscript"/>
        </w:rPr>
        <w:t>16</w:t>
      </w:r>
      <w:r w:rsidRPr="0039013F">
        <w:t xml:space="preserve">NeighborhoodStoneBr + </w:t>
      </w:r>
      <w:r>
        <w:rPr>
          <w:rFonts w:cs="Arial"/>
        </w:rPr>
        <w:t>β</w:t>
      </w:r>
      <w:r>
        <w:rPr>
          <w:vertAlign w:val="subscript"/>
        </w:rPr>
        <w:t>17</w:t>
      </w:r>
      <w:r w:rsidRPr="0039013F">
        <w:t xml:space="preserve">NeighborhoodSomerst + </w:t>
      </w:r>
      <w:r>
        <w:rPr>
          <w:rFonts w:cs="Arial"/>
        </w:rPr>
        <w:t>β</w:t>
      </w:r>
      <w:r>
        <w:rPr>
          <w:vertAlign w:val="subscript"/>
        </w:rPr>
        <w:t>18</w:t>
      </w:r>
      <w:r w:rsidRPr="0039013F">
        <w:t xml:space="preserve">NeighborhoodNridgHt + </w:t>
      </w:r>
      <w:r>
        <w:rPr>
          <w:rFonts w:cs="Arial"/>
        </w:rPr>
        <w:t>β</w:t>
      </w:r>
      <w:r>
        <w:rPr>
          <w:vertAlign w:val="subscript"/>
        </w:rPr>
        <w:t>19</w:t>
      </w:r>
      <w:r w:rsidRPr="0039013F">
        <w:t xml:space="preserve">HouseStyle2Story + </w:t>
      </w:r>
      <w:r>
        <w:rPr>
          <w:rFonts w:cs="Arial"/>
        </w:rPr>
        <w:t>β</w:t>
      </w:r>
      <w:r>
        <w:rPr>
          <w:vertAlign w:val="subscript"/>
        </w:rPr>
        <w:t>20</w:t>
      </w:r>
      <w:r w:rsidRPr="0039013F">
        <w:t xml:space="preserve">RoofMatlClyTile + </w:t>
      </w:r>
      <w:r>
        <w:rPr>
          <w:rFonts w:cs="Arial"/>
        </w:rPr>
        <w:t>β</w:t>
      </w:r>
      <w:r>
        <w:rPr>
          <w:vertAlign w:val="subscript"/>
        </w:rPr>
        <w:t>21</w:t>
      </w:r>
      <w:r w:rsidRPr="0039013F">
        <w:t xml:space="preserve">RoofMatlWdShngl + </w:t>
      </w:r>
      <w:r>
        <w:rPr>
          <w:rFonts w:cs="Arial"/>
        </w:rPr>
        <w:t>β</w:t>
      </w:r>
      <w:r>
        <w:rPr>
          <w:vertAlign w:val="subscript"/>
        </w:rPr>
        <w:t>22</w:t>
      </w:r>
      <w:r w:rsidRPr="0039013F">
        <w:t xml:space="preserve">Exterior1stBrkFace + </w:t>
      </w:r>
      <w:r>
        <w:rPr>
          <w:rFonts w:cs="Arial"/>
        </w:rPr>
        <w:t>β</w:t>
      </w:r>
      <w:r>
        <w:rPr>
          <w:vertAlign w:val="subscript"/>
        </w:rPr>
        <w:t>23</w:t>
      </w:r>
      <w:r w:rsidRPr="0039013F">
        <w:t xml:space="preserve">FoundationPConc + </w:t>
      </w:r>
      <w:r>
        <w:rPr>
          <w:rFonts w:cs="Arial"/>
        </w:rPr>
        <w:t>β</w:t>
      </w:r>
      <w:r>
        <w:rPr>
          <w:vertAlign w:val="subscript"/>
        </w:rPr>
        <w:t>24</w:t>
      </w:r>
      <w:r w:rsidRPr="0039013F">
        <w:t xml:space="preserve">BsmtQualEx + </w:t>
      </w:r>
      <w:r>
        <w:rPr>
          <w:rFonts w:cs="Arial"/>
        </w:rPr>
        <w:t>β</w:t>
      </w:r>
      <w:r>
        <w:rPr>
          <w:vertAlign w:val="subscript"/>
        </w:rPr>
        <w:t>25</w:t>
      </w:r>
      <w:r w:rsidRPr="0039013F">
        <w:t xml:space="preserve">HeatingGrav + </w:t>
      </w:r>
      <w:r>
        <w:rPr>
          <w:rFonts w:cs="Arial"/>
        </w:rPr>
        <w:t>β</w:t>
      </w:r>
      <w:r>
        <w:rPr>
          <w:vertAlign w:val="subscript"/>
        </w:rPr>
        <w:t>26</w:t>
      </w:r>
      <w:r w:rsidRPr="0039013F">
        <w:t>HeatingQCEx</w:t>
      </w:r>
    </w:p>
    <w:p w14:paraId="6EE695A9" w14:textId="77777777" w:rsidR="00670F24" w:rsidRDefault="00670F24" w:rsidP="005E0BB7"/>
    <w:p w14:paraId="1E603218" w14:textId="77777777" w:rsidR="00670F24" w:rsidRDefault="00670F24" w:rsidP="005E0BB7"/>
    <w:p w14:paraId="0879C52D" w14:textId="52091C11" w:rsidR="00670F24" w:rsidRDefault="00670F24" w:rsidP="005E0BB7">
      <w:pPr>
        <w:rPr>
          <w:rFonts w:cs="Arial"/>
        </w:rPr>
      </w:pPr>
      <w:proofErr w:type="spellStart"/>
      <w:r>
        <w:rPr>
          <w:rFonts w:cs="Arial"/>
        </w:rPr>
        <w:t>logprice</w:t>
      </w:r>
      <w:proofErr w:type="spellEnd"/>
      <w:r>
        <w:rPr>
          <w:rFonts w:cs="Arial"/>
        </w:rPr>
        <w:t xml:space="preserve"> = </w:t>
      </w:r>
      <w:r>
        <w:rPr>
          <w:rFonts w:cs="Arial"/>
        </w:rPr>
        <w:t>β</w:t>
      </w:r>
      <w:r>
        <w:rPr>
          <w:vertAlign w:val="subscript"/>
        </w:rPr>
        <w:t>0</w:t>
      </w:r>
      <w:r>
        <w:rPr>
          <w:vertAlign w:val="subscript"/>
        </w:rPr>
        <w:t xml:space="preserve"> + </w:t>
      </w:r>
      <w:r>
        <w:rPr>
          <w:rFonts w:cs="Arial"/>
        </w:rPr>
        <w:t>β</w:t>
      </w:r>
      <w:r>
        <w:rPr>
          <w:vertAlign w:val="subscript"/>
        </w:rPr>
        <w:t>1</w:t>
      </w:r>
      <w:r>
        <w:rPr>
          <w:rFonts w:cs="Arial"/>
        </w:rPr>
        <w:t xml:space="preserve">logarea + </w:t>
      </w:r>
      <w:r>
        <w:rPr>
          <w:rFonts w:cs="Arial"/>
        </w:rPr>
        <w:t>β</w:t>
      </w:r>
      <w:r>
        <w:rPr>
          <w:vertAlign w:val="subscript"/>
        </w:rPr>
        <w:t>1</w:t>
      </w:r>
      <w:r>
        <w:rPr>
          <w:rFonts w:cs="Arial"/>
        </w:rPr>
        <w:t>N</w:t>
      </w:r>
      <w:r w:rsidR="006B41C1">
        <w:rPr>
          <w:rFonts w:cs="Arial"/>
        </w:rPr>
        <w:t>a</w:t>
      </w:r>
      <w:r>
        <w:rPr>
          <w:rFonts w:cs="Arial"/>
        </w:rPr>
        <w:t>mes</w:t>
      </w:r>
    </w:p>
    <w:p w14:paraId="5A6E0438" w14:textId="77777777" w:rsidR="006B41C1" w:rsidRDefault="006B41C1" w:rsidP="005E0BB7">
      <w:pPr>
        <w:rPr>
          <w:rFonts w:cs="Arial"/>
        </w:rPr>
      </w:pPr>
    </w:p>
    <w:p w14:paraId="42B5D16E" w14:textId="54304FD6" w:rsidR="006B41C1" w:rsidRDefault="006B41C1">
      <w:pPr>
        <w:rPr>
          <w:rFonts w:cs="Arial"/>
        </w:rPr>
      </w:pPr>
      <w:r>
        <w:rPr>
          <w:rFonts w:cs="Arial"/>
        </w:rPr>
        <w:br w:type="page"/>
      </w:r>
    </w:p>
    <w:p w14:paraId="5C73ADA4" w14:textId="0FDDF6D0" w:rsidR="006B41C1" w:rsidRDefault="006B41C1" w:rsidP="005E0BB7">
      <w:r>
        <w:lastRenderedPageBreak/>
        <w:t>APPENDIX BACKUP</w:t>
      </w:r>
    </w:p>
    <w:p w14:paraId="6484B066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5170361C" w14:textId="7A3F94A4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63797684" wp14:editId="4220AAA7">
            <wp:extent cx="2459355" cy="16205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B014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0BE7DC4A" w14:textId="2911CDB4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2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  <w:t xml:space="preserve"> </w:t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45C496DF" wp14:editId="2D802B81">
            <wp:extent cx="2482850" cy="16554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C15F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26D94616" w14:textId="185466CD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3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  <w:t xml:space="preserve"> </w:t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21DCB896" wp14:editId="45423768">
            <wp:extent cx="2517775" cy="1678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7508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7430B933" w14:textId="128DADE5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 xml:space="preserve">Plot 4 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2BA22896" wp14:editId="22EA5362">
            <wp:extent cx="2598420" cy="1707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DF21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3CA5A35F" w14:textId="330BBEF1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 xml:space="preserve">Plot 5 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06FBD105" wp14:editId="5D7A2C8B">
            <wp:extent cx="2668270" cy="1655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37B2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7A5A8CBD" w14:textId="70A6D986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6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058E6E15" wp14:editId="01A6A223">
            <wp:extent cx="2609850" cy="16090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3022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7A0183C1" w14:textId="3FE5D663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Plot 7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4421D71F" wp14:editId="183B8EE6">
            <wp:extent cx="2685415" cy="266827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proofErr w:type="spellStart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SalePrice</w:t>
      </w:r>
      <w:proofErr w:type="spellEnd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 xml:space="preserve"> vs. </w:t>
      </w:r>
      <w:proofErr w:type="spellStart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GrLivArea</w:t>
      </w:r>
      <w:proofErr w:type="spellEnd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.  Note both the right-skewness of each variable and the increasing variance.</w:t>
      </w:r>
    </w:p>
    <w:p w14:paraId="2728899D" w14:textId="7EC3453B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8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6146A2A4" wp14:editId="310743DD">
            <wp:extent cx="2644775" cy="26098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proofErr w:type="gramStart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Log(</w:t>
      </w:r>
      <w:proofErr w:type="spellStart"/>
      <w:proofErr w:type="gramEnd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SalePrice</w:t>
      </w:r>
      <w:proofErr w:type="spellEnd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) vs. Log(</w:t>
      </w:r>
      <w:proofErr w:type="spellStart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GrLivArea</w:t>
      </w:r>
      <w:proofErr w:type="spellEnd"/>
      <w:r w:rsidRPr="006B41C1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14:ligatures w14:val="none"/>
        </w:rPr>
        <w:t>).  Normality of each variable is increased, and the variance is visually more evenly spread.</w:t>
      </w:r>
    </w:p>
    <w:p w14:paraId="5934014F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3B231329" w14:textId="51EC0EF1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Fig. 9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6DDA5A5F" wp14:editId="0D500568">
            <wp:extent cx="2060575" cy="1903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CF1B" w14:textId="77777777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Fig. 10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5"/>
        <w:gridCol w:w="500"/>
        <w:gridCol w:w="1545"/>
        <w:gridCol w:w="1350"/>
        <w:gridCol w:w="1050"/>
        <w:gridCol w:w="1150"/>
      </w:tblGrid>
      <w:tr w:rsidR="006B41C1" w:rsidRPr="006B41C1" w14:paraId="474CAB88" w14:textId="77777777" w:rsidTr="006B41C1">
        <w:trPr>
          <w:trHeight w:val="3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01607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Source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9CE80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DF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3FB09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Sum of Squares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26FE5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Mean Square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B860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F Value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25CBE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proofErr w:type="spellStart"/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Pr</w:t>
            </w:r>
            <w:proofErr w:type="spellEnd"/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 &gt; F</w:t>
            </w:r>
          </w:p>
        </w:tc>
      </w:tr>
      <w:tr w:rsidR="006B41C1" w:rsidRPr="006B41C1" w14:paraId="0FD5C261" w14:textId="77777777" w:rsidTr="006B41C1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5D5752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BD99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7C99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0.47464167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DFEED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0.23732083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985BE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6.5462345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C93F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0.14161055</w:t>
            </w:r>
          </w:p>
        </w:tc>
      </w:tr>
      <w:tr w:rsidR="006B41C1" w:rsidRPr="006B41C1" w14:paraId="70B34D79" w14:textId="77777777" w:rsidTr="006B41C1">
        <w:trPr>
          <w:trHeight w:val="6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EAD93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Separate Slopes 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ED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375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A6E6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13.5948865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C8C83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0.03625303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757F5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607B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6B41C1" w:rsidRPr="006B41C1" w14:paraId="21597962" w14:textId="77777777" w:rsidTr="006B41C1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0122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Parallel Slopes Model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5D529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377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F620E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14.0695281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9CF5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0.0373197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F562B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99081" w14:textId="77777777" w:rsidR="006B41C1" w:rsidRPr="006B41C1" w:rsidRDefault="006B41C1" w:rsidP="006B41C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6B41C1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</w:tbl>
    <w:p w14:paraId="00927A40" w14:textId="422A24D8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10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6CC9E4D2" wp14:editId="52F5FE50">
            <wp:extent cx="2586990" cy="1620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8DF8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5C1B16B8" w14:textId="6EED2B09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Plot 11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185C454D" wp14:editId="03F52731">
            <wp:extent cx="2581275" cy="162052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7BF5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35F71F66" w14:textId="5251B6F9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12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26DB5BF0" wp14:editId="4DA87307">
            <wp:extent cx="3067050" cy="3096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6B23" w14:textId="36B40F36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13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4862CC2C" wp14:editId="06C4606E">
            <wp:extent cx="3171190" cy="2343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0AD0" w14:textId="7CE44C25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Plot 14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113F807D" wp14:editId="408301AE">
            <wp:extent cx="3477895" cy="2563495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9306" w14:textId="4A6E8E52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Plot 15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4C310058" wp14:editId="17C061A4">
            <wp:extent cx="2343785" cy="2668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0EE70E02" wp14:editId="2853CED5">
            <wp:extent cx="3732530" cy="359981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0F45" w14:textId="62A09210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lastRenderedPageBreak/>
        <w:t>Plot 16</w:t>
      </w: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br/>
      </w: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511114A1" wp14:editId="29274576">
            <wp:extent cx="5943600" cy="4334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857C" w14:textId="77777777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17</w:t>
      </w:r>
    </w:p>
    <w:p w14:paraId="71F6C175" w14:textId="01215167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17513D48" wp14:editId="1EC1853E">
            <wp:extent cx="1950085" cy="193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966C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215F7CE3" w14:textId="77777777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18</w:t>
      </w:r>
    </w:p>
    <w:p w14:paraId="6746C729" w14:textId="67B50253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22A8B000" wp14:editId="224FBA91">
            <wp:extent cx="1799590" cy="1799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60AA" w14:textId="77777777" w:rsidR="006B41C1" w:rsidRPr="006B41C1" w:rsidRDefault="006B41C1" w:rsidP="006B41C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</w:p>
    <w:p w14:paraId="16B01B66" w14:textId="77777777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color w:val="000000"/>
          <w:kern w:val="0"/>
          <w:szCs w:val="24"/>
          <w14:ligatures w14:val="none"/>
        </w:rPr>
        <w:t>Plot 19</w:t>
      </w:r>
    </w:p>
    <w:p w14:paraId="7D17D006" w14:textId="02E15073" w:rsidR="006B41C1" w:rsidRPr="006B41C1" w:rsidRDefault="006B41C1" w:rsidP="006B41C1">
      <w:pPr>
        <w:spacing w:after="200" w:line="240" w:lineRule="auto"/>
        <w:rPr>
          <w:rFonts w:ascii="Times New Roman" w:eastAsia="Times New Roman" w:hAnsi="Times New Roman" w:cs="Times New Roman"/>
          <w:kern w:val="0"/>
          <w:szCs w:val="24"/>
          <w14:ligatures w14:val="none"/>
        </w:rPr>
      </w:pPr>
      <w:r w:rsidRPr="006B41C1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  <w14:ligatures w14:val="none"/>
        </w:rPr>
        <w:drawing>
          <wp:inline distT="0" distB="0" distL="0" distR="0" wp14:anchorId="3C74B65C" wp14:editId="3909C9F1">
            <wp:extent cx="1782445" cy="1724660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44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F079" w14:textId="77777777" w:rsidR="006B41C1" w:rsidRPr="00C40E94" w:rsidRDefault="006B41C1" w:rsidP="005E0BB7"/>
    <w:sectPr w:rsidR="006B41C1" w:rsidRPr="00C40E94" w:rsidSect="006F0D11">
      <w:headerReference w:type="default" r:id="rId34"/>
      <w:headerReference w:type="firs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8A60A" w14:textId="77777777" w:rsidR="0067721A" w:rsidRDefault="0067721A" w:rsidP="006F0D11">
      <w:pPr>
        <w:spacing w:after="0" w:line="240" w:lineRule="auto"/>
      </w:pPr>
      <w:r>
        <w:separator/>
      </w:r>
    </w:p>
  </w:endnote>
  <w:endnote w:type="continuationSeparator" w:id="0">
    <w:p w14:paraId="6BB86BC3" w14:textId="77777777" w:rsidR="0067721A" w:rsidRDefault="0067721A" w:rsidP="006F0D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DB177" w14:textId="77777777" w:rsidR="0067721A" w:rsidRDefault="0067721A" w:rsidP="006F0D11">
      <w:pPr>
        <w:spacing w:after="0" w:line="240" w:lineRule="auto"/>
      </w:pPr>
      <w:r>
        <w:separator/>
      </w:r>
    </w:p>
  </w:footnote>
  <w:footnote w:type="continuationSeparator" w:id="0">
    <w:p w14:paraId="0302C476" w14:textId="77777777" w:rsidR="0067721A" w:rsidRDefault="0067721A" w:rsidP="006F0D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307D" w14:textId="707E25D2" w:rsidR="006F0D11" w:rsidRDefault="006F0D11">
    <w:pPr>
      <w:pStyle w:val="Header"/>
    </w:pPr>
    <w:r>
      <w:t>KAGGLE HOUSE PRICE ANALYSIS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6422" w14:textId="77777777" w:rsidR="006F0D11" w:rsidRDefault="006F0D11" w:rsidP="006F0D11">
    <w:pPr>
      <w:pStyle w:val="Header"/>
    </w:pPr>
    <w:r>
      <w:t>Running head: KAGGLE HOUSE PRICE ANALYSIS</w:t>
    </w:r>
  </w:p>
  <w:p w14:paraId="6479F77D" w14:textId="77777777" w:rsidR="006F0D11" w:rsidRDefault="006F0D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67F"/>
    <w:rsid w:val="0002049C"/>
    <w:rsid w:val="00072E5B"/>
    <w:rsid w:val="00084DAE"/>
    <w:rsid w:val="0009228B"/>
    <w:rsid w:val="00195BA4"/>
    <w:rsid w:val="00211B1A"/>
    <w:rsid w:val="002C2458"/>
    <w:rsid w:val="0031749B"/>
    <w:rsid w:val="0038567F"/>
    <w:rsid w:val="0039013F"/>
    <w:rsid w:val="00433014"/>
    <w:rsid w:val="00524F6D"/>
    <w:rsid w:val="00583AD5"/>
    <w:rsid w:val="005E0BB7"/>
    <w:rsid w:val="00670F24"/>
    <w:rsid w:val="0067721A"/>
    <w:rsid w:val="006B41C1"/>
    <w:rsid w:val="006F0D11"/>
    <w:rsid w:val="00716719"/>
    <w:rsid w:val="0074228A"/>
    <w:rsid w:val="007B4C69"/>
    <w:rsid w:val="009267F6"/>
    <w:rsid w:val="009F79CB"/>
    <w:rsid w:val="00B64A46"/>
    <w:rsid w:val="00C40E94"/>
    <w:rsid w:val="00CA671F"/>
    <w:rsid w:val="00D123F6"/>
    <w:rsid w:val="00D86F2C"/>
    <w:rsid w:val="00DC0996"/>
    <w:rsid w:val="00E43A88"/>
    <w:rsid w:val="00EC76C1"/>
    <w:rsid w:val="00FE393B"/>
    <w:rsid w:val="00FF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88352"/>
  <w15:chartTrackingRefBased/>
  <w15:docId w15:val="{1C7A838E-C126-4786-9BC7-6C243379F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9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7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A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67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5B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5BA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95BA4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195BA4"/>
  </w:style>
  <w:style w:type="character" w:customStyle="1" w:styleId="Heading1Char">
    <w:name w:val="Heading 1 Char"/>
    <w:basedOn w:val="DefaultParagraphFont"/>
    <w:link w:val="Heading1"/>
    <w:uiPriority w:val="9"/>
    <w:rsid w:val="009F79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84D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4D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F0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D11"/>
  </w:style>
  <w:style w:type="paragraph" w:styleId="Footer">
    <w:name w:val="footer"/>
    <w:basedOn w:val="Normal"/>
    <w:link w:val="FooterChar"/>
    <w:uiPriority w:val="99"/>
    <w:unhideWhenUsed/>
    <w:rsid w:val="006F0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D11"/>
  </w:style>
  <w:style w:type="paragraph" w:styleId="TOCHeading">
    <w:name w:val="TOC Heading"/>
    <w:basedOn w:val="Heading1"/>
    <w:next w:val="Normal"/>
    <w:uiPriority w:val="39"/>
    <w:unhideWhenUsed/>
    <w:qFormat/>
    <w:rsid w:val="00211B1A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11B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1B1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11B1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83AD5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3AD5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6B41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5FD74-9BBC-4569-9868-EC917E471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17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Lane</dc:creator>
  <cp:keywords/>
  <dc:description/>
  <cp:lastModifiedBy>Rob Lane</cp:lastModifiedBy>
  <cp:revision>20</cp:revision>
  <dcterms:created xsi:type="dcterms:W3CDTF">2023-04-05T02:47:00Z</dcterms:created>
  <dcterms:modified xsi:type="dcterms:W3CDTF">2023-04-10T03:24:00Z</dcterms:modified>
</cp:coreProperties>
</file>