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5D" w:rsidRPr="002D2FC1" w:rsidRDefault="00B735CE" w:rsidP="002D2FC1">
      <w:pPr>
        <w:pStyle w:val="berschrift2"/>
      </w:pPr>
      <w:r>
        <w:rPr>
          <w:noProof/>
          <w:lang w:eastAsia="de-AT"/>
        </w:rPr>
        <w:pict>
          <v:group id="_x0000_s1082" style="position:absolute;margin-left:210.4pt;margin-top:-36.35pt;width:252.75pt;height:125.25pt;z-index:251737088" coordorigin="5625,690" coordsize="5055,2505">
            <v:group id="_x0000_s1054" style="position:absolute;left:8790;top:1635;width:1890;height:1365" coordorigin="8790,1635" coordsize="1890,136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8790;top:1635;width:1095;height:810" o:regroupid="3" filled="f" stroked="f">
                <v:textbox style="mso-next-textbox:#_x0000_s1031">
                  <w:txbxContent>
                    <w:p w:rsidR="00DE1949" w:rsidRPr="00E12829" w:rsidRDefault="00DE1949" w:rsidP="00DE1949">
                      <w:pPr>
                        <w:rPr>
                          <w:sz w:val="40"/>
                          <w:szCs w:val="40"/>
                        </w:rPr>
                      </w:pPr>
                      <w:r w:rsidRPr="00E12829">
                        <w:rPr>
                          <w:sz w:val="40"/>
                          <w:szCs w:val="40"/>
                        </w:rPr>
                        <w:t>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2" type="#_x0000_t32" style="position:absolute;left:9270;top:2085;width:345;height:255" o:connectortype="straight" o:regroupid="3"/>
              <v:shape id="_x0000_s1033" type="#_x0000_t202" style="position:absolute;left:9585;top:2190;width:1095;height:810" o:regroupid="3" filled="f" stroked="f">
                <v:textbox style="mso-next-textbox:#_x0000_s1033">
                  <w:txbxContent>
                    <w:p w:rsidR="00DE1949" w:rsidRPr="00E12829" w:rsidRDefault="00DE1949" w:rsidP="00DE19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shape>
            </v:group>
            <v:group id="_x0000_s1056" style="position:absolute;left:5625;top:1620;width:1875;height:1380" coordorigin="5625,1620" coordsize="1875,1380">
              <v:shape id="_x0000_s1030" type="#_x0000_t202" style="position:absolute;left:6405;top:1620;width:1095;height:810" o:regroupid="3" filled="f" stroked="f">
                <v:textbox style="mso-next-textbox:#_x0000_s1030">
                  <w:txbxContent>
                    <w:p w:rsidR="00E12829" w:rsidRPr="00E12829" w:rsidRDefault="00E12829">
                      <w:pPr>
                        <w:rPr>
                          <w:sz w:val="40"/>
                          <w:szCs w:val="40"/>
                        </w:rPr>
                      </w:pPr>
                      <w:r w:rsidRPr="00E12829">
                        <w:rPr>
                          <w:sz w:val="40"/>
                          <w:szCs w:val="40"/>
                        </w:rPr>
                        <w:t>O</w:t>
                      </w:r>
                    </w:p>
                  </w:txbxContent>
                </v:textbox>
              </v:shape>
              <v:shape id="_x0000_s1034" type="#_x0000_t202" style="position:absolute;left:5625;top:2190;width:1095;height:810" o:regroupid="3" filled="f" stroked="f">
                <v:textbox style="mso-next-textbox:#_x0000_s1034">
                  <w:txbxContent>
                    <w:p w:rsidR="00DE1949" w:rsidRPr="00E12829" w:rsidRDefault="00DE1949" w:rsidP="00DE19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shape>
              <v:shape id="_x0000_s1035" type="#_x0000_t32" style="position:absolute;left:6090;top:2085;width:375;height:255;flip:y" o:connectortype="straight" o:regroupid="3"/>
            </v:group>
            <v:group id="_x0000_s1055" style="position:absolute;left:7665;top:690;width:2190;height:975" coordorigin="7665,690" coordsize="2190,975">
              <v:shape id="_x0000_s1048" type="#_x0000_t202" style="position:absolute;left:7665;top:855;width:1095;height:810" o:regroupid="3" filled="f" stroked="f">
                <v:textbox style="mso-next-textbox:#_x0000_s1048">
                  <w:txbxContent>
                    <w:p w:rsidR="00DE1949" w:rsidRPr="00E12829" w:rsidRDefault="00DE1949" w:rsidP="00DE1949">
                      <w:pPr>
                        <w:rPr>
                          <w:sz w:val="40"/>
                          <w:szCs w:val="40"/>
                        </w:rPr>
                      </w:pPr>
                      <w:r w:rsidRPr="00E12829">
                        <w:rPr>
                          <w:sz w:val="40"/>
                          <w:szCs w:val="40"/>
                        </w:rPr>
                        <w:t>O</w:t>
                      </w:r>
                    </w:p>
                  </w:txbxContent>
                </v:textbox>
              </v:shape>
              <v:shape id="_x0000_s1049" type="#_x0000_t32" style="position:absolute;left:8220;top:1050;width:570;height:90;flip:y" o:connectortype="straight" o:regroupid="3"/>
              <v:shape id="_x0000_s1050" type="#_x0000_t202" style="position:absolute;left:8760;top:690;width:1095;height:810" o:regroupid="3" filled="f" stroked="f">
                <v:textbox style="mso-next-textbox:#_x0000_s1050">
                  <w:txbxContent>
                    <w:p w:rsidR="00DE1949" w:rsidRPr="00E12829" w:rsidRDefault="00DE1949" w:rsidP="00DE19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shape>
            </v:group>
            <v:group id="_x0000_s1059" style="position:absolute;left:6855;top:1380;width:2100;height:1815" coordorigin="6855,1380" coordsize="2100,1815">
              <v:group id="_x0000_s1057" style="position:absolute;left:7260;top:1980;width:1230;height:1215" coordorigin="7260,1980" coordsize="1230,1215">
                <v:shape id="_x0000_s1026" type="#_x0000_t32" style="position:absolute;left:7260;top:1980;width:705;height:1215;flip:y" o:connectortype="straight" o:regroupid="3"/>
                <v:shape id="_x0000_s1027" type="#_x0000_t32" style="position:absolute;left:7965;top:1980;width:525;height:1140" o:connectortype="straight" o:regroupid="3"/>
              </v:group>
              <v:shape id="_x0000_s1028" type="#_x0000_t32" style="position:absolute;left:8490;top:2190;width:465;height:930;flip:y" o:connectortype="straight" o:regroupid="3"/>
              <v:shape id="_x0000_s1029" type="#_x0000_t32" style="position:absolute;left:6855;top:2190;width:405;height:1005" o:connectortype="straight" o:regroupid="3"/>
              <v:shape id="_x0000_s1051" type="#_x0000_t32" style="position:absolute;left:7965;top:1380;width:0;height:600" o:connectortype="straight" o:regroupid="3"/>
            </v:group>
          </v:group>
        </w:pict>
      </w:r>
      <w:r w:rsidR="002D2FC1" w:rsidRPr="002D2FC1">
        <w:t>Glycerin</w:t>
      </w:r>
    </w:p>
    <w:p w:rsidR="002D2FC1" w:rsidRPr="002D2FC1" w:rsidRDefault="002D2FC1" w:rsidP="002D2FC1">
      <w:pPr>
        <w:pStyle w:val="berschrift2"/>
        <w:rPr>
          <w:sz w:val="20"/>
          <w:szCs w:val="20"/>
        </w:rPr>
      </w:pPr>
      <w:r w:rsidRPr="002D2FC1">
        <w:rPr>
          <w:sz w:val="20"/>
          <w:szCs w:val="20"/>
        </w:rPr>
        <w:t>(Propan-1,2,3-triol)</w:t>
      </w:r>
    </w:p>
    <w:p w:rsidR="00E12829" w:rsidRDefault="00E12829" w:rsidP="00D74186">
      <w:pPr>
        <w:rPr>
          <w:u w:val="single"/>
        </w:rPr>
      </w:pPr>
    </w:p>
    <w:p w:rsidR="00D74186" w:rsidRDefault="00D74186" w:rsidP="00D74186">
      <w:pPr>
        <w:rPr>
          <w:vertAlign w:val="subscript"/>
        </w:rPr>
      </w:pPr>
      <w:r>
        <w:rPr>
          <w:u w:val="single"/>
        </w:rPr>
        <w:t xml:space="preserve">Summenformel: </w:t>
      </w:r>
      <w:r>
        <w:t>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3</w:t>
      </w:r>
    </w:p>
    <w:p w:rsidR="00D74186" w:rsidRPr="00D74186" w:rsidRDefault="00D74186" w:rsidP="00D74186">
      <w:pPr>
        <w:rPr>
          <w:u w:val="single"/>
        </w:rPr>
      </w:pPr>
      <w:r>
        <w:rPr>
          <w:u w:val="single"/>
        </w:rPr>
        <w:t>Molare Masse:</w:t>
      </w:r>
      <w:r w:rsidRPr="00B963CB">
        <w:t xml:space="preserve"> 92,0932</w:t>
      </w:r>
      <w:r w:rsidR="00B963CB">
        <w:t xml:space="preserve"> g/mol</w:t>
      </w:r>
    </w:p>
    <w:p w:rsidR="002D2FC1" w:rsidRDefault="002D2FC1" w:rsidP="002D2FC1">
      <w:pPr>
        <w:pStyle w:val="berschrift1"/>
      </w:pPr>
      <w:r>
        <w:t>Eigenschaften:</w:t>
      </w:r>
    </w:p>
    <w:p w:rsidR="002D2FC1" w:rsidRDefault="002D2FC1" w:rsidP="00CF7273">
      <w:r>
        <w:t>Bei Raumtemperatur eine leicht viskose (zähflüssige), farb- und geruchslose, hygroskopische</w:t>
      </w:r>
      <w:r w:rsidR="00CF7273">
        <w:t xml:space="preserve"> (wasserbindende)</w:t>
      </w:r>
      <w:r w:rsidR="00D74186">
        <w:t xml:space="preserve"> Flüssigkeit, die</w:t>
      </w:r>
      <w:r>
        <w:t xml:space="preserve"> süßlich schmeckt.</w:t>
      </w:r>
      <w:r w:rsidR="00B963CB">
        <w:t xml:space="preserve"> Der Schmelzpunkt liegt bei  18,2°C, der Siedepunkt bei 290°C.</w:t>
      </w:r>
    </w:p>
    <w:p w:rsidR="00E12829" w:rsidRDefault="00E12829" w:rsidP="00E12829">
      <w:pPr>
        <w:pStyle w:val="berschrift1"/>
      </w:pPr>
      <w:r>
        <w:t>Vorkommen:</w:t>
      </w:r>
    </w:p>
    <w:p w:rsidR="00CE29DE" w:rsidRDefault="00D1785E" w:rsidP="00D1785E">
      <w:r>
        <w:t>Glycerin kommt in tierischen und pflanzlichen Fetten und Ölen und im menschlichen Stoffwechsel vor und</w:t>
      </w:r>
      <w:r w:rsidR="00DC756F">
        <w:t xml:space="preserve"> fällt </w:t>
      </w:r>
      <w:r w:rsidR="00CE29DE">
        <w:t xml:space="preserve">bei der Herstellung von </w:t>
      </w:r>
      <w:hyperlink r:id="rId4" w:tooltip="Fettsäuren" w:history="1">
        <w:r w:rsidR="00CE29DE" w:rsidRPr="00DC756F">
          <w:rPr>
            <w:rStyle w:val="Hyperlink"/>
            <w:color w:val="000000" w:themeColor="text1"/>
            <w:u w:val="none"/>
          </w:rPr>
          <w:t>Fettsäuren</w:t>
        </w:r>
      </w:hyperlink>
      <w:r w:rsidR="00DC756F">
        <w:t xml:space="preserve"> oder </w:t>
      </w:r>
      <w:r w:rsidR="00CE29DE">
        <w:t>Biodiesel</w:t>
      </w:r>
      <w:r w:rsidR="00DC756F">
        <w:t xml:space="preserve"> an</w:t>
      </w:r>
      <w:r w:rsidR="00CE29DE">
        <w:t xml:space="preserve">. </w:t>
      </w:r>
      <w:r w:rsidR="00DC756F">
        <w:t>Es werden 80 prozentiges</w:t>
      </w:r>
      <w:r w:rsidR="00CE29DE">
        <w:t xml:space="preserve"> Rohglycerin und 99,5 </w:t>
      </w:r>
      <w:r w:rsidR="00DC756F">
        <w:t>prozent</w:t>
      </w:r>
      <w:r w:rsidR="00CE29DE">
        <w:t xml:space="preserve">iges </w:t>
      </w:r>
      <w:r w:rsidR="00DC756F">
        <w:t>(</w:t>
      </w:r>
      <w:r w:rsidR="00CE29DE">
        <w:t>Pharmagrade</w:t>
      </w:r>
      <w:r w:rsidR="00DC756F">
        <w:t>)</w:t>
      </w:r>
      <w:r w:rsidR="00CE29DE">
        <w:t xml:space="preserve"> Glycerin unterschieden.</w:t>
      </w:r>
    </w:p>
    <w:p w:rsidR="00D1785E" w:rsidRPr="00CE29DE" w:rsidRDefault="00D1785E" w:rsidP="00D1785E">
      <w:r>
        <w:t xml:space="preserve">Früher wurde Glycerin als Nebenprodukt der Seifenherstellung gewonnen, heute aus </w:t>
      </w:r>
      <w:proofErr w:type="spellStart"/>
      <w:r>
        <w:t>Propin</w:t>
      </w:r>
      <w:proofErr w:type="spellEnd"/>
      <w:r>
        <w:t>, einem Stoff, der beim Cracken von langen Alkanen entsteht.</w:t>
      </w:r>
    </w:p>
    <w:p w:rsidR="00E12829" w:rsidRDefault="00E12829" w:rsidP="00B963CB">
      <w:pPr>
        <w:pStyle w:val="berschrift1"/>
      </w:pPr>
      <w:r>
        <w:t>Verwendung</w:t>
      </w:r>
      <w:r w:rsidR="00B963CB">
        <w:t xml:space="preserve">: </w:t>
      </w:r>
    </w:p>
    <w:p w:rsidR="00DC756F" w:rsidRPr="00D1785E" w:rsidRDefault="00A607F8" w:rsidP="00C83807">
      <w:r>
        <w:rPr>
          <w:rFonts w:ascii="Arial" w:hAnsi="Arial" w:cs="Arial"/>
          <w:color w:val="000000"/>
        </w:rPr>
        <w:t>Glycerin</w:t>
      </w:r>
      <w:r w:rsidR="00D1785E">
        <w:rPr>
          <w:rFonts w:ascii="Arial" w:hAnsi="Arial" w:cs="Arial"/>
          <w:color w:val="000000"/>
        </w:rPr>
        <w:t xml:space="preserve"> wird </w:t>
      </w:r>
      <w:r w:rsidR="00D1785E" w:rsidRPr="00D1785E">
        <w:rPr>
          <w:rFonts w:ascii="Arial" w:hAnsi="Arial" w:cs="Arial"/>
          <w:color w:val="000000"/>
        </w:rPr>
        <w:t xml:space="preserve">zur Herstellung von Kunststoffen und </w:t>
      </w:r>
      <w:r>
        <w:rPr>
          <w:rFonts w:ascii="Arial" w:hAnsi="Arial" w:cs="Arial"/>
          <w:color w:val="000000"/>
        </w:rPr>
        <w:t>Farbstoffen</w:t>
      </w:r>
      <w:r w:rsidR="00D1785E">
        <w:rPr>
          <w:rFonts w:ascii="Arial" w:hAnsi="Arial" w:cs="Arial"/>
          <w:color w:val="000000"/>
        </w:rPr>
        <w:t xml:space="preserve">, </w:t>
      </w:r>
      <w:r w:rsidR="006D090A">
        <w:rPr>
          <w:rFonts w:ascii="Arial" w:hAnsi="Arial" w:cs="Arial"/>
          <w:color w:val="000000"/>
        </w:rPr>
        <w:t xml:space="preserve">als Feuchthaltemittel, </w:t>
      </w:r>
      <w:r w:rsidR="00D1785E" w:rsidRPr="00D1785E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ostschutzmittel, Weichmacher</w:t>
      </w:r>
      <w:r w:rsidR="00C83807">
        <w:rPr>
          <w:rFonts w:ascii="Arial" w:hAnsi="Arial" w:cs="Arial"/>
          <w:color w:val="000000"/>
        </w:rPr>
        <w:t>,</w:t>
      </w:r>
      <w:r w:rsidR="00D1785E">
        <w:rPr>
          <w:rFonts w:ascii="Arial" w:hAnsi="Arial" w:cs="Arial"/>
          <w:color w:val="000000"/>
        </w:rPr>
        <w:t xml:space="preserve"> </w:t>
      </w:r>
      <w:r w:rsidR="00D1785E" w:rsidRPr="00D1785E">
        <w:rPr>
          <w:rFonts w:ascii="Arial" w:hAnsi="Arial" w:cs="Arial"/>
          <w:color w:val="000000"/>
        </w:rPr>
        <w:t>wasseranz</w:t>
      </w:r>
      <w:r>
        <w:rPr>
          <w:rFonts w:ascii="Arial" w:hAnsi="Arial" w:cs="Arial"/>
          <w:color w:val="000000"/>
        </w:rPr>
        <w:t xml:space="preserve">iehender Zusatz für Farbbäder, </w:t>
      </w:r>
      <w:r w:rsidR="00D1785E" w:rsidRPr="00D1785E">
        <w:rPr>
          <w:rFonts w:ascii="Arial" w:hAnsi="Arial" w:cs="Arial"/>
          <w:color w:val="000000"/>
        </w:rPr>
        <w:t>be</w:t>
      </w:r>
      <w:r>
        <w:rPr>
          <w:rFonts w:ascii="Arial" w:hAnsi="Arial" w:cs="Arial"/>
          <w:color w:val="000000"/>
        </w:rPr>
        <w:t>i der Herstellung von Zahnpasta, in der Medizin,</w:t>
      </w:r>
      <w:r w:rsidR="00D1785E" w:rsidRPr="00D1785E">
        <w:rPr>
          <w:rFonts w:ascii="Arial" w:hAnsi="Arial" w:cs="Arial"/>
          <w:color w:val="000000"/>
        </w:rPr>
        <w:t xml:space="preserve"> in Schutzcremes, Modelliermassen, Klebstoffen, Papier, Rasierseifen</w:t>
      </w:r>
      <w:r w:rsidR="006D090A">
        <w:rPr>
          <w:rFonts w:ascii="Arial" w:hAnsi="Arial" w:cs="Arial"/>
          <w:color w:val="000000"/>
        </w:rPr>
        <w:t xml:space="preserve"> und </w:t>
      </w:r>
      <w:r>
        <w:rPr>
          <w:rFonts w:ascii="Arial" w:hAnsi="Arial" w:cs="Arial"/>
          <w:color w:val="000000"/>
        </w:rPr>
        <w:t>weiterem verwendet.</w:t>
      </w:r>
      <w:r w:rsidR="006D090A">
        <w:rPr>
          <w:rFonts w:ascii="Arial" w:hAnsi="Arial" w:cs="Arial"/>
          <w:color w:val="000000"/>
        </w:rPr>
        <w:t xml:space="preserve"> In vielen der genannten Verwendungsmöglichkeiten macht man sich die hygroskopischen Eigenschaften der Flüssigkeit zu Nutze.</w:t>
      </w:r>
    </w:p>
    <w:p w:rsidR="00E12829" w:rsidRDefault="00E12829" w:rsidP="00E12829">
      <w:pPr>
        <w:pStyle w:val="berschrift2"/>
      </w:pPr>
    </w:p>
    <w:p w:rsidR="00E12829" w:rsidRDefault="00E12829" w:rsidP="00E12829">
      <w:pPr>
        <w:pStyle w:val="berschrift2"/>
      </w:pPr>
    </w:p>
    <w:p w:rsidR="00E12829" w:rsidRPr="00C83807" w:rsidRDefault="00B735CE" w:rsidP="00E12829">
      <w:pPr>
        <w:pStyle w:val="berschrift2"/>
        <w:rPr>
          <w:lang w:val="en-GB"/>
        </w:rPr>
      </w:pPr>
      <w:r>
        <w:rPr>
          <w:noProof/>
          <w:lang w:eastAsia="de-AT"/>
        </w:rPr>
        <w:pict>
          <v:group id="_x0000_s1080" style="position:absolute;margin-left:188.65pt;margin-top:1.9pt;width:254.25pt;height:87pt;z-index:251738112" coordorigin="5190,8190" coordsize="5085,1740">
            <v:group id="_x0000_s1073" style="position:absolute;left:6300;top:8550;width:2295;height:795" coordorigin="6195,9390" coordsize="2295,795" o:regroupid="5">
              <v:shape id="_x0000_s1060" type="#_x0000_t32" style="position:absolute;left:6720;top:9390;width:1245;height:795;flip:y" o:connectortype="straight"/>
              <v:shape id="_x0000_s1062" type="#_x0000_t32" style="position:absolute;left:7965;top:9390;width:525;height:585;flip:x y" o:connectortype="straight"/>
              <v:shape id="_x0000_s1063" type="#_x0000_t32" style="position:absolute;left:6195;top:9600;width:525;height:585;flip:x y" o:connectortype="straight"/>
            </v:group>
            <v:group id="_x0000_s1071" style="position:absolute;left:5190;top:8250;width:1800;height:1680" coordorigin="5085,9090" coordsize="1800,1680" o:regroupid="5">
              <v:shape id="_x0000_s1068" type="#_x0000_t202" style="position:absolute;left:5790;top:9090;width:1095;height:810" filled="f" stroked="f">
                <v:textbox style="mso-next-textbox:#_x0000_s1068">
                  <w:txbxContent>
                    <w:p w:rsidR="00376D82" w:rsidRPr="00E12829" w:rsidRDefault="00376D82" w:rsidP="00376D82">
                      <w:pPr>
                        <w:rPr>
                          <w:sz w:val="40"/>
                          <w:szCs w:val="40"/>
                        </w:rPr>
                      </w:pPr>
                      <w:r w:rsidRPr="00E12829">
                        <w:rPr>
                          <w:sz w:val="40"/>
                          <w:szCs w:val="40"/>
                        </w:rPr>
                        <w:t>O</w:t>
                      </w:r>
                    </w:p>
                  </w:txbxContent>
                </v:textbox>
              </v:shape>
              <v:shape id="_x0000_s1069" type="#_x0000_t32" style="position:absolute;left:5535;top:9600;width:435;height:480;flip:x" o:connectortype="straight"/>
              <v:shape id="_x0000_s1070" type="#_x0000_t202" style="position:absolute;left:5085;top:9960;width:1095;height:810" filled="f" stroked="f">
                <v:textbox style="mso-next-textbox:#_x0000_s1070">
                  <w:txbxContent>
                    <w:p w:rsidR="00376D82" w:rsidRPr="00E12829" w:rsidRDefault="00376D82" w:rsidP="00376D8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shape>
            </v:group>
            <v:group id="_x0000_s1079" style="position:absolute;left:8430;top:8190;width:1845;height:1710" coordorigin="8430,8190" coordsize="1845,1710">
              <v:shape id="_x0000_s1077" type="#_x0000_t32" style="position:absolute;left:8880;top:8715;width:435;height:480;flip:x" o:connectortype="straight" o:regroupid="6"/>
              <v:shape id="_x0000_s1065" type="#_x0000_t202" style="position:absolute;left:8430;top:9090;width:1095;height:810" o:regroupid="7" filled="f" stroked="f">
                <v:textbox style="mso-next-textbox:#_x0000_s1065">
                  <w:txbxContent>
                    <w:p w:rsidR="00376D82" w:rsidRPr="00E12829" w:rsidRDefault="00376D82" w:rsidP="00376D82">
                      <w:pPr>
                        <w:rPr>
                          <w:sz w:val="40"/>
                          <w:szCs w:val="40"/>
                        </w:rPr>
                      </w:pPr>
                      <w:r w:rsidRPr="00E12829">
                        <w:rPr>
                          <w:sz w:val="40"/>
                          <w:szCs w:val="40"/>
                        </w:rPr>
                        <w:t>O</w:t>
                      </w:r>
                    </w:p>
                  </w:txbxContent>
                </v:textbox>
              </v:shape>
              <v:shape id="_x0000_s1067" type="#_x0000_t202" style="position:absolute;left:9180;top:8190;width:1095;height:810" o:regroupid="7" filled="f" stroked="f">
                <v:textbox style="mso-next-textbox:#_x0000_s1067">
                  <w:txbxContent>
                    <w:p w:rsidR="00376D82" w:rsidRPr="00E12829" w:rsidRDefault="00376D82" w:rsidP="00376D8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shape>
            </v:group>
          </v:group>
        </w:pict>
      </w:r>
      <w:r w:rsidR="00B963CB" w:rsidRPr="00C83807">
        <w:rPr>
          <w:lang w:val="en-GB"/>
        </w:rPr>
        <w:t>Ethylenglyk</w:t>
      </w:r>
      <w:r w:rsidR="00E12829" w:rsidRPr="00C83807">
        <w:rPr>
          <w:lang w:val="en-GB"/>
        </w:rPr>
        <w:t>ol</w:t>
      </w:r>
    </w:p>
    <w:p w:rsidR="00E12829" w:rsidRPr="00C83807" w:rsidRDefault="00E12829" w:rsidP="00E12829">
      <w:pPr>
        <w:pStyle w:val="berschrift2"/>
        <w:rPr>
          <w:sz w:val="20"/>
          <w:szCs w:val="20"/>
          <w:lang w:val="en-GB"/>
        </w:rPr>
      </w:pPr>
      <w:r w:rsidRPr="00C83807">
        <w:rPr>
          <w:sz w:val="20"/>
          <w:szCs w:val="20"/>
          <w:lang w:val="en-GB"/>
        </w:rPr>
        <w:t>(Ethan-1,2-diol)</w:t>
      </w:r>
    </w:p>
    <w:p w:rsidR="00E12829" w:rsidRPr="00C83807" w:rsidRDefault="00E12829" w:rsidP="00D74186">
      <w:pPr>
        <w:rPr>
          <w:lang w:val="en-GB"/>
        </w:rPr>
      </w:pPr>
    </w:p>
    <w:p w:rsidR="00D74186" w:rsidRPr="00C83807" w:rsidRDefault="001B660F" w:rsidP="00D74186">
      <w:pPr>
        <w:rPr>
          <w:lang w:val="en-GB"/>
        </w:rPr>
      </w:pPr>
      <w:proofErr w:type="spellStart"/>
      <w:r w:rsidRPr="006E39E2">
        <w:rPr>
          <w:u w:val="single"/>
          <w:lang w:val="en-GB"/>
        </w:rPr>
        <w:t>Summenformel</w:t>
      </w:r>
      <w:proofErr w:type="spellEnd"/>
      <w:r w:rsidR="00D74186" w:rsidRPr="00C83807">
        <w:rPr>
          <w:u w:val="single"/>
          <w:lang w:val="en-GB"/>
        </w:rPr>
        <w:t>:</w:t>
      </w:r>
      <w:r w:rsidR="00D74186" w:rsidRPr="00C83807">
        <w:rPr>
          <w:lang w:val="en-GB"/>
        </w:rPr>
        <w:t xml:space="preserve"> C</w:t>
      </w:r>
      <w:r w:rsidR="00B963CB" w:rsidRPr="00C83807">
        <w:rPr>
          <w:vertAlign w:val="subscript"/>
          <w:lang w:val="en-GB"/>
        </w:rPr>
        <w:t>2</w:t>
      </w:r>
      <w:r w:rsidR="00B963CB" w:rsidRPr="00C83807">
        <w:rPr>
          <w:lang w:val="en-GB"/>
        </w:rPr>
        <w:t>H</w:t>
      </w:r>
      <w:r w:rsidR="00B963CB" w:rsidRPr="00C83807">
        <w:rPr>
          <w:vertAlign w:val="subscript"/>
          <w:lang w:val="en-GB"/>
        </w:rPr>
        <w:t>6</w:t>
      </w:r>
      <w:r w:rsidR="00B963CB" w:rsidRPr="00C83807">
        <w:rPr>
          <w:lang w:val="en-GB"/>
        </w:rPr>
        <w:t>O</w:t>
      </w:r>
      <w:r w:rsidR="00B963CB" w:rsidRPr="00C83807">
        <w:rPr>
          <w:vertAlign w:val="subscript"/>
          <w:lang w:val="en-GB"/>
        </w:rPr>
        <w:t>2</w:t>
      </w:r>
    </w:p>
    <w:p w:rsidR="00B963CB" w:rsidRPr="00C83807" w:rsidRDefault="001B660F" w:rsidP="001B660F">
      <w:pPr>
        <w:rPr>
          <w:lang w:val="en-GB"/>
        </w:rPr>
      </w:pPr>
      <w:r w:rsidRPr="00C83807">
        <w:rPr>
          <w:u w:val="single"/>
          <w:lang w:val="en-GB"/>
        </w:rPr>
        <w:t>Molar</w:t>
      </w:r>
      <w:r>
        <w:rPr>
          <w:u w:val="single"/>
          <w:lang w:val="en-GB"/>
        </w:rPr>
        <w:t>e</w:t>
      </w:r>
      <w:r w:rsidR="00B963CB" w:rsidRPr="00C83807">
        <w:rPr>
          <w:u w:val="single"/>
          <w:lang w:val="en-GB"/>
        </w:rPr>
        <w:t xml:space="preserve"> Masse:</w:t>
      </w:r>
      <w:r w:rsidR="00B963CB" w:rsidRPr="00C83807">
        <w:rPr>
          <w:lang w:val="en-GB"/>
        </w:rPr>
        <w:t xml:space="preserve"> 62,0674 g/mol</w:t>
      </w:r>
    </w:p>
    <w:p w:rsidR="00E12829" w:rsidRDefault="00E12829" w:rsidP="003E3D9B">
      <w:pPr>
        <w:pStyle w:val="berschrift1"/>
      </w:pPr>
      <w:r>
        <w:lastRenderedPageBreak/>
        <w:t>Eigenschaften:</w:t>
      </w:r>
      <w:r w:rsidR="003E3D9B">
        <w:t xml:space="preserve"> </w:t>
      </w:r>
    </w:p>
    <w:p w:rsidR="00DF1743" w:rsidRPr="00DF1743" w:rsidRDefault="003E3D9B" w:rsidP="00322F3E">
      <w:pPr>
        <w:spacing w:after="0"/>
      </w:pPr>
      <w:r>
        <w:t xml:space="preserve">Bei Raumtemperatur eine </w:t>
      </w:r>
      <w:r w:rsidR="00322F3E">
        <w:t xml:space="preserve">leicht </w:t>
      </w:r>
      <w:r>
        <w:t>viskose, farb</w:t>
      </w:r>
      <w:r w:rsidR="00322F3E">
        <w:t>- und geruchs</w:t>
      </w:r>
      <w:r>
        <w:t>lose</w:t>
      </w:r>
      <w:r w:rsidR="00C83807">
        <w:t>,</w:t>
      </w:r>
      <w:r w:rsidR="00322F3E">
        <w:t xml:space="preserve"> gesundheitsschädliche</w:t>
      </w:r>
      <w:r>
        <w:t xml:space="preserve"> </w:t>
      </w:r>
      <w:r w:rsidR="00C51098">
        <w:t>Flüs</w:t>
      </w:r>
      <w:r w:rsidR="00322F3E">
        <w:t>sig</w:t>
      </w:r>
      <w:r w:rsidR="006E39E2">
        <w:t>keit</w:t>
      </w:r>
      <w:r w:rsidR="00322F3E">
        <w:t>. Der Schmelzpunkt liegt bei  -</w:t>
      </w:r>
      <w:r w:rsidR="00C51098">
        <w:t>16°C, der</w:t>
      </w:r>
      <w:r w:rsidR="00B963CB">
        <w:t xml:space="preserve"> Siedepunkt </w:t>
      </w:r>
      <w:r w:rsidR="00FE34E2">
        <w:t xml:space="preserve">bei </w:t>
      </w:r>
      <w:r w:rsidR="00322F3E">
        <w:t xml:space="preserve"> </w:t>
      </w:r>
      <w:r w:rsidR="00FE34E2">
        <w:t>197°C.</w:t>
      </w:r>
    </w:p>
    <w:p w:rsidR="00E12829" w:rsidRDefault="00E12829" w:rsidP="00322F3E">
      <w:pPr>
        <w:pStyle w:val="berschrift1"/>
      </w:pPr>
      <w:r>
        <w:t>Vorkommen:</w:t>
      </w:r>
      <w:r w:rsidR="00322F3E">
        <w:t xml:space="preserve"> </w:t>
      </w:r>
    </w:p>
    <w:p w:rsidR="00322F3E" w:rsidRPr="00322F3E" w:rsidRDefault="00322F3E" w:rsidP="00322F3E">
      <w:r>
        <w:t>Ethylenglykol wird aus Ethen oder Ethylenoxid hergestellt.</w:t>
      </w:r>
    </w:p>
    <w:p w:rsidR="00E12829" w:rsidRDefault="00E12829" w:rsidP="00C83807">
      <w:pPr>
        <w:pStyle w:val="berschrift1"/>
      </w:pPr>
      <w:r>
        <w:t>Verwendung:</w:t>
      </w:r>
    </w:p>
    <w:p w:rsidR="000548ED" w:rsidRPr="000548ED" w:rsidRDefault="000548ED" w:rsidP="000548ED">
      <w:r>
        <w:t>Ethen-1,2-diol wurde 1928 als frostsichere Kühlflüssigkeit entwickelt. Heute dient es hauptsächlich zur Herstellung von Polyesterfasern. Glycol-Wasser-Gemische werden auch als Enteisungsmittel für zum Beispiel Flugzeuge genutzt.</w:t>
      </w:r>
    </w:p>
    <w:sectPr w:rsidR="000548ED" w:rsidRPr="000548ED" w:rsidSect="004836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savePreviewPicture/>
  <w:compat>
    <w:applyBreakingRules/>
  </w:compat>
  <w:rsids>
    <w:rsidRoot w:val="002D2FC1"/>
    <w:rsid w:val="000548ED"/>
    <w:rsid w:val="000627D5"/>
    <w:rsid w:val="000C1939"/>
    <w:rsid w:val="000C517B"/>
    <w:rsid w:val="001B660F"/>
    <w:rsid w:val="002843C3"/>
    <w:rsid w:val="002D2FC1"/>
    <w:rsid w:val="00322F3E"/>
    <w:rsid w:val="00373E6F"/>
    <w:rsid w:val="00376D82"/>
    <w:rsid w:val="003E3D9B"/>
    <w:rsid w:val="003E7440"/>
    <w:rsid w:val="0048365D"/>
    <w:rsid w:val="006230D2"/>
    <w:rsid w:val="006D090A"/>
    <w:rsid w:val="006E39E2"/>
    <w:rsid w:val="008465BA"/>
    <w:rsid w:val="0099273E"/>
    <w:rsid w:val="00A607F8"/>
    <w:rsid w:val="00B53679"/>
    <w:rsid w:val="00B735CE"/>
    <w:rsid w:val="00B963CB"/>
    <w:rsid w:val="00C344FE"/>
    <w:rsid w:val="00C51098"/>
    <w:rsid w:val="00C83807"/>
    <w:rsid w:val="00CE29DE"/>
    <w:rsid w:val="00CF7273"/>
    <w:rsid w:val="00D1785E"/>
    <w:rsid w:val="00D54D45"/>
    <w:rsid w:val="00D74186"/>
    <w:rsid w:val="00DC756F"/>
    <w:rsid w:val="00DE1949"/>
    <w:rsid w:val="00DF1743"/>
    <w:rsid w:val="00E12829"/>
    <w:rsid w:val="00ED6A60"/>
    <w:rsid w:val="00F134EA"/>
    <w:rsid w:val="00F5717C"/>
    <w:rsid w:val="00FE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14" type="connector" idref="#_x0000_s1063"/>
        <o:r id="V:Rule15" type="connector" idref="#_x0000_s1062"/>
        <o:r id="V:Rule16" type="connector" idref="#_x0000_s1051"/>
        <o:r id="V:Rule17" type="connector" idref="#_x0000_s1028"/>
        <o:r id="V:Rule18" type="connector" idref="#_x0000_s1032"/>
        <o:r id="V:Rule19" type="connector" idref="#_x0000_s1069"/>
        <o:r id="V:Rule20" type="connector" idref="#_x0000_s1077"/>
        <o:r id="V:Rule21" type="connector" idref="#_x0000_s1026"/>
        <o:r id="V:Rule22" type="connector" idref="#_x0000_s1029"/>
        <o:r id="V:Rule23" type="connector" idref="#_x0000_s1035"/>
        <o:r id="V:Rule24" type="connector" idref="#_x0000_s1060"/>
        <o:r id="V:Rule25" type="connector" idref="#_x0000_s1049"/>
        <o:r id="V:Rule26" type="connector" idref="#_x0000_s102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365D"/>
  </w:style>
  <w:style w:type="paragraph" w:styleId="berschrift1">
    <w:name w:val="heading 1"/>
    <w:basedOn w:val="Standard"/>
    <w:next w:val="Standard"/>
    <w:link w:val="berschrift1Zchn"/>
    <w:uiPriority w:val="9"/>
    <w:qFormat/>
    <w:rsid w:val="002D2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40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7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D2FC1"/>
    <w:rPr>
      <w:rFonts w:asciiTheme="majorHAnsi" w:eastAsiaTheme="majorEastAsia" w:hAnsiTheme="majorHAnsi" w:cstheme="majorBidi"/>
      <w:b/>
      <w:bCs/>
      <w:color w:val="4F81BD" w:themeColor="accent1"/>
      <w:sz w:val="40"/>
      <w:szCs w:val="4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2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72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CE29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emie.de/lexikon/Fetts%C3%A4uren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12</vt:i4>
      </vt:variant>
    </vt:vector>
  </HeadingPairs>
  <TitlesOfParts>
    <vt:vector size="13" baseType="lpstr">
      <vt:lpstr/>
      <vt:lpstr>    Glycerin</vt:lpstr>
      <vt:lpstr>    (Propan-1,2,3-triol)</vt:lpstr>
      <vt:lpstr>Eigenschaften:</vt:lpstr>
      <vt:lpstr>Vorkommen:</vt:lpstr>
      <vt:lpstr>Verwendung: </vt:lpstr>
      <vt:lpstr>    </vt:lpstr>
      <vt:lpstr>    </vt:lpstr>
      <vt:lpstr>    Ethylenglykol</vt:lpstr>
      <vt:lpstr>    (Ethan-1,2-diol)</vt:lpstr>
      <vt:lpstr>Eigenschaften: </vt:lpstr>
      <vt:lpstr>Vorkommen: </vt:lpstr>
      <vt:lpstr>Verwendung:</vt:lpstr>
    </vt:vector>
  </TitlesOfParts>
  <Company>Hewlett-Packard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Ressler</dc:creator>
  <cp:lastModifiedBy>Jürgen Ressler</cp:lastModifiedBy>
  <cp:revision>9</cp:revision>
  <dcterms:created xsi:type="dcterms:W3CDTF">2018-03-26T13:38:00Z</dcterms:created>
  <dcterms:modified xsi:type="dcterms:W3CDTF">2018-04-14T11:51:00Z</dcterms:modified>
</cp:coreProperties>
</file>