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57B44" w:rsidR="00867571" w:rsidP="00867571" w:rsidRDefault="00A31823" w14:paraId="1CA51F92" w14:textId="2681F473">
      <w:pPr>
        <w:pStyle w:val="Subtitle"/>
        <w:rPr>
          <w:rStyle w:val="TitleChar"/>
          <w:i/>
          <w:iCs/>
        </w:rPr>
      </w:pPr>
      <w:r>
        <w:rPr>
          <w:rStyle w:val="TitleChar"/>
        </w:rPr>
        <w:t>Project Closeout</w:t>
      </w:r>
      <w:r w:rsidR="00D57B44">
        <w:rPr>
          <w:rStyle w:val="TitleChar"/>
        </w:rPr>
        <w:t xml:space="preserve"> – [</w:t>
      </w:r>
      <w:r w:rsidRPr="00D57B44" w:rsidR="00D57B44">
        <w:rPr>
          <w:rStyle w:val="TitleChar"/>
          <w:i/>
          <w:iCs/>
          <w:highlight w:val="yellow"/>
        </w:rPr>
        <w:t>Project # - Project Name</w:t>
      </w:r>
      <w:r w:rsidR="00D57B44">
        <w:rPr>
          <w:rStyle w:val="TitleChar"/>
          <w:i/>
          <w:iCs/>
        </w:rPr>
        <w:t>]</w:t>
      </w:r>
    </w:p>
    <w:p w:rsidR="00867571" w:rsidP="00867571" w:rsidRDefault="00A31823" w14:paraId="05B8E501" w14:textId="3A396F06">
      <w:pPr>
        <w:pStyle w:val="Subtitle"/>
        <w:rPr>
          <w:rStyle w:val="normaltextrun"/>
        </w:rPr>
      </w:pPr>
      <w:r>
        <w:rPr>
          <w:rStyle w:val="normaltextrun"/>
        </w:rPr>
        <w:t>Closeout Checklist</w:t>
      </w:r>
      <w:r w:rsidR="00354CE7">
        <w:rPr>
          <w:rStyle w:val="normaltextrun"/>
        </w:rPr>
        <w:t xml:space="preserve"> Companion Guide</w:t>
      </w:r>
    </w:p>
    <w:p w:rsidR="00D57B44" w:rsidP="00D57B44" w:rsidRDefault="00D57B44" w14:paraId="22ECF023" w14:textId="77777777"/>
    <w:p w:rsidR="00D57B44" w:rsidP="00D57B44" w:rsidRDefault="00D57B44" w14:paraId="05754FB1" w14:textId="3D411912">
      <w:pPr>
        <w:pStyle w:val="Heading1"/>
      </w:pPr>
      <w:r>
        <w:t>Project Details</w:t>
      </w:r>
    </w:p>
    <w:p w:rsidR="00D57B44" w:rsidP="00D57B44" w:rsidRDefault="00D57B44" w14:paraId="0A51F7FD" w14:textId="77777777"/>
    <w:p w:rsidR="00D57B44" w:rsidP="00D57B44" w:rsidRDefault="00D57B44" w14:paraId="54777D54" w14:textId="5D7136F4">
      <w:pPr>
        <w:pStyle w:val="Heading2"/>
        <w:tabs>
          <w:tab w:val="left" w:pos="1800"/>
          <w:tab w:val="left" w:pos="5940"/>
          <w:tab w:val="left" w:pos="7020"/>
          <w:tab w:val="right" w:pos="10800"/>
        </w:tabs>
      </w:pPr>
      <w:r>
        <w:t>Owner / Client</w:t>
      </w:r>
      <w:r>
        <w:tab/>
      </w:r>
      <w:r w:rsidRPr="00D57B44">
        <w:rPr>
          <w:color w:val="auto"/>
        </w:rPr>
        <w:t>__________________________</w:t>
      </w:r>
      <w:r>
        <w:rPr>
          <w:color w:val="auto"/>
        </w:rPr>
        <w:t>________</w:t>
      </w:r>
      <w:r>
        <w:tab/>
      </w:r>
      <w:r>
        <w:t>Architect</w:t>
      </w:r>
      <w:r>
        <w:tab/>
      </w:r>
      <w:bookmarkStart w:name="_Hlk221526148" w:id="0"/>
      <w:r>
        <w:tab/>
      </w:r>
      <w:bookmarkStart w:name="_Hlk221526275" w:id="1"/>
      <w:r w:rsidRPr="00D57B44">
        <w:rPr>
          <w:color w:val="auto"/>
        </w:rPr>
        <w:t>____________________</w:t>
      </w:r>
      <w:r>
        <w:rPr>
          <w:color w:val="auto"/>
        </w:rPr>
        <w:t>________</w:t>
      </w:r>
    </w:p>
    <w:bookmarkEnd w:id="0"/>
    <w:bookmarkEnd w:id="1"/>
    <w:p w:rsidR="00D57B44" w:rsidP="00D57B44" w:rsidRDefault="00D57B44" w14:paraId="45BBDAA8" w14:textId="66CC53E8">
      <w:pPr>
        <w:pStyle w:val="Heading2"/>
        <w:tabs>
          <w:tab w:val="left" w:pos="1800"/>
          <w:tab w:val="left" w:pos="5940"/>
          <w:tab w:val="left" w:pos="7020"/>
          <w:tab w:val="right" w:pos="10800"/>
        </w:tabs>
      </w:pPr>
      <w:r>
        <w:t>Contract Date</w:t>
      </w:r>
      <w:r>
        <w:tab/>
      </w:r>
      <w:r w:rsidRPr="00D57B44">
        <w:rPr>
          <w:color w:val="auto"/>
        </w:rPr>
        <w:t>__________________________</w:t>
      </w:r>
      <w:r>
        <w:rPr>
          <w:color w:val="auto"/>
        </w:rPr>
        <w:t>________</w:t>
      </w:r>
      <w:r>
        <w:tab/>
      </w:r>
      <w:r>
        <w:t>Substantial Completion Date (Contract)</w:t>
      </w:r>
      <w:r>
        <w:tab/>
      </w:r>
      <w:bookmarkStart w:name="_Hlk221526089" w:id="2"/>
      <w:r w:rsidRPr="00D57B44">
        <w:rPr>
          <w:color w:val="auto"/>
        </w:rPr>
        <w:t>____________</w:t>
      </w:r>
      <w:bookmarkEnd w:id="2"/>
    </w:p>
    <w:p w:rsidR="00D57B44" w:rsidP="00D57B44" w:rsidRDefault="00D57B44" w14:paraId="0FF66AE6" w14:textId="1D163E5D">
      <w:pPr>
        <w:pStyle w:val="Heading2"/>
        <w:tabs>
          <w:tab w:val="left" w:pos="1800"/>
          <w:tab w:val="left" w:pos="5940"/>
          <w:tab w:val="left" w:pos="7020"/>
          <w:tab w:val="right" w:pos="10800"/>
        </w:tabs>
      </w:pPr>
      <w:r>
        <w:t>Project Address</w:t>
      </w:r>
      <w:r>
        <w:tab/>
      </w:r>
      <w:r w:rsidRPr="00D57B44">
        <w:rPr>
          <w:color w:val="auto"/>
        </w:rPr>
        <w:t>__________________________</w:t>
      </w:r>
      <w:r>
        <w:rPr>
          <w:color w:val="auto"/>
        </w:rPr>
        <w:t>________</w:t>
      </w:r>
      <w:r>
        <w:tab/>
      </w:r>
      <w:r>
        <w:t>Substantial Completion Date (Target)</w:t>
      </w:r>
      <w:r>
        <w:tab/>
      </w:r>
      <w:r w:rsidRPr="00D57B44">
        <w:rPr>
          <w:color w:val="auto"/>
        </w:rPr>
        <w:t>____________</w:t>
      </w:r>
      <w:r>
        <w:tab/>
      </w:r>
      <w:r w:rsidRPr="00D57B44">
        <w:rPr>
          <w:color w:val="auto"/>
        </w:rPr>
        <w:t>__________________________</w:t>
      </w:r>
      <w:r>
        <w:rPr>
          <w:color w:val="auto"/>
        </w:rPr>
        <w:t>________</w:t>
      </w:r>
      <w:r>
        <w:rPr>
          <w:color w:val="auto"/>
        </w:rPr>
        <w:tab/>
      </w:r>
      <w:r w:rsidRPr="00276128" w:rsidR="00276128">
        <w:t>Project Executive</w:t>
      </w:r>
      <w:r w:rsidR="00276128">
        <w:rPr>
          <w:color w:val="auto"/>
        </w:rPr>
        <w:tab/>
      </w:r>
      <w:r w:rsidRPr="00D57B44" w:rsidR="00276128">
        <w:rPr>
          <w:color w:val="auto"/>
        </w:rPr>
        <w:t>____________________</w:t>
      </w:r>
      <w:r w:rsidR="00276128">
        <w:rPr>
          <w:color w:val="auto"/>
        </w:rPr>
        <w:t>________</w:t>
      </w:r>
    </w:p>
    <w:p w:rsidR="00D57B44" w:rsidP="00276128" w:rsidRDefault="00D57B44" w14:paraId="3CA294EF" w14:textId="007A0028">
      <w:pPr>
        <w:pStyle w:val="Heading2"/>
        <w:tabs>
          <w:tab w:val="left" w:pos="1800"/>
          <w:tab w:val="left" w:pos="5940"/>
          <w:tab w:val="left" w:pos="7020"/>
          <w:tab w:val="right" w:pos="10800"/>
        </w:tabs>
      </w:pPr>
      <w:r>
        <w:tab/>
      </w:r>
      <w:r w:rsidRPr="00D57B44">
        <w:rPr>
          <w:color w:val="auto"/>
        </w:rPr>
        <w:t>__________________________</w:t>
      </w:r>
      <w:r>
        <w:rPr>
          <w:color w:val="auto"/>
        </w:rPr>
        <w:t>________</w:t>
      </w:r>
      <w:r w:rsidR="00276128">
        <w:rPr>
          <w:color w:val="auto"/>
        </w:rPr>
        <w:tab/>
      </w:r>
      <w:r w:rsidRPr="00276128" w:rsidR="00276128">
        <w:t>Project Manager</w:t>
      </w:r>
      <w:r w:rsidR="00276128">
        <w:rPr>
          <w:color w:val="auto"/>
        </w:rPr>
        <w:tab/>
      </w:r>
      <w:r w:rsidRPr="00D57B44" w:rsidR="00276128">
        <w:rPr>
          <w:color w:val="auto"/>
        </w:rPr>
        <w:t>____________________</w:t>
      </w:r>
      <w:r w:rsidR="00276128">
        <w:rPr>
          <w:color w:val="auto"/>
        </w:rPr>
        <w:t>________</w:t>
      </w:r>
    </w:p>
    <w:p w:rsidR="00D57B44" w:rsidP="00276128" w:rsidRDefault="00D57B44" w14:paraId="3F47EE39" w14:textId="57AED859">
      <w:pPr>
        <w:pStyle w:val="Heading2"/>
        <w:tabs>
          <w:tab w:val="left" w:pos="1800"/>
          <w:tab w:val="left" w:pos="5940"/>
          <w:tab w:val="left" w:pos="7020"/>
          <w:tab w:val="right" w:pos="10800"/>
        </w:tabs>
      </w:pPr>
      <w:r>
        <w:tab/>
      </w:r>
      <w:r w:rsidRPr="00D57B44">
        <w:rPr>
          <w:color w:val="auto"/>
        </w:rPr>
        <w:t>__________________________</w:t>
      </w:r>
      <w:r>
        <w:rPr>
          <w:color w:val="auto"/>
        </w:rPr>
        <w:t>________</w:t>
      </w:r>
      <w:r w:rsidR="00276128">
        <w:rPr>
          <w:color w:val="auto"/>
        </w:rPr>
        <w:tab/>
      </w:r>
      <w:r w:rsidRPr="00276128" w:rsidR="00276128">
        <w:t>Superintendent</w:t>
      </w:r>
      <w:r w:rsidR="00276128">
        <w:rPr>
          <w:color w:val="auto"/>
        </w:rPr>
        <w:tab/>
      </w:r>
      <w:r w:rsidRPr="00D57B44" w:rsidR="00276128">
        <w:rPr>
          <w:color w:val="auto"/>
        </w:rPr>
        <w:t>____________________</w:t>
      </w:r>
      <w:r w:rsidR="00276128">
        <w:rPr>
          <w:color w:val="auto"/>
        </w:rPr>
        <w:t>________</w:t>
      </w:r>
    </w:p>
    <w:p w:rsidR="00D57B44" w:rsidP="00D57B44" w:rsidRDefault="00D57B44" w14:paraId="65E87585" w14:textId="458ADFF1">
      <w:pPr>
        <w:pStyle w:val="Heading2"/>
        <w:tabs>
          <w:tab w:val="left" w:pos="1800"/>
          <w:tab w:val="left" w:pos="5760"/>
          <w:tab w:val="left" w:pos="7020"/>
          <w:tab w:val="right" w:pos="10800"/>
        </w:tabs>
        <w:rPr>
          <w:b/>
          <w:bCs/>
        </w:rPr>
      </w:pPr>
    </w:p>
    <w:p w:rsidR="00354CE7" w:rsidP="00354CE7" w:rsidRDefault="00354CE7" w14:paraId="7C056F53" w14:textId="07493CEC">
      <w:pPr>
        <w:pStyle w:val="Heading1"/>
        <w:rPr>
          <w:rStyle w:val="normaltextrun"/>
        </w:rPr>
      </w:pPr>
      <w:r>
        <w:rPr>
          <w:rStyle w:val="normaltextrun"/>
        </w:rPr>
        <w:t>Introduction</w:t>
      </w:r>
    </w:p>
    <w:p w:rsidRPr="00354CE7" w:rsidR="00354CE7" w:rsidP="00354CE7" w:rsidRDefault="00354CE7" w14:paraId="29EEC889" w14:textId="2489964D">
      <w:r w:rsidR="00354CE7">
        <w:rPr/>
        <w:t xml:space="preserve">This Project Closeout Guide serves as a comprehensive companion to the Procore Project Closeout &amp; Pre-Certificate of Occupancy Checklist, providing project teams with a structured, phased </w:t>
      </w:r>
      <w:r w:rsidR="00354CE7">
        <w:rPr/>
        <w:t>methodology</w:t>
      </w:r>
      <w:r w:rsidR="00354CE7">
        <w:rPr/>
        <w:t xml:space="preserve"> to achieve efficient turnover, regulatory compliance, and financial finality. </w:t>
      </w:r>
      <w:r w:rsidR="002B36BF">
        <w:rPr/>
        <w:t>This</w:t>
      </w:r>
      <w:r w:rsidR="00354CE7">
        <w:rPr/>
        <w:t xml:space="preserve"> guide emphasizes proactive planning to mitigate delays and ensure </w:t>
      </w:r>
      <w:r w:rsidR="07539976">
        <w:rPr/>
        <w:t>S</w:t>
      </w:r>
      <w:r w:rsidR="00354CE7">
        <w:rPr/>
        <w:t xml:space="preserve">ubstantial </w:t>
      </w:r>
      <w:r w:rsidR="09D2FD09">
        <w:rPr/>
        <w:t>C</w:t>
      </w:r>
      <w:r w:rsidR="00354CE7">
        <w:rPr/>
        <w:t xml:space="preserve">ompletion by the contract-defined date. By integrating the four core turnover stages with checklist mappings, it promotes accountability, real-time Procore </w:t>
      </w:r>
      <w:r w:rsidR="00354CE7">
        <w:rPr/>
        <w:t>utilization</w:t>
      </w:r>
      <w:r w:rsidR="00354CE7">
        <w:rPr/>
        <w:t xml:space="preserve">, and best practices from industry standards. Teams are directed to </w:t>
      </w:r>
      <w:r w:rsidR="00354CE7">
        <w:rPr/>
        <w:t>initiate</w:t>
      </w:r>
      <w:r w:rsidR="00354CE7">
        <w:rPr/>
        <w:t xml:space="preserve"> pre-closeout activities </w:t>
      </w:r>
      <w:r w:rsidR="00354CE7">
        <w:rPr/>
        <w:t>120 days</w:t>
      </w:r>
      <w:r w:rsidR="00354CE7">
        <w:rPr/>
        <w:t xml:space="preserve"> prior to substantial completion, fostering a mindset of strategic inquiry: "</w:t>
      </w:r>
      <w:r w:rsidRPr="1819AF37" w:rsidR="00354CE7">
        <w:rPr>
          <w:i w:val="1"/>
          <w:iCs w:val="1"/>
        </w:rPr>
        <w:t>How are we positioned to close this project efficiently and expedite our departure?</w:t>
      </w:r>
      <w:r w:rsidR="00354CE7">
        <w:rPr/>
        <w:t xml:space="preserve">" This approach </w:t>
      </w:r>
      <w:r w:rsidR="00354CE7">
        <w:rPr/>
        <w:t>optimizes</w:t>
      </w:r>
      <w:r w:rsidR="00354CE7">
        <w:rPr/>
        <w:t xml:space="preserve"> cash flow, enhances stakeholder satisfaction, and positions Hedrick Brothers for seamless demobilization.</w:t>
      </w:r>
    </w:p>
    <w:p w:rsidR="00354CE7" w:rsidP="00867571" w:rsidRDefault="00354CE7" w14:paraId="22E4760F" w14:textId="77777777">
      <w:pPr>
        <w:rPr>
          <w:b/>
          <w:bCs/>
        </w:rPr>
      </w:pPr>
    </w:p>
    <w:p w:rsidR="00956B62" w:rsidP="00956B62" w:rsidRDefault="00956B62" w14:paraId="7DC2A38E" w14:textId="65D6B57A">
      <w:pPr>
        <w:pStyle w:val="Heading2"/>
      </w:pPr>
      <w:r>
        <w:t>What this Guide Covers</w:t>
      </w:r>
    </w:p>
    <w:p w:rsidRPr="00956B62" w:rsidR="00956B62" w:rsidP="00956B62" w:rsidRDefault="00956B62" w14:paraId="07CF3D17" w14:textId="784575F2">
      <w:pPr>
        <w:rPr>
          <w:b/>
          <w:bCs/>
        </w:rPr>
      </w:pPr>
      <w:r w:rsidRPr="00956B62">
        <w:rPr>
          <w:b/>
          <w:bCs/>
        </w:rPr>
        <w:t>Closeout framework &amp; Procore checklist alignment</w:t>
      </w:r>
      <w:r w:rsidR="00CB4069">
        <w:rPr>
          <w:b/>
          <w:bCs/>
        </w:rPr>
        <w:t xml:space="preserve"> </w:t>
      </w:r>
      <w:hyperlink w:history="1" w:anchor="_Sequence_of_Schedule">
        <w:r w:rsidRPr="00CB4069" w:rsidR="00CB4069">
          <w:rPr>
            <w:rStyle w:val="Hyperlink"/>
          </w:rPr>
          <w:t>(jump to section)</w:t>
        </w:r>
      </w:hyperlink>
    </w:p>
    <w:p w:rsidR="00956B62" w:rsidP="00956B62" w:rsidRDefault="00956B62" w14:paraId="346762C3" w14:textId="0B20D37B">
      <w:r w:rsidR="00956B62">
        <w:rPr/>
        <w:t>Defines a four-stage turnover sequence (</w:t>
      </w:r>
      <w:r w:rsidR="2B878BF5">
        <w:rPr/>
        <w:t>HB</w:t>
      </w:r>
      <w:r w:rsidR="00956B62">
        <w:rPr/>
        <w:t>C</w:t>
      </w:r>
      <w:r w:rsidR="00956B62">
        <w:rPr/>
        <w:t xml:space="preserve"> Completion, Owner Punch Walkthroughs, Punch List Completion, Final Owner Acceptance) and maps each stage to the Procore Project Closeout &amp; Pre-CO Checklist so teams can track every requirement in real time and avoid the common deficient items seen on recent projects.</w:t>
      </w:r>
    </w:p>
    <w:p w:rsidR="00956B62" w:rsidP="00956B62" w:rsidRDefault="00956B62" w14:paraId="4AAB117B" w14:textId="77777777">
      <w:pPr>
        <w:rPr>
          <w:b/>
          <w:bCs/>
        </w:rPr>
      </w:pPr>
    </w:p>
    <w:p w:rsidRPr="00956B62" w:rsidR="00956B62" w:rsidP="00956B62" w:rsidRDefault="00956B62" w14:paraId="7D44B0A6" w14:textId="5A796684">
      <w:pPr>
        <w:rPr>
          <w:b/>
          <w:bCs/>
        </w:rPr>
      </w:pPr>
      <w:r w:rsidRPr="00956B62">
        <w:rPr>
          <w:b/>
          <w:bCs/>
        </w:rPr>
        <w:t>Pre-closeout planning (90–120 days out)</w:t>
      </w:r>
      <w:r w:rsidR="00CB4069">
        <w:rPr>
          <w:b/>
          <w:bCs/>
        </w:rPr>
        <w:t xml:space="preserve"> </w:t>
      </w:r>
      <w:hyperlink w:history="1" w:anchor="_Pre-Closeout_Planning">
        <w:r w:rsidRPr="00CB4069" w:rsidR="00CB4069">
          <w:rPr>
            <w:rStyle w:val="Hyperlink"/>
          </w:rPr>
          <w:t>(jump to section)</w:t>
        </w:r>
      </w:hyperlink>
    </w:p>
    <w:p w:rsidR="00956B62" w:rsidP="00956B62" w:rsidRDefault="00956B62" w14:paraId="4F39BA07" w14:textId="77777777">
      <w:r>
        <w:t>Establishes a 90-day pre-closeout timeline to finalize change orders, start as-built collection, line up inspections, and coordinate permit closeout with the AHJ, so substantial completion is a planned milestone rather than a scramble.</w:t>
      </w:r>
    </w:p>
    <w:p w:rsidR="00956B62" w:rsidP="00956B62" w:rsidRDefault="00956B62" w14:paraId="3508877B" w14:textId="77777777">
      <w:pPr>
        <w:rPr>
          <w:b/>
          <w:bCs/>
        </w:rPr>
      </w:pPr>
    </w:p>
    <w:p w:rsidRPr="00956B62" w:rsidR="00956B62" w:rsidP="00956B62" w:rsidRDefault="00956B62" w14:paraId="74A283C5" w14:textId="456E3771">
      <w:pPr>
        <w:rPr>
          <w:b/>
          <w:bCs/>
        </w:rPr>
      </w:pPr>
      <w:r w:rsidRPr="00956B62">
        <w:rPr>
          <w:b/>
          <w:bCs/>
        </w:rPr>
        <w:t>Permit closeout &amp; AHJ/utility coordination</w:t>
      </w:r>
      <w:r w:rsidR="00CB4069">
        <w:rPr>
          <w:b/>
          <w:bCs/>
        </w:rPr>
        <w:t xml:space="preserve"> </w:t>
      </w:r>
      <w:hyperlink w:history="1" w:anchor="_Inspection_&amp;_Compliance">
        <w:r w:rsidRPr="00CB4069" w:rsidR="00CB4069">
          <w:rPr>
            <w:rStyle w:val="Hyperlink"/>
          </w:rPr>
          <w:t>(jump to section)</w:t>
        </w:r>
      </w:hyperlink>
    </w:p>
    <w:p w:rsidR="00956B62" w:rsidP="00956B62" w:rsidRDefault="00956B62" w14:paraId="19A6059E" w14:textId="77777777">
      <w:r>
        <w:t>Outlines how to plan and document all permit closeout steps (TCO/CO, threshold reports, utility approvals, elevation certificates), designate a single point of contact, and use Procore logs and meetings to keep AHJs and utilities aligned.</w:t>
      </w:r>
    </w:p>
    <w:p w:rsidR="00956B62" w:rsidP="00956B62" w:rsidRDefault="00956B62" w14:paraId="4317E704" w14:textId="77777777">
      <w:pPr>
        <w:rPr>
          <w:b/>
          <w:bCs/>
        </w:rPr>
      </w:pPr>
    </w:p>
    <w:p w:rsidRPr="00956B62" w:rsidR="00956B62" w:rsidP="00956B62" w:rsidRDefault="00956B62" w14:paraId="11324B34" w14:textId="0F731BFD">
      <w:pPr>
        <w:rPr>
          <w:b/>
          <w:bCs/>
        </w:rPr>
      </w:pPr>
      <w:r w:rsidRPr="00956B62">
        <w:rPr>
          <w:b/>
          <w:bCs/>
        </w:rPr>
        <w:t>Standby punch crew &amp; subcontractor accountability</w:t>
      </w:r>
      <w:r w:rsidR="00CB4069">
        <w:rPr>
          <w:b/>
          <w:bCs/>
        </w:rPr>
        <w:t xml:space="preserve"> </w:t>
      </w:r>
      <w:hyperlink w:history="1" w:anchor="_Standby_Punchout_Crew">
        <w:r w:rsidRPr="00CB4069" w:rsidR="00CB4069">
          <w:rPr>
            <w:rStyle w:val="Hyperlink"/>
          </w:rPr>
          <w:t>(jump to section)</w:t>
        </w:r>
      </w:hyperlink>
    </w:p>
    <w:p w:rsidR="00956B62" w:rsidP="00956B62" w:rsidRDefault="00956B62" w14:paraId="517BC455" w14:textId="77777777">
      <w:r>
        <w:t>Recommends pre-contracting a third-party punch crew as backup and enforcing a “two-week sliding leash” policy so subcontractors resolve completion and punch items quickly or are supplemented at their expense.</w:t>
      </w:r>
    </w:p>
    <w:p w:rsidR="00956B62" w:rsidP="00956B62" w:rsidRDefault="00956B62" w14:paraId="18C6E728" w14:textId="77777777">
      <w:pPr>
        <w:rPr>
          <w:b/>
          <w:bCs/>
        </w:rPr>
      </w:pPr>
    </w:p>
    <w:p w:rsidRPr="00956B62" w:rsidR="00956B62" w:rsidP="00956B62" w:rsidRDefault="00956B62" w14:paraId="1427E4CC" w14:textId="587403DC">
      <w:pPr>
        <w:rPr>
          <w:b/>
          <w:bCs/>
        </w:rPr>
      </w:pPr>
      <w:r w:rsidRPr="00956B62">
        <w:rPr>
          <w:b/>
          <w:bCs/>
        </w:rPr>
        <w:t>Document management, as-builts, and turnover packages</w:t>
      </w:r>
      <w:r w:rsidR="00DB5522">
        <w:rPr>
          <w:b/>
          <w:bCs/>
        </w:rPr>
        <w:t xml:space="preserve"> </w:t>
      </w:r>
      <w:hyperlink w:history="1" w:anchor="_Document_Management_and">
        <w:r w:rsidRPr="00CB4069" w:rsidR="00DB5522">
          <w:rPr>
            <w:rStyle w:val="Hyperlink"/>
          </w:rPr>
          <w:t>(jump to section)</w:t>
        </w:r>
      </w:hyperlink>
    </w:p>
    <w:p w:rsidR="00956B62" w:rsidP="00956B62" w:rsidRDefault="00956B62" w14:paraId="59811982" w14:textId="77777777">
      <w:r>
        <w:t>Details a phased approach for collecting, organizing, and archiving all closeout documentation (as-builts, certifications, warranties, O&amp;M manuals, attic stock inventories) in Procore, with clear responsibilities, indexing, and long-term retention standards.</w:t>
      </w:r>
    </w:p>
    <w:p w:rsidR="00956B62" w:rsidP="00956B62" w:rsidRDefault="00956B62" w14:paraId="5DC07E79" w14:textId="77777777">
      <w:pPr>
        <w:rPr>
          <w:b/>
          <w:bCs/>
        </w:rPr>
      </w:pPr>
    </w:p>
    <w:p w:rsidRPr="00956B62" w:rsidR="00956B62" w:rsidP="00956B62" w:rsidRDefault="00956B62" w14:paraId="48BC814B" w14:textId="543AA02B">
      <w:pPr>
        <w:rPr>
          <w:b/>
          <w:bCs/>
        </w:rPr>
      </w:pPr>
      <w:r w:rsidRPr="00956B62">
        <w:rPr>
          <w:b/>
          <w:bCs/>
        </w:rPr>
        <w:t>Inspection and compliance coordination</w:t>
      </w:r>
      <w:r w:rsidR="00DB5522">
        <w:rPr>
          <w:b/>
          <w:bCs/>
        </w:rPr>
        <w:t xml:space="preserve"> </w:t>
      </w:r>
      <w:hyperlink w:history="1" w:anchor="_Inspection_&amp;_Compliance">
        <w:r w:rsidRPr="00CB4069" w:rsidR="00DB5522">
          <w:rPr>
            <w:rStyle w:val="Hyperlink"/>
          </w:rPr>
          <w:t>(jump to section)</w:t>
        </w:r>
      </w:hyperlink>
    </w:p>
    <w:p w:rsidR="00956B62" w:rsidP="00956B62" w:rsidRDefault="00956B62" w14:paraId="02B8F7C3" w14:textId="77777777">
      <w:r>
        <w:t>Provides a schedule and protocol for batching and tracking all final inspections (trade finals, building finals, pre-CO, TCO/CO) in Procore, including on-site verification, photo documentation, and escalation paths when items fail.</w:t>
      </w:r>
    </w:p>
    <w:p w:rsidR="00956B62" w:rsidP="00956B62" w:rsidRDefault="00956B62" w14:paraId="0D059B55" w14:textId="77777777">
      <w:r>
        <w:t>Financial and contract closeout</w:t>
      </w:r>
    </w:p>
    <w:p w:rsidR="00956B62" w:rsidP="00956B62" w:rsidRDefault="00956B62" w14:paraId="2B24B4CB" w14:textId="77777777">
      <w:r>
        <w:t>Defines how to reconcile change orders, submit final pay applications, manage retainage release, collect tiered lien waivers, and use the statutory lien window to protect the company while accelerating cash flow.</w:t>
      </w:r>
    </w:p>
    <w:p w:rsidR="00956B62" w:rsidP="00956B62" w:rsidRDefault="00956B62" w14:paraId="4D277AA1" w14:textId="77777777">
      <w:pPr>
        <w:rPr>
          <w:b/>
          <w:bCs/>
        </w:rPr>
      </w:pPr>
    </w:p>
    <w:p w:rsidRPr="00956B62" w:rsidR="00956B62" w:rsidP="00956B62" w:rsidRDefault="00956B62" w14:paraId="3A38A0F6" w14:textId="0552358D">
      <w:pPr>
        <w:rPr>
          <w:b/>
          <w:bCs/>
        </w:rPr>
      </w:pPr>
      <w:r w:rsidRPr="00956B62">
        <w:rPr>
          <w:b/>
          <w:bCs/>
        </w:rPr>
        <w:t>Post-turnover administration &amp; lessons learned</w:t>
      </w:r>
      <w:r w:rsidR="00DB5522">
        <w:rPr>
          <w:b/>
          <w:bCs/>
        </w:rPr>
        <w:t xml:space="preserve"> </w:t>
      </w:r>
      <w:hyperlink w:history="1" w:anchor="_Lessons_Learned_and">
        <w:r w:rsidRPr="00CB4069" w:rsidR="00DB5522">
          <w:rPr>
            <w:rStyle w:val="Hyperlink"/>
          </w:rPr>
          <w:t>(jump to section)</w:t>
        </w:r>
      </w:hyperlink>
    </w:p>
    <w:p w:rsidR="00956B62" w:rsidP="00956B62" w:rsidRDefault="00956B62" w14:paraId="2983C410" w14:textId="77777777">
      <w:r>
        <w:t>Covers post-turnover tasks such as intent-to-lien notices (if needed), returning permit files to estimating, collecting recommendation letters, compiling project photos, completing recap and subcontractor evaluations, and generating cost variance reports for future pursuits.</w:t>
      </w:r>
    </w:p>
    <w:p w:rsidR="00956B62" w:rsidP="00956B62" w:rsidRDefault="00956B62" w14:paraId="356CD067" w14:textId="77777777">
      <w:pPr>
        <w:rPr>
          <w:b/>
          <w:bCs/>
        </w:rPr>
      </w:pPr>
    </w:p>
    <w:p w:rsidRPr="00956B62" w:rsidR="00956B62" w:rsidP="00956B62" w:rsidRDefault="00956B62" w14:paraId="3F056F02" w14:textId="3800CDBB">
      <w:pPr>
        <w:rPr>
          <w:b/>
          <w:bCs/>
        </w:rPr>
      </w:pPr>
      <w:r w:rsidRPr="00956B62">
        <w:rPr>
          <w:b/>
          <w:bCs/>
        </w:rPr>
        <w:t>Field execution, staffing, and controls</w:t>
      </w:r>
      <w:r w:rsidR="00DB5522">
        <w:rPr>
          <w:b/>
          <w:bCs/>
        </w:rPr>
        <w:t xml:space="preserve"> </w:t>
      </w:r>
      <w:hyperlink w:history="1" w:anchor="_Stage-Specific_Processes:_Detail">
        <w:r w:rsidRPr="00CB4069" w:rsidR="00DB5522">
          <w:rPr>
            <w:rStyle w:val="Hyperlink"/>
          </w:rPr>
          <w:t>(jump to section)</w:t>
        </w:r>
      </w:hyperlink>
    </w:p>
    <w:p w:rsidR="00956B62" w:rsidP="00956B62" w:rsidRDefault="00956B62" w14:paraId="4E80675C" w14:textId="77777777">
      <w:r>
        <w:t>Describes the required turnover staffing (finish superintendent, carpenter, key runner, project coordinator), “One-Touch” completion policy, tight access control, and use of Procore Location QR codes to keep trades focused and units clean as they move through the stages.</w:t>
      </w:r>
    </w:p>
    <w:p w:rsidR="00956B62" w:rsidP="00956B62" w:rsidRDefault="00956B62" w14:paraId="1CA32823" w14:textId="77777777"/>
    <w:p w:rsidRPr="00956B62" w:rsidR="00956B62" w:rsidP="00956B62" w:rsidRDefault="00956B62" w14:paraId="2F0A00C6" w14:textId="687DC9FD">
      <w:pPr>
        <w:rPr>
          <w:b/>
          <w:bCs/>
        </w:rPr>
      </w:pPr>
      <w:r w:rsidRPr="00956B62">
        <w:rPr>
          <w:b/>
          <w:bCs/>
        </w:rPr>
        <w:t>Completion Coordination Meeting &amp; four-stage turnover flow</w:t>
      </w:r>
      <w:r w:rsidR="00DB5522">
        <w:rPr>
          <w:b/>
          <w:bCs/>
        </w:rPr>
        <w:t xml:space="preserve"> </w:t>
      </w:r>
      <w:hyperlink w:history="1" w:anchor="_Stage-Specific_Processes:_Detail">
        <w:r w:rsidRPr="00CB4069" w:rsidR="00DB5522">
          <w:rPr>
            <w:rStyle w:val="Hyperlink"/>
          </w:rPr>
          <w:t>(jump to section)</w:t>
        </w:r>
      </w:hyperlink>
    </w:p>
    <w:p w:rsidR="00956B62" w:rsidP="00956B62" w:rsidRDefault="00956B62" w14:paraId="2DCC894B" w14:textId="49E01EEB">
      <w:r w:rsidR="00956B62">
        <w:rPr/>
        <w:t xml:space="preserve">Sets expectations via a formal coordination meeting with all subcontractors and the owner’s rep, then walks through the day-by-day logic of Stages 1–4—from internal </w:t>
      </w:r>
      <w:r w:rsidR="3AB8C0F4">
        <w:rPr/>
        <w:t>HB</w:t>
      </w:r>
      <w:r w:rsidR="00956B62">
        <w:rPr/>
        <w:t>C</w:t>
      </w:r>
      <w:r w:rsidR="00956B62">
        <w:rPr/>
        <w:t xml:space="preserve"> completion lists through owner punch walks, concurrent punch execution, and final acceptance sign-off.</w:t>
      </w:r>
    </w:p>
    <w:p w:rsidRPr="00956B62" w:rsidR="00956B62" w:rsidP="00956B62" w:rsidRDefault="00956B62" w14:paraId="44D7D044" w14:textId="77777777"/>
    <w:p w:rsidR="00956B62" w:rsidRDefault="00956B62" w14:paraId="74626B72" w14:textId="77777777">
      <w:pPr>
        <w:spacing w:after="160" w:line="259" w:lineRule="auto"/>
        <w:rPr>
          <w:rStyle w:val="normaltextrun"/>
          <w:b/>
          <w:iCs/>
          <w:color w:val="005395"/>
          <w:sz w:val="26"/>
        </w:rPr>
      </w:pPr>
      <w:r>
        <w:rPr>
          <w:rStyle w:val="normaltextrun"/>
        </w:rPr>
        <w:br w:type="page"/>
      </w:r>
    </w:p>
    <w:p w:rsidR="00354CE7" w:rsidP="00354CE7" w:rsidRDefault="00354CE7" w14:paraId="3D5B5547" w14:textId="65EA9BA8">
      <w:pPr>
        <w:pStyle w:val="Heading1"/>
        <w:rPr>
          <w:rStyle w:val="normaltextrun"/>
        </w:rPr>
      </w:pPr>
      <w:bookmarkStart w:name="_Sequence_of_Schedule" w:id="3"/>
      <w:bookmarkEnd w:id="3"/>
      <w:r>
        <w:rPr>
          <w:rStyle w:val="normaltextrun"/>
        </w:rPr>
        <w:t>Sequence of Schedule Activities</w:t>
      </w:r>
    </w:p>
    <w:p w:rsidR="00354CE7" w:rsidP="00867571" w:rsidRDefault="00354CE7" w14:paraId="1859854B" w14:textId="2A4C4680">
      <w:r w:rsidRPr="00354CE7">
        <w:t>The following schedule outlines the sequential activities for project closeout, structured as a phased timeline relative to the anticipated substantial completion date (T). It integrates preparatory, execution, and closure phases, with cross-references to Procore Checklist sections for targeted deficiency resolution. Activities are assigned estimated durations and responsibilities to facilitate parallel workflows and bi-weekly Procore reviews. Customize based on project scale, prioritizing deficient items (e.g., Sections 2 and 3).</w:t>
      </w:r>
    </w:p>
    <w:p w:rsidRPr="00F137FB" w:rsidR="00F137FB" w:rsidP="00867571" w:rsidRDefault="00F137FB" w14:paraId="74FF6A7A" w14:textId="77777777"/>
    <w:p w:rsidRPr="00647913" w:rsidR="00867571" w:rsidP="00867571" w:rsidRDefault="00867571" w14:paraId="3410ABD6" w14:textId="77777777">
      <w:pPr>
        <w:pStyle w:val="Heading1"/>
      </w:pPr>
      <w:r w:rsidRPr="00647913">
        <w:rPr>
          <w:rStyle w:val="normaltextrun"/>
        </w:rPr>
        <w:t>Objective</w:t>
      </w:r>
      <w:r w:rsidRPr="00647913">
        <w:rPr>
          <w:rStyle w:val="eop"/>
        </w:rPr>
        <w:t> </w:t>
      </w:r>
    </w:p>
    <w:p w:rsidRPr="006B00A3" w:rsidR="006B00A3" w:rsidP="006B00A3" w:rsidRDefault="006B00A3" w14:paraId="2847BBBD" w14:textId="77777777">
      <w:pPr>
        <w:rPr>
          <w:rStyle w:val="normaltextrun"/>
          <w:rFonts w:ascii="Calibri" w:hAnsi="Calibri" w:cs="Calibri"/>
          <w:szCs w:val="22"/>
        </w:rPr>
      </w:pPr>
      <w:r w:rsidRPr="006B00A3">
        <w:rPr>
          <w:rStyle w:val="normaltextrun"/>
          <w:rFonts w:ascii="Calibri" w:hAnsi="Calibri" w:cs="Calibri"/>
          <w:szCs w:val="22"/>
        </w:rPr>
        <w:t>Successful project execution demands a forward-looking approach, wherein teams commence with the end in mind. From project inception, cultivate a culture of strategic inquiry by routinely posing the question: "How are we positioned to close this project efficiently and expedite our departure?" This mindset fosters proactive measures, such as early identification of closeout milestones and resource allocation, thereby mitigating delays, optimizing cash flow through timely payments, and enhancing stakeholder satisfaction. By embedding closeout considerations into weekly team meetings and progress reports, project leaders ensure alignment across all phases, transforming potential bottlenecks into seamless transitions.</w:t>
      </w:r>
    </w:p>
    <w:p w:rsidR="006B00A3" w:rsidP="006B00A3" w:rsidRDefault="006B00A3" w14:paraId="47D55227" w14:textId="77777777">
      <w:pPr>
        <w:rPr>
          <w:rStyle w:val="normaltextrun"/>
          <w:rFonts w:ascii="Calibri" w:hAnsi="Calibri" w:cs="Calibri"/>
          <w:szCs w:val="22"/>
        </w:rPr>
      </w:pPr>
    </w:p>
    <w:p w:rsidRPr="006B00A3" w:rsidR="006B00A3" w:rsidP="006B00A3" w:rsidRDefault="006B00A3" w14:paraId="62FA15CE" w14:textId="2BD10E0C">
      <w:pPr>
        <w:rPr>
          <w:rStyle w:val="normaltextrun"/>
          <w:rFonts w:ascii="Calibri" w:hAnsi="Calibri" w:cs="Calibri"/>
          <w:szCs w:val="22"/>
        </w:rPr>
      </w:pPr>
      <w:r w:rsidRPr="006B00A3">
        <w:rPr>
          <w:rStyle w:val="normaltextrun"/>
          <w:rFonts w:ascii="Calibri" w:hAnsi="Calibri" w:cs="Calibri"/>
          <w:szCs w:val="22"/>
        </w:rPr>
        <w:t>To achieve this, initiate pre-closeout planning no later than 120 days prior to the anticipated substantial completion date, as defined in the executed prime contract. This phase establishes foundational elements for the entire closeout process, including financial reconciliation, regulatory compliance, and resource contingencies. Utilize Procore's Project Closeout &amp; Pre-Certificate of Occupancy Checklist (or equivalent) as the central tracking tool, assigning responsibilities and updating statuses in real time. Key focus areas include securing approvals for change orders, compiling as-built documentation, and coordinating inspections to prevent cascading delays. The checklist, comprising 52 inspected items across six sections, reveals common deficiencies that this procedure addresses through proactive timelines and accountability measures.</w:t>
      </w:r>
    </w:p>
    <w:p w:rsidR="006B00A3" w:rsidP="006B00A3" w:rsidRDefault="006B00A3" w14:paraId="4BEEAC02" w14:textId="77777777">
      <w:pPr>
        <w:rPr>
          <w:rStyle w:val="normaltextrun"/>
          <w:rFonts w:ascii="Calibri" w:hAnsi="Calibri" w:cs="Calibri"/>
          <w:szCs w:val="22"/>
        </w:rPr>
      </w:pPr>
    </w:p>
    <w:p w:rsidRPr="006B00A3" w:rsidR="006B00A3" w:rsidP="622B05A1" w:rsidRDefault="006B00A3" w14:paraId="2F235901" w14:textId="7BC8A8DB">
      <w:pPr>
        <w:rPr>
          <w:rStyle w:val="normaltextrun"/>
          <w:rFonts w:ascii="Calibri" w:hAnsi="Calibri" w:cs="Calibri"/>
        </w:rPr>
      </w:pPr>
      <w:r w:rsidRPr="622B05A1" w:rsidR="006B00A3">
        <w:rPr>
          <w:rStyle w:val="normaltextrun"/>
          <w:rFonts w:ascii="Calibri" w:hAnsi="Calibri" w:cs="Calibri"/>
        </w:rPr>
        <w:t>Central to this procedure is the bidirectional mapping between the four core turnover stages—</w:t>
      </w:r>
      <w:r w:rsidRPr="622B05A1" w:rsidR="5993138A">
        <w:rPr>
          <w:rStyle w:val="normaltextrun"/>
          <w:rFonts w:ascii="Calibri" w:hAnsi="Calibri" w:cs="Calibri"/>
        </w:rPr>
        <w:t xml:space="preserve">Hedrick Brothers </w:t>
      </w:r>
      <w:r w:rsidRPr="622B05A1" w:rsidR="006B00A3">
        <w:rPr>
          <w:rStyle w:val="normaltextrun"/>
          <w:rFonts w:ascii="Calibri" w:hAnsi="Calibri" w:cs="Calibri"/>
        </w:rPr>
        <w:t xml:space="preserve">Completion (Stage 1), Owner Punch List Walkthroughs (Stage 2), Punch List Completion (Stage 3), and Final Owner Acceptance (Stage 4)—and the Procore checklist sections, which categorizes closeout tasks into distinct phases for granular tracking. By embedding these mappings into the </w:t>
      </w:r>
      <w:r w:rsidRPr="622B05A1" w:rsidR="006B00A3">
        <w:rPr>
          <w:rStyle w:val="normaltextrun"/>
          <w:rFonts w:ascii="Calibri" w:hAnsi="Calibri" w:cs="Calibri"/>
        </w:rPr>
        <w:t>d</w:t>
      </w:r>
      <w:r w:rsidRPr="622B05A1" w:rsidR="006B00A3">
        <w:rPr>
          <w:rStyle w:val="normaltextrun"/>
          <w:rFonts w:ascii="Calibri" w:hAnsi="Calibri" w:cs="Calibri"/>
        </w:rPr>
        <w:t>ocument's</w:t>
      </w:r>
      <w:r w:rsidRPr="622B05A1" w:rsidR="006B00A3">
        <w:rPr>
          <w:rStyle w:val="normaltextrun"/>
          <w:rFonts w:ascii="Calibri" w:hAnsi="Calibri" w:cs="Calibri"/>
        </w:rPr>
        <w:t xml:space="preserve"> </w:t>
      </w:r>
      <w:r w:rsidRPr="622B05A1" w:rsidR="006B00A3">
        <w:rPr>
          <w:rStyle w:val="normaltextrun"/>
          <w:rFonts w:ascii="Calibri" w:hAnsi="Calibri" w:cs="Calibri"/>
        </w:rPr>
        <w:t>structure, project teams can cross-reference requirements seamlessly, updating statuses in Procore to reflect real-time progress.</w:t>
      </w:r>
    </w:p>
    <w:p w:rsidR="006B00A3" w:rsidP="006B00A3" w:rsidRDefault="006B00A3" w14:paraId="0875D74B" w14:textId="77777777">
      <w:pPr>
        <w:rPr>
          <w:rStyle w:val="normaltextrun"/>
          <w:rFonts w:ascii="Calibri" w:hAnsi="Calibri" w:cs="Calibri"/>
          <w:szCs w:val="22"/>
        </w:rPr>
      </w:pPr>
    </w:p>
    <w:p w:rsidR="005D665A" w:rsidP="006B00A3" w:rsidRDefault="006B00A3" w14:paraId="40324A59" w14:textId="1E4998C1">
      <w:pPr>
        <w:rPr>
          <w:rStyle w:val="normaltextrun"/>
          <w:rFonts w:ascii="Calibri" w:hAnsi="Calibri" w:cs="Calibri"/>
          <w:szCs w:val="22"/>
        </w:rPr>
      </w:pPr>
      <w:r w:rsidRPr="006B00A3">
        <w:rPr>
          <w:rStyle w:val="normaltextrun"/>
          <w:rFonts w:ascii="Calibri" w:hAnsi="Calibri" w:cs="Calibri"/>
          <w:szCs w:val="22"/>
        </w:rPr>
        <w:t>The following table illustrates the key alignments, enabling teams to prioritize tasks by stage and section:</w:t>
      </w:r>
    </w:p>
    <w:p w:rsidR="006B00A3" w:rsidP="006B00A3" w:rsidRDefault="006B00A3" w14:paraId="53B047EE" w14:textId="77777777">
      <w:pPr>
        <w:rPr>
          <w:rStyle w:val="normaltextrun"/>
          <w:rFonts w:ascii="Calibri" w:hAnsi="Calibri" w:cs="Calibri"/>
          <w:szCs w:val="22"/>
        </w:rPr>
      </w:pPr>
    </w:p>
    <w:tbl>
      <w:tblPr>
        <w:tblStyle w:val="GridTable5Dark-Accent1"/>
        <w:tblW w:w="0" w:type="auto"/>
        <w:tblLook w:val="04A0" w:firstRow="1" w:lastRow="0" w:firstColumn="1" w:lastColumn="0" w:noHBand="0" w:noVBand="1"/>
      </w:tblPr>
      <w:tblGrid>
        <w:gridCol w:w="2065"/>
        <w:gridCol w:w="1980"/>
        <w:gridCol w:w="2824"/>
        <w:gridCol w:w="3921"/>
      </w:tblGrid>
      <w:tr w:rsidRPr="00F87F85" w:rsidR="00F87F85" w:rsidTr="622B05A1" w14:paraId="162982C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shd w:val="clear" w:color="auto" w:fill="0037B5"/>
            <w:tcMar/>
            <w:hideMark/>
          </w:tcPr>
          <w:p w:rsidRPr="00F87F85" w:rsidR="006B00A3" w:rsidP="006B00A3" w:rsidRDefault="006B00A3" w14:paraId="036F4A18" w14:textId="77777777">
            <w:pPr>
              <w:rPr>
                <w:sz w:val="21"/>
                <w:szCs w:val="18"/>
              </w:rPr>
            </w:pPr>
            <w:r w:rsidRPr="00F87F85">
              <w:rPr>
                <w:sz w:val="21"/>
                <w:szCs w:val="18"/>
              </w:rPr>
              <w:t>Turnover Stage</w:t>
            </w:r>
          </w:p>
        </w:tc>
        <w:tc>
          <w:tcPr>
            <w:cnfStyle w:val="000000000000" w:firstRow="0" w:lastRow="0" w:firstColumn="0" w:lastColumn="0" w:oddVBand="0" w:evenVBand="0" w:oddHBand="0" w:evenHBand="0" w:firstRowFirstColumn="0" w:firstRowLastColumn="0" w:lastRowFirstColumn="0" w:lastRowLastColumn="0"/>
            <w:tcW w:w="1980" w:type="dxa"/>
            <w:shd w:val="clear" w:color="auto" w:fill="0037B5"/>
            <w:tcMar/>
            <w:hideMark/>
          </w:tcPr>
          <w:p w:rsidRPr="00F87F85" w:rsidR="006B00A3" w:rsidP="006B00A3" w:rsidRDefault="006B00A3" w14:paraId="5F7A2E45" w14:textId="77777777">
            <w:pPr>
              <w:cnfStyle w:val="100000000000" w:firstRow="1" w:lastRow="0" w:firstColumn="0" w:lastColumn="0" w:oddVBand="0" w:evenVBand="0" w:oddHBand="0" w:evenHBand="0" w:firstRowFirstColumn="0" w:firstRowLastColumn="0" w:lastRowFirstColumn="0" w:lastRowLastColumn="0"/>
              <w:rPr>
                <w:sz w:val="21"/>
                <w:szCs w:val="18"/>
              </w:rPr>
            </w:pPr>
            <w:r w:rsidRPr="00F87F85">
              <w:rPr>
                <w:sz w:val="21"/>
                <w:szCs w:val="18"/>
              </w:rPr>
              <w:t>Procore Checklist Section(s)</w:t>
            </w:r>
          </w:p>
        </w:tc>
        <w:tc>
          <w:tcPr>
            <w:cnfStyle w:val="000000000000" w:firstRow="0" w:lastRow="0" w:firstColumn="0" w:lastColumn="0" w:oddVBand="0" w:evenVBand="0" w:oddHBand="0" w:evenHBand="0" w:firstRowFirstColumn="0" w:firstRowLastColumn="0" w:lastRowFirstColumn="0" w:lastRowLastColumn="0"/>
            <w:tcW w:w="2824" w:type="dxa"/>
            <w:shd w:val="clear" w:color="auto" w:fill="0037B5"/>
            <w:tcMar/>
            <w:hideMark/>
          </w:tcPr>
          <w:p w:rsidRPr="00F87F85" w:rsidR="006B00A3" w:rsidP="006B00A3" w:rsidRDefault="006B00A3" w14:paraId="6D4DE5B4" w14:textId="77777777">
            <w:pPr>
              <w:cnfStyle w:val="100000000000" w:firstRow="1" w:lastRow="0" w:firstColumn="0" w:lastColumn="0" w:oddVBand="0" w:evenVBand="0" w:oddHBand="0" w:evenHBand="0" w:firstRowFirstColumn="0" w:firstRowLastColumn="0" w:lastRowFirstColumn="0" w:lastRowLastColumn="0"/>
              <w:rPr>
                <w:sz w:val="21"/>
                <w:szCs w:val="18"/>
              </w:rPr>
            </w:pPr>
            <w:r w:rsidRPr="00F87F85">
              <w:rPr>
                <w:sz w:val="21"/>
                <w:szCs w:val="18"/>
              </w:rPr>
              <w:t>Key Mapped Activities</w:t>
            </w:r>
          </w:p>
        </w:tc>
        <w:tc>
          <w:tcPr>
            <w:cnfStyle w:val="000000000000" w:firstRow="0" w:lastRow="0" w:firstColumn="0" w:lastColumn="0" w:oddVBand="0" w:evenVBand="0" w:oddHBand="0" w:evenHBand="0" w:firstRowFirstColumn="0" w:firstRowLastColumn="0" w:lastRowFirstColumn="0" w:lastRowLastColumn="0"/>
            <w:tcW w:w="0" w:type="auto"/>
            <w:shd w:val="clear" w:color="auto" w:fill="0037B5"/>
            <w:tcMar/>
            <w:hideMark/>
          </w:tcPr>
          <w:p w:rsidRPr="00F87F85" w:rsidR="006B00A3" w:rsidP="006B00A3" w:rsidRDefault="006B00A3" w14:paraId="60722605" w14:textId="77777777">
            <w:pPr>
              <w:cnfStyle w:val="100000000000" w:firstRow="1" w:lastRow="0" w:firstColumn="0" w:lastColumn="0" w:oddVBand="0" w:evenVBand="0" w:oddHBand="0" w:evenHBand="0" w:firstRowFirstColumn="0" w:firstRowLastColumn="0" w:lastRowFirstColumn="0" w:lastRowLastColumn="0"/>
              <w:rPr>
                <w:sz w:val="21"/>
                <w:szCs w:val="18"/>
              </w:rPr>
            </w:pPr>
            <w:r w:rsidRPr="00F87F85">
              <w:rPr>
                <w:sz w:val="21"/>
                <w:szCs w:val="18"/>
              </w:rPr>
              <w:t>Rationale for Integration</w:t>
            </w:r>
          </w:p>
        </w:tc>
      </w:tr>
      <w:tr w:rsidRPr="006B00A3" w:rsidR="00F87F85" w:rsidTr="622B05A1" w14:paraId="469AE7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shd w:val="clear" w:color="auto" w:fill="FE5E1A"/>
            <w:tcMar/>
            <w:hideMark/>
          </w:tcPr>
          <w:p w:rsidRPr="00F87F85" w:rsidR="006B00A3" w:rsidP="006B00A3" w:rsidRDefault="006B00A3" w14:paraId="518AFAE3" w14:textId="32C0F719">
            <w:pPr>
              <w:rPr>
                <w:b w:val="0"/>
                <w:bCs w:val="0"/>
                <w:sz w:val="21"/>
                <w:szCs w:val="21"/>
              </w:rPr>
            </w:pPr>
            <w:r w:rsidRPr="622B05A1" w:rsidR="006B00A3">
              <w:rPr>
                <w:b w:val="0"/>
                <w:bCs w:val="0"/>
                <w:sz w:val="21"/>
                <w:szCs w:val="21"/>
              </w:rPr>
              <w:t>Stage 1:</w:t>
            </w:r>
            <w:r w:rsidRPr="622B05A1" w:rsidR="2FC04766">
              <w:rPr>
                <w:b w:val="0"/>
                <w:bCs w:val="0"/>
                <w:sz w:val="21"/>
                <w:szCs w:val="21"/>
              </w:rPr>
              <w:t xml:space="preserve"> Hedrick Brothers</w:t>
            </w:r>
            <w:r w:rsidRPr="622B05A1" w:rsidR="006B00A3">
              <w:rPr>
                <w:b w:val="0"/>
                <w:bCs w:val="0"/>
                <w:sz w:val="21"/>
                <w:szCs w:val="21"/>
              </w:rPr>
              <w:t xml:space="preserve"> Completion</w:t>
            </w:r>
          </w:p>
        </w:tc>
        <w:tc>
          <w:tcPr>
            <w:cnfStyle w:val="000000000000" w:firstRow="0" w:lastRow="0" w:firstColumn="0" w:lastColumn="0" w:oddVBand="0" w:evenVBand="0" w:oddHBand="0" w:evenHBand="0" w:firstRowFirstColumn="0" w:firstRowLastColumn="0" w:lastRowFirstColumn="0" w:lastRowLastColumn="0"/>
            <w:tcW w:w="1980" w:type="dxa"/>
            <w:tcMar/>
            <w:hideMark/>
          </w:tcPr>
          <w:p w:rsidRPr="00956B62" w:rsidR="006B00A3" w:rsidP="006B00A3" w:rsidRDefault="006B00A3" w14:paraId="5BC7B433" w14:textId="77777777">
            <w:pPr>
              <w:cnfStyle w:val="000000100000" w:firstRow="0" w:lastRow="0" w:firstColumn="0" w:lastColumn="0" w:oddVBand="0" w:evenVBand="0" w:oddHBand="1" w:evenHBand="0" w:firstRowFirstColumn="0" w:firstRowLastColumn="0" w:lastRowFirstColumn="0" w:lastRowLastColumn="0"/>
              <w:rPr>
                <w:sz w:val="20"/>
                <w:szCs w:val="16"/>
              </w:rPr>
            </w:pPr>
            <w:r w:rsidRPr="00956B62">
              <w:rPr>
                <w:sz w:val="20"/>
                <w:szCs w:val="16"/>
              </w:rPr>
              <w:t>Sections 1 (Change Orders &amp; As-Builts), 2 (Document Tracking), 3 (Inspections)</w:t>
            </w:r>
          </w:p>
        </w:tc>
        <w:tc>
          <w:tcPr>
            <w:cnfStyle w:val="000000000000" w:firstRow="0" w:lastRow="0" w:firstColumn="0" w:lastColumn="0" w:oddVBand="0" w:evenVBand="0" w:oddHBand="0" w:evenHBand="0" w:firstRowFirstColumn="0" w:firstRowLastColumn="0" w:lastRowFirstColumn="0" w:lastRowLastColumn="0"/>
            <w:tcW w:w="2824" w:type="dxa"/>
            <w:tcMar/>
            <w:hideMark/>
          </w:tcPr>
          <w:p w:rsidRPr="00956B62" w:rsidR="006B00A3" w:rsidP="006B00A3" w:rsidRDefault="006B00A3" w14:paraId="1758EB49" w14:textId="77777777">
            <w:pPr>
              <w:cnfStyle w:val="000000100000" w:firstRow="0" w:lastRow="0" w:firstColumn="0" w:lastColumn="0" w:oddVBand="0" w:evenVBand="0" w:oddHBand="1" w:evenHBand="0" w:firstRowFirstColumn="0" w:firstRowLastColumn="0" w:lastRowFirstColumn="0" w:lastRowLastColumn="0"/>
              <w:rPr>
                <w:sz w:val="20"/>
                <w:szCs w:val="16"/>
              </w:rPr>
            </w:pPr>
            <w:r w:rsidRPr="00956B62">
              <w:rPr>
                <w:sz w:val="20"/>
                <w:szCs w:val="16"/>
              </w:rPr>
              <w:t>Finalize change orders (1.4); compile preliminary as-builts and certifications (1.5, 2.1–2.5); initiate internal inspections (3.1–3.4)</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56B62" w:rsidR="006B00A3" w:rsidP="006B00A3" w:rsidRDefault="006B00A3" w14:paraId="4947126E" w14:textId="77777777">
            <w:pPr>
              <w:cnfStyle w:val="000000100000" w:firstRow="0" w:lastRow="0" w:firstColumn="0" w:lastColumn="0" w:oddVBand="0" w:evenVBand="0" w:oddHBand="1" w:evenHBand="0" w:firstRowFirstColumn="0" w:firstRowLastColumn="0" w:lastRowFirstColumn="0" w:lastRowLastColumn="0"/>
              <w:rPr>
                <w:sz w:val="20"/>
                <w:szCs w:val="16"/>
              </w:rPr>
            </w:pPr>
            <w:r w:rsidRPr="00956B62">
              <w:rPr>
                <w:sz w:val="20"/>
                <w:szCs w:val="16"/>
              </w:rPr>
              <w:t>Establishes internal readiness before owner involvement, resolving early deficiencies to streamline subsequent stages.</w:t>
            </w:r>
          </w:p>
        </w:tc>
      </w:tr>
      <w:tr w:rsidRPr="006B00A3" w:rsidR="00F87F85" w:rsidTr="622B05A1" w14:paraId="535F22F7" w14:textId="77777777">
        <w:tc>
          <w:tcPr>
            <w:cnfStyle w:val="001000000000" w:firstRow="0" w:lastRow="0" w:firstColumn="1" w:lastColumn="0" w:oddVBand="0" w:evenVBand="0" w:oddHBand="0" w:evenHBand="0" w:firstRowFirstColumn="0" w:firstRowLastColumn="0" w:lastRowFirstColumn="0" w:lastRowLastColumn="0"/>
            <w:tcW w:w="2065" w:type="dxa"/>
            <w:shd w:val="clear" w:color="auto" w:fill="FE5E1A"/>
            <w:tcMar/>
            <w:hideMark/>
          </w:tcPr>
          <w:p w:rsidRPr="00F87F85" w:rsidR="006B00A3" w:rsidP="006B00A3" w:rsidRDefault="006B00A3" w14:paraId="3FB65F91" w14:textId="77777777">
            <w:pPr>
              <w:rPr>
                <w:b w:val="0"/>
                <w:bCs w:val="0"/>
                <w:sz w:val="21"/>
                <w:szCs w:val="18"/>
              </w:rPr>
            </w:pPr>
            <w:r w:rsidRPr="00F87F85">
              <w:rPr>
                <w:b w:val="0"/>
                <w:bCs w:val="0"/>
                <w:sz w:val="21"/>
                <w:szCs w:val="18"/>
              </w:rPr>
              <w:t>Stage 2: Owner Punch List Walkthroughs</w:t>
            </w:r>
          </w:p>
        </w:tc>
        <w:tc>
          <w:tcPr>
            <w:cnfStyle w:val="000000000000" w:firstRow="0" w:lastRow="0" w:firstColumn="0" w:lastColumn="0" w:oddVBand="0" w:evenVBand="0" w:oddHBand="0" w:evenHBand="0" w:firstRowFirstColumn="0" w:firstRowLastColumn="0" w:lastRowFirstColumn="0" w:lastRowLastColumn="0"/>
            <w:tcW w:w="1980" w:type="dxa"/>
            <w:tcMar/>
            <w:hideMark/>
          </w:tcPr>
          <w:p w:rsidRPr="00956B62" w:rsidR="006B00A3" w:rsidP="006B00A3" w:rsidRDefault="006B00A3" w14:paraId="527D0C5A" w14:textId="77777777">
            <w:pPr>
              <w:cnfStyle w:val="000000000000" w:firstRow="0" w:lastRow="0" w:firstColumn="0" w:lastColumn="0" w:oddVBand="0" w:evenVBand="0" w:oddHBand="0" w:evenHBand="0" w:firstRowFirstColumn="0" w:firstRowLastColumn="0" w:lastRowFirstColumn="0" w:lastRowLastColumn="0"/>
              <w:rPr>
                <w:sz w:val="20"/>
                <w:szCs w:val="16"/>
              </w:rPr>
            </w:pPr>
            <w:r w:rsidRPr="00956B62">
              <w:rPr>
                <w:sz w:val="20"/>
                <w:szCs w:val="16"/>
              </w:rPr>
              <w:t>Sections 2 (Document Tracking), 3 (Inspections), 4 (Turnover)</w:t>
            </w:r>
          </w:p>
        </w:tc>
        <w:tc>
          <w:tcPr>
            <w:cnfStyle w:val="000000000000" w:firstRow="0" w:lastRow="0" w:firstColumn="0" w:lastColumn="0" w:oddVBand="0" w:evenVBand="0" w:oddHBand="0" w:evenHBand="0" w:firstRowFirstColumn="0" w:firstRowLastColumn="0" w:lastRowFirstColumn="0" w:lastRowLastColumn="0"/>
            <w:tcW w:w="2824" w:type="dxa"/>
            <w:tcMar/>
            <w:hideMark/>
          </w:tcPr>
          <w:p w:rsidRPr="00956B62" w:rsidR="006B00A3" w:rsidP="006B00A3" w:rsidRDefault="006B00A3" w14:paraId="224FA7E6" w14:textId="77777777">
            <w:pPr>
              <w:cnfStyle w:val="000000000000" w:firstRow="0" w:lastRow="0" w:firstColumn="0" w:lastColumn="0" w:oddVBand="0" w:evenVBand="0" w:oddHBand="0" w:evenHBand="0" w:firstRowFirstColumn="0" w:firstRowLastColumn="0" w:lastRowFirstColumn="0" w:lastRowLastColumn="0"/>
              <w:rPr>
                <w:sz w:val="20"/>
                <w:szCs w:val="16"/>
              </w:rPr>
            </w:pPr>
            <w:r w:rsidRPr="00956B62">
              <w:rPr>
                <w:sz w:val="20"/>
                <w:szCs w:val="16"/>
              </w:rPr>
              <w:t>Secure architect's Certificate of Substantial Completion (2.10); conduct trade finals (3.5–3.9); schedule punch list meetings (4.2)</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56B62" w:rsidR="006B00A3" w:rsidP="006B00A3" w:rsidRDefault="006B00A3" w14:paraId="64E8D5CE" w14:textId="77777777">
            <w:pPr>
              <w:cnfStyle w:val="000000000000" w:firstRow="0" w:lastRow="0" w:firstColumn="0" w:lastColumn="0" w:oddVBand="0" w:evenVBand="0" w:oddHBand="0" w:evenHBand="0" w:firstRowFirstColumn="0" w:firstRowLastColumn="0" w:lastRowFirstColumn="0" w:lastRowLastColumn="0"/>
              <w:rPr>
                <w:sz w:val="20"/>
                <w:szCs w:val="16"/>
              </w:rPr>
            </w:pPr>
            <w:r w:rsidRPr="00956B62">
              <w:rPr>
                <w:sz w:val="20"/>
                <w:szCs w:val="16"/>
              </w:rPr>
              <w:t>Facilitates collaborative identification of owner-specific items, leveraging documented inspections for accurate assignments.</w:t>
            </w:r>
          </w:p>
        </w:tc>
      </w:tr>
      <w:tr w:rsidRPr="006B00A3" w:rsidR="00F87F85" w:rsidTr="622B05A1" w14:paraId="55602E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shd w:val="clear" w:color="auto" w:fill="FE5E1A"/>
            <w:tcMar/>
            <w:hideMark/>
          </w:tcPr>
          <w:p w:rsidRPr="00F87F85" w:rsidR="006B00A3" w:rsidP="006B00A3" w:rsidRDefault="006B00A3" w14:paraId="03CD437D" w14:textId="77777777">
            <w:pPr>
              <w:rPr>
                <w:b w:val="0"/>
                <w:bCs w:val="0"/>
                <w:sz w:val="21"/>
                <w:szCs w:val="18"/>
              </w:rPr>
            </w:pPr>
            <w:r w:rsidRPr="00F87F85">
              <w:rPr>
                <w:b w:val="0"/>
                <w:bCs w:val="0"/>
                <w:sz w:val="21"/>
                <w:szCs w:val="18"/>
              </w:rPr>
              <w:t>Stage 3: Punch List Completion</w:t>
            </w:r>
          </w:p>
        </w:tc>
        <w:tc>
          <w:tcPr>
            <w:cnfStyle w:val="000000000000" w:firstRow="0" w:lastRow="0" w:firstColumn="0" w:lastColumn="0" w:oddVBand="0" w:evenVBand="0" w:oddHBand="0" w:evenHBand="0" w:firstRowFirstColumn="0" w:firstRowLastColumn="0" w:lastRowFirstColumn="0" w:lastRowLastColumn="0"/>
            <w:tcW w:w="1980" w:type="dxa"/>
            <w:tcMar/>
            <w:hideMark/>
          </w:tcPr>
          <w:p w:rsidRPr="00956B62" w:rsidR="006B00A3" w:rsidP="006B00A3" w:rsidRDefault="006B00A3" w14:paraId="74A2B925" w14:textId="77777777">
            <w:pPr>
              <w:cnfStyle w:val="000000100000" w:firstRow="0" w:lastRow="0" w:firstColumn="0" w:lastColumn="0" w:oddVBand="0" w:evenVBand="0" w:oddHBand="1" w:evenHBand="0" w:firstRowFirstColumn="0" w:firstRowLastColumn="0" w:lastRowFirstColumn="0" w:lastRowLastColumn="0"/>
              <w:rPr>
                <w:sz w:val="20"/>
                <w:szCs w:val="16"/>
              </w:rPr>
            </w:pPr>
            <w:r w:rsidRPr="00956B62">
              <w:rPr>
                <w:sz w:val="20"/>
                <w:szCs w:val="16"/>
              </w:rPr>
              <w:t>Sections 3 (Inspections), 4 (Turnover)</w:t>
            </w:r>
          </w:p>
        </w:tc>
        <w:tc>
          <w:tcPr>
            <w:cnfStyle w:val="000000000000" w:firstRow="0" w:lastRow="0" w:firstColumn="0" w:lastColumn="0" w:oddVBand="0" w:evenVBand="0" w:oddHBand="0" w:evenHBand="0" w:firstRowFirstColumn="0" w:firstRowLastColumn="0" w:lastRowFirstColumn="0" w:lastRowLastColumn="0"/>
            <w:tcW w:w="2824" w:type="dxa"/>
            <w:tcMar/>
            <w:hideMark/>
          </w:tcPr>
          <w:p w:rsidRPr="00956B62" w:rsidR="006B00A3" w:rsidP="006B00A3" w:rsidRDefault="006B00A3" w14:paraId="21A5BD20" w14:textId="77777777">
            <w:pPr>
              <w:cnfStyle w:val="000000100000" w:firstRow="0" w:lastRow="0" w:firstColumn="0" w:lastColumn="0" w:oddVBand="0" w:evenVBand="0" w:oddHBand="1" w:evenHBand="0" w:firstRowFirstColumn="0" w:firstRowLastColumn="0" w:lastRowFirstColumn="0" w:lastRowLastColumn="0"/>
              <w:rPr>
                <w:sz w:val="20"/>
                <w:szCs w:val="16"/>
              </w:rPr>
            </w:pPr>
            <w:r w:rsidRPr="00956B62">
              <w:rPr>
                <w:sz w:val="20"/>
                <w:szCs w:val="16"/>
              </w:rPr>
              <w:t>Complete pre-CO checklist (3.10); execute punch list work (4.3); prepare as-builts (4.4)</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56B62" w:rsidR="006B00A3" w:rsidP="006B00A3" w:rsidRDefault="006B00A3" w14:paraId="6E5531B0" w14:textId="77777777">
            <w:pPr>
              <w:cnfStyle w:val="000000100000" w:firstRow="0" w:lastRow="0" w:firstColumn="0" w:lastColumn="0" w:oddVBand="0" w:evenVBand="0" w:oddHBand="1" w:evenHBand="0" w:firstRowFirstColumn="0" w:firstRowLastColumn="0" w:lastRowFirstColumn="0" w:lastRowLastColumn="0"/>
              <w:rPr>
                <w:sz w:val="20"/>
                <w:szCs w:val="16"/>
              </w:rPr>
            </w:pPr>
            <w:r w:rsidRPr="00956B62">
              <w:rPr>
                <w:sz w:val="20"/>
                <w:szCs w:val="16"/>
              </w:rPr>
              <w:t>Enables concurrent trade execution with verification, directly feeding into final compliance and handover.</w:t>
            </w:r>
          </w:p>
        </w:tc>
      </w:tr>
      <w:tr w:rsidRPr="006B00A3" w:rsidR="00F87F85" w:rsidTr="622B05A1" w14:paraId="3A9E066D" w14:textId="77777777">
        <w:tc>
          <w:tcPr>
            <w:cnfStyle w:val="001000000000" w:firstRow="0" w:lastRow="0" w:firstColumn="1" w:lastColumn="0" w:oddVBand="0" w:evenVBand="0" w:oddHBand="0" w:evenHBand="0" w:firstRowFirstColumn="0" w:firstRowLastColumn="0" w:lastRowFirstColumn="0" w:lastRowLastColumn="0"/>
            <w:tcW w:w="2065" w:type="dxa"/>
            <w:shd w:val="clear" w:color="auto" w:fill="FE5E1A"/>
            <w:tcMar/>
            <w:hideMark/>
          </w:tcPr>
          <w:p w:rsidRPr="00F87F85" w:rsidR="006B00A3" w:rsidP="006B00A3" w:rsidRDefault="006B00A3" w14:paraId="65E72D4A" w14:textId="77777777">
            <w:pPr>
              <w:rPr>
                <w:b w:val="0"/>
                <w:bCs w:val="0"/>
                <w:sz w:val="21"/>
                <w:szCs w:val="18"/>
              </w:rPr>
            </w:pPr>
            <w:r w:rsidRPr="00F87F85">
              <w:rPr>
                <w:b w:val="0"/>
                <w:bCs w:val="0"/>
                <w:sz w:val="21"/>
                <w:szCs w:val="18"/>
              </w:rPr>
              <w:t>Stage 4: Final Owner Acceptance</w:t>
            </w:r>
          </w:p>
        </w:tc>
        <w:tc>
          <w:tcPr>
            <w:cnfStyle w:val="000000000000" w:firstRow="0" w:lastRow="0" w:firstColumn="0" w:lastColumn="0" w:oddVBand="0" w:evenVBand="0" w:oddHBand="0" w:evenHBand="0" w:firstRowFirstColumn="0" w:firstRowLastColumn="0" w:lastRowFirstColumn="0" w:lastRowLastColumn="0"/>
            <w:tcW w:w="1980" w:type="dxa"/>
            <w:tcMar/>
            <w:hideMark/>
          </w:tcPr>
          <w:p w:rsidRPr="00956B62" w:rsidR="006B00A3" w:rsidP="006B00A3" w:rsidRDefault="006B00A3" w14:paraId="70C16E0F" w14:textId="77777777">
            <w:pPr>
              <w:cnfStyle w:val="000000000000" w:firstRow="0" w:lastRow="0" w:firstColumn="0" w:lastColumn="0" w:oddVBand="0" w:evenVBand="0" w:oddHBand="0" w:evenHBand="0" w:firstRowFirstColumn="0" w:firstRowLastColumn="0" w:lastRowFirstColumn="0" w:lastRowLastColumn="0"/>
              <w:rPr>
                <w:sz w:val="20"/>
                <w:szCs w:val="16"/>
              </w:rPr>
            </w:pPr>
            <w:r w:rsidRPr="00956B62">
              <w:rPr>
                <w:sz w:val="20"/>
                <w:szCs w:val="16"/>
              </w:rPr>
              <w:t>Sections 4 (Turnover), 5 (</w:t>
            </w:r>
            <w:proofErr w:type="gramStart"/>
            <w:r w:rsidRPr="00956B62">
              <w:rPr>
                <w:sz w:val="20"/>
                <w:szCs w:val="16"/>
              </w:rPr>
              <w:t>Post-Turnover</w:t>
            </w:r>
            <w:proofErr w:type="gramEnd"/>
            <w:r w:rsidRPr="00956B62">
              <w:rPr>
                <w:sz w:val="20"/>
                <w:szCs w:val="16"/>
              </w:rPr>
              <w:t>), 6 (Complete Project Closeout Documents)</w:t>
            </w:r>
          </w:p>
        </w:tc>
        <w:tc>
          <w:tcPr>
            <w:cnfStyle w:val="000000000000" w:firstRow="0" w:lastRow="0" w:firstColumn="0" w:lastColumn="0" w:oddVBand="0" w:evenVBand="0" w:oddHBand="0" w:evenHBand="0" w:firstRowFirstColumn="0" w:firstRowLastColumn="0" w:lastRowFirstColumn="0" w:lastRowLastColumn="0"/>
            <w:tcW w:w="2824" w:type="dxa"/>
            <w:tcMar/>
            <w:hideMark/>
          </w:tcPr>
          <w:p w:rsidRPr="00956B62" w:rsidR="006B00A3" w:rsidP="006B00A3" w:rsidRDefault="006B00A3" w14:paraId="47A83128" w14:textId="77777777">
            <w:pPr>
              <w:cnfStyle w:val="000000000000" w:firstRow="0" w:lastRow="0" w:firstColumn="0" w:lastColumn="0" w:oddVBand="0" w:evenVBand="0" w:oddHBand="0" w:evenHBand="0" w:firstRowFirstColumn="0" w:firstRowLastColumn="0" w:lastRowFirstColumn="0" w:lastRowLastColumn="0"/>
              <w:rPr>
                <w:sz w:val="20"/>
                <w:szCs w:val="16"/>
              </w:rPr>
            </w:pPr>
            <w:r w:rsidRPr="00956B62">
              <w:rPr>
                <w:sz w:val="20"/>
                <w:szCs w:val="16"/>
              </w:rPr>
              <w:t>Distribute CO copies and warranties (4.1, 4.6); obtain lien releases (4.15); finalize recaps and evaluations (6.1–6.4)</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56B62" w:rsidR="006B00A3" w:rsidP="006B00A3" w:rsidRDefault="006B00A3" w14:paraId="1A72A12D" w14:textId="77777777">
            <w:pPr>
              <w:cnfStyle w:val="000000000000" w:firstRow="0" w:lastRow="0" w:firstColumn="0" w:lastColumn="0" w:oddVBand="0" w:evenVBand="0" w:oddHBand="0" w:evenHBand="0" w:firstRowFirstColumn="0" w:firstRowLastColumn="0" w:lastRowFirstColumn="0" w:lastRowLastColumn="0"/>
              <w:rPr>
                <w:sz w:val="20"/>
                <w:szCs w:val="16"/>
              </w:rPr>
            </w:pPr>
            <w:r w:rsidRPr="00956B62">
              <w:rPr>
                <w:sz w:val="20"/>
                <w:szCs w:val="16"/>
              </w:rPr>
              <w:t>Confirms occupancy readiness and initiates administrative closure, including post-turnover safeguards.</w:t>
            </w:r>
          </w:p>
        </w:tc>
      </w:tr>
      <w:tr w:rsidRPr="006B00A3" w:rsidR="00F87F85" w:rsidTr="622B05A1" w14:paraId="193635BF" w14:textId="77777777">
        <w:trPr>
          <w:cnfStyle w:val="000000100000" w:firstRow="0" w:lastRow="0" w:firstColumn="0" w:lastColumn="0" w:oddVBand="0" w:evenVBand="0" w:oddHBand="1" w:evenHBand="0" w:firstRowFirstColumn="0" w:firstRowLastColumn="0" w:lastRowFirstColumn="0" w:lastRowLastColumn="0"/>
          <w:trHeight w:val="1205"/>
        </w:trPr>
        <w:tc>
          <w:tcPr>
            <w:cnfStyle w:val="001000000000" w:firstRow="0" w:lastRow="0" w:firstColumn="1" w:lastColumn="0" w:oddVBand="0" w:evenVBand="0" w:oddHBand="0" w:evenHBand="0" w:firstRowFirstColumn="0" w:firstRowLastColumn="0" w:lastRowFirstColumn="0" w:lastRowLastColumn="0"/>
            <w:tcW w:w="2065" w:type="dxa"/>
            <w:shd w:val="clear" w:color="auto" w:fill="FE5E1A"/>
            <w:tcMar/>
            <w:hideMark/>
          </w:tcPr>
          <w:p w:rsidRPr="00F87F85" w:rsidR="006B00A3" w:rsidP="006B00A3" w:rsidRDefault="006B00A3" w14:paraId="5B695D96" w14:textId="77777777">
            <w:pPr>
              <w:rPr>
                <w:b w:val="0"/>
                <w:bCs w:val="0"/>
                <w:sz w:val="21"/>
                <w:szCs w:val="18"/>
              </w:rPr>
            </w:pPr>
            <w:r w:rsidRPr="00F87F85">
              <w:rPr>
                <w:b w:val="0"/>
                <w:bCs w:val="0"/>
                <w:sz w:val="21"/>
                <w:szCs w:val="18"/>
              </w:rPr>
              <w:t>Pre-Closeout Planning &amp; Post-Turnover Actions(Overarching)</w:t>
            </w:r>
          </w:p>
        </w:tc>
        <w:tc>
          <w:tcPr>
            <w:cnfStyle w:val="000000000000" w:firstRow="0" w:lastRow="0" w:firstColumn="0" w:lastColumn="0" w:oddVBand="0" w:evenVBand="0" w:oddHBand="0" w:evenHBand="0" w:firstRowFirstColumn="0" w:firstRowLastColumn="0" w:lastRowFirstColumn="0" w:lastRowLastColumn="0"/>
            <w:tcW w:w="1980" w:type="dxa"/>
            <w:tcMar/>
            <w:hideMark/>
          </w:tcPr>
          <w:p w:rsidRPr="00956B62" w:rsidR="006B00A3" w:rsidP="006B00A3" w:rsidRDefault="006B00A3" w14:paraId="74382319" w14:textId="77777777">
            <w:pPr>
              <w:cnfStyle w:val="000000100000" w:firstRow="0" w:lastRow="0" w:firstColumn="0" w:lastColumn="0" w:oddVBand="0" w:evenVBand="0" w:oddHBand="1" w:evenHBand="0" w:firstRowFirstColumn="0" w:firstRowLastColumn="0" w:lastRowFirstColumn="0" w:lastRowLastColumn="0"/>
              <w:rPr>
                <w:sz w:val="20"/>
                <w:szCs w:val="16"/>
              </w:rPr>
            </w:pPr>
            <w:r w:rsidRPr="00956B62">
              <w:rPr>
                <w:sz w:val="20"/>
                <w:szCs w:val="16"/>
              </w:rPr>
              <w:t>All Sections</w:t>
            </w:r>
          </w:p>
        </w:tc>
        <w:tc>
          <w:tcPr>
            <w:cnfStyle w:val="000000000000" w:firstRow="0" w:lastRow="0" w:firstColumn="0" w:lastColumn="0" w:oddVBand="0" w:evenVBand="0" w:oddHBand="0" w:evenHBand="0" w:firstRowFirstColumn="0" w:firstRowLastColumn="0" w:lastRowFirstColumn="0" w:lastRowLastColumn="0"/>
            <w:tcW w:w="2824" w:type="dxa"/>
            <w:tcMar/>
            <w:hideMark/>
          </w:tcPr>
          <w:p w:rsidRPr="00956B62" w:rsidR="006B00A3" w:rsidP="006B00A3" w:rsidRDefault="006B00A3" w14:paraId="28A76D98" w14:textId="77777777">
            <w:pPr>
              <w:cnfStyle w:val="000000100000" w:firstRow="0" w:lastRow="0" w:firstColumn="0" w:lastColumn="0" w:oddVBand="0" w:evenVBand="0" w:oddHBand="1" w:evenHBand="0" w:firstRowFirstColumn="0" w:firstRowLastColumn="0" w:lastRowFirstColumn="0" w:lastRowLastColumn="0"/>
              <w:rPr>
                <w:sz w:val="20"/>
                <w:szCs w:val="16"/>
              </w:rPr>
            </w:pPr>
            <w:r w:rsidRPr="00956B62">
              <w:rPr>
                <w:sz w:val="20"/>
                <w:szCs w:val="16"/>
              </w:rPr>
              <w:t>Permit closeout coordination (3.11); lien protections (5.1–5.2); file returns (5.5)</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56B62" w:rsidR="006B00A3" w:rsidP="006B00A3" w:rsidRDefault="006B00A3" w14:paraId="3A242F45" w14:textId="77777777">
            <w:pPr>
              <w:cnfStyle w:val="000000100000" w:firstRow="0" w:lastRow="0" w:firstColumn="0" w:lastColumn="0" w:oddVBand="0" w:evenVBand="0" w:oddHBand="1" w:evenHBand="0" w:firstRowFirstColumn="0" w:firstRowLastColumn="0" w:lastRowFirstColumn="0" w:lastRowLastColumn="0"/>
              <w:rPr>
                <w:sz w:val="20"/>
                <w:szCs w:val="16"/>
              </w:rPr>
            </w:pPr>
            <w:r w:rsidRPr="00956B62">
              <w:rPr>
                <w:sz w:val="20"/>
                <w:szCs w:val="16"/>
              </w:rPr>
              <w:t>Provides foundational and concluding support, ensuring end-to-end traceability.</w:t>
            </w:r>
          </w:p>
        </w:tc>
      </w:tr>
    </w:tbl>
    <w:p w:rsidR="006B00A3" w:rsidP="006B00A3" w:rsidRDefault="006B00A3" w14:paraId="7AD0642B" w14:textId="77777777">
      <w:pPr>
        <w:rPr>
          <w:rStyle w:val="normaltextrun"/>
          <w:rFonts w:ascii="Calibri" w:hAnsi="Calibri" w:cs="Calibri"/>
          <w:szCs w:val="22"/>
        </w:rPr>
      </w:pPr>
    </w:p>
    <w:p w:rsidR="005D665A" w:rsidP="005D665A" w:rsidRDefault="005D665A" w14:paraId="311F576F" w14:textId="301D7559">
      <w:pPr>
        <w:pStyle w:val="Heading1"/>
        <w:rPr>
          <w:rStyle w:val="normaltextrun"/>
        </w:rPr>
      </w:pPr>
      <w:bookmarkStart w:name="_Pre-Closeout_Planning" w:id="4"/>
      <w:bookmarkEnd w:id="4"/>
      <w:r>
        <w:rPr>
          <w:rStyle w:val="normaltextrun"/>
        </w:rPr>
        <w:t>Pre-Closeout Planning</w:t>
      </w:r>
    </w:p>
    <w:p w:rsidR="005D665A" w:rsidP="005D665A" w:rsidRDefault="005D665A" w14:paraId="24CBFE1A" w14:textId="4FD9B27C">
      <w:pPr>
        <w:rPr>
          <w:rStyle w:val="Heading2Char"/>
        </w:rPr>
      </w:pPr>
      <w:r>
        <w:rPr>
          <w:rStyle w:val="Heading2Char"/>
        </w:rPr>
        <w:t>90-Day Timeline — Key Preparatory Actions</w:t>
      </w:r>
    </w:p>
    <w:p w:rsidR="005D665A" w:rsidP="005D665A" w:rsidRDefault="005D665A" w14:paraId="2EA66659" w14:textId="77777777">
      <w:pPr>
        <w:pStyle w:val="ListParagraph"/>
        <w:numPr>
          <w:ilvl w:val="0"/>
          <w:numId w:val="33"/>
        </w:numPr>
      </w:pPr>
      <w:r w:rsidRPr="005D665A">
        <w:rPr>
          <w:b/>
          <w:bCs/>
        </w:rPr>
        <w:t>Days 90–60 Prior:</w:t>
      </w:r>
      <w:r>
        <w:t xml:space="preserve"> Finalize all change orders (Section 1.4 of the Procore Checklist) by obtaining owner signatures and processing via Procore's Change Orders tool. Request preliminary as-builts from subcontractors (Section 1.5), prioritizing civil and structural elements. Begin soil investigations and certifications (Section 2.1) if not already complete, ensuring alignment with building pad requirements.</w:t>
      </w:r>
    </w:p>
    <w:p w:rsidRPr="00276128" w:rsidR="00276128" w:rsidP="00276128" w:rsidRDefault="00276128" w14:paraId="05C33EFE" w14:textId="71F4A480">
      <w:pPr>
        <w:pStyle w:val="ListParagraph"/>
        <w:numPr>
          <w:ilvl w:val="1"/>
          <w:numId w:val="33"/>
        </w:numPr>
        <w:rPr>
          <w:i/>
          <w:iCs/>
        </w:rPr>
      </w:pPr>
      <w:bookmarkStart w:name="_Hlk221526476" w:id="5"/>
      <w:r w:rsidRPr="00276128">
        <w:rPr>
          <w:i/>
          <w:iCs/>
        </w:rPr>
        <w:t>Based on the Contractual Substantial Completion Date, this will begin:</w:t>
      </w:r>
    </w:p>
    <w:p w:rsidR="00276128" w:rsidP="00276128" w:rsidRDefault="00276128" w14:paraId="2E70A997" w14:textId="61F9D9AF">
      <w:pPr>
        <w:pStyle w:val="ListParagraph"/>
        <w:numPr>
          <w:ilvl w:val="2"/>
          <w:numId w:val="33"/>
        </w:numPr>
        <w:tabs>
          <w:tab w:val="left" w:pos="4320"/>
        </w:tabs>
      </w:pPr>
      <w:r>
        <w:t xml:space="preserve">As early as </w:t>
      </w:r>
      <w:r>
        <w:tab/>
      </w:r>
      <w:r>
        <w:t>___________________</w:t>
      </w:r>
    </w:p>
    <w:p w:rsidR="00276128" w:rsidP="00276128" w:rsidRDefault="00276128" w14:paraId="59D75E00" w14:textId="49210B7B">
      <w:pPr>
        <w:pStyle w:val="ListParagraph"/>
        <w:numPr>
          <w:ilvl w:val="2"/>
          <w:numId w:val="33"/>
        </w:numPr>
        <w:tabs>
          <w:tab w:val="left" w:pos="4320"/>
        </w:tabs>
      </w:pPr>
      <w:r>
        <w:t xml:space="preserve">And not later than </w:t>
      </w:r>
      <w:r>
        <w:tab/>
      </w:r>
      <w:r>
        <w:t>___________________</w:t>
      </w:r>
    </w:p>
    <w:bookmarkEnd w:id="5"/>
    <w:p w:rsidR="005D665A" w:rsidP="005D665A" w:rsidRDefault="005D665A" w14:paraId="3B797D6B" w14:textId="77777777">
      <w:pPr>
        <w:pStyle w:val="ListParagraph"/>
        <w:numPr>
          <w:ilvl w:val="0"/>
          <w:numId w:val="33"/>
        </w:numPr>
      </w:pPr>
      <w:r w:rsidRPr="005D665A">
        <w:rPr>
          <w:b/>
          <w:bCs/>
        </w:rPr>
        <w:t>Days 60–30 Prior:</w:t>
      </w:r>
      <w:r>
        <w:t xml:space="preserve"> Compile document tracking items, such as soil poison/termite letters (Section 2.2), insulation certificates (Section 2.3), and form board surveys (Section 2.4). Schedule initial utility company approvals for water and sewer lines (Section 3.3). Vet and contract standby punch crew resources (detailed below) to enforce subcontractor accountability.</w:t>
      </w:r>
    </w:p>
    <w:p w:rsidRPr="00276128" w:rsidR="00276128" w:rsidP="00276128" w:rsidRDefault="00276128" w14:paraId="5E2710D5" w14:textId="77777777">
      <w:pPr>
        <w:pStyle w:val="ListParagraph"/>
        <w:numPr>
          <w:ilvl w:val="1"/>
          <w:numId w:val="33"/>
        </w:numPr>
        <w:rPr>
          <w:i/>
          <w:iCs/>
        </w:rPr>
      </w:pPr>
      <w:r w:rsidRPr="00276128">
        <w:rPr>
          <w:i/>
          <w:iCs/>
        </w:rPr>
        <w:t>Based on the Contractual Substantial Completion Date, this will begin:</w:t>
      </w:r>
    </w:p>
    <w:p w:rsidR="00276128" w:rsidP="00276128" w:rsidRDefault="00276128" w14:paraId="1BBDA2EF" w14:textId="77777777">
      <w:pPr>
        <w:pStyle w:val="ListParagraph"/>
        <w:numPr>
          <w:ilvl w:val="2"/>
          <w:numId w:val="33"/>
        </w:numPr>
        <w:tabs>
          <w:tab w:val="left" w:pos="4320"/>
        </w:tabs>
      </w:pPr>
      <w:r>
        <w:t xml:space="preserve">As early as </w:t>
      </w:r>
      <w:r>
        <w:tab/>
      </w:r>
      <w:r>
        <w:t>___________________</w:t>
      </w:r>
    </w:p>
    <w:p w:rsidR="00276128" w:rsidP="00276128" w:rsidRDefault="00276128" w14:paraId="24A4B7AC" w14:textId="5F6C639B">
      <w:pPr>
        <w:pStyle w:val="ListParagraph"/>
        <w:numPr>
          <w:ilvl w:val="2"/>
          <w:numId w:val="33"/>
        </w:numPr>
        <w:tabs>
          <w:tab w:val="left" w:pos="4320"/>
        </w:tabs>
      </w:pPr>
      <w:r>
        <w:t xml:space="preserve">And not later than </w:t>
      </w:r>
      <w:r>
        <w:tab/>
      </w:r>
      <w:r>
        <w:t>___________________</w:t>
      </w:r>
    </w:p>
    <w:p w:rsidR="005D665A" w:rsidP="005D665A" w:rsidRDefault="005D665A" w14:paraId="10558FA5" w14:textId="27578020">
      <w:pPr>
        <w:pStyle w:val="ListParagraph"/>
        <w:numPr>
          <w:ilvl w:val="0"/>
          <w:numId w:val="33"/>
        </w:numPr>
      </w:pPr>
      <w:r w:rsidRPr="005D665A">
        <w:rPr>
          <w:b/>
          <w:bCs/>
        </w:rPr>
        <w:t>Days 30–0 Prior:</w:t>
      </w:r>
      <w:r>
        <w:t xml:space="preserve"> Secure tie-in surveys showing setbacks and finish floor elevations (Section 2.5). Coordinate with the Authority Having Jurisdiction (AHJ) for permit closeout processes (detailed below). Conduct a preliminary walkthrough to identify high-priority deficiencies, logging them as Observations in Procore for early rectification.</w:t>
      </w:r>
    </w:p>
    <w:p w:rsidRPr="00276128" w:rsidR="00276128" w:rsidP="00276128" w:rsidRDefault="00276128" w14:paraId="4D48FA4C" w14:textId="77777777">
      <w:pPr>
        <w:pStyle w:val="ListParagraph"/>
        <w:numPr>
          <w:ilvl w:val="1"/>
          <w:numId w:val="33"/>
        </w:numPr>
        <w:rPr>
          <w:i/>
          <w:iCs/>
        </w:rPr>
      </w:pPr>
      <w:r w:rsidRPr="00276128">
        <w:rPr>
          <w:i/>
          <w:iCs/>
        </w:rPr>
        <w:t>Based on the Contractual Substantial Completion Date, this will begin:</w:t>
      </w:r>
    </w:p>
    <w:p w:rsidR="00276128" w:rsidP="00276128" w:rsidRDefault="00276128" w14:paraId="03B71EAA" w14:textId="77777777">
      <w:pPr>
        <w:pStyle w:val="ListParagraph"/>
        <w:numPr>
          <w:ilvl w:val="2"/>
          <w:numId w:val="33"/>
        </w:numPr>
        <w:tabs>
          <w:tab w:val="left" w:pos="4320"/>
        </w:tabs>
      </w:pPr>
      <w:r>
        <w:t xml:space="preserve">As early as </w:t>
      </w:r>
      <w:r>
        <w:tab/>
      </w:r>
      <w:r>
        <w:t>___________________</w:t>
      </w:r>
    </w:p>
    <w:p w:rsidR="00276128" w:rsidP="00276128" w:rsidRDefault="00276128" w14:paraId="4C82B43A" w14:textId="1A23D91B">
      <w:pPr>
        <w:pStyle w:val="ListParagraph"/>
        <w:numPr>
          <w:ilvl w:val="2"/>
          <w:numId w:val="33"/>
        </w:numPr>
        <w:tabs>
          <w:tab w:val="left" w:pos="4320"/>
        </w:tabs>
      </w:pPr>
      <w:r>
        <w:t xml:space="preserve">And not later than </w:t>
      </w:r>
      <w:r>
        <w:tab/>
      </w:r>
      <w:r>
        <w:t>___________________</w:t>
      </w:r>
    </w:p>
    <w:p w:rsidR="005D665A" w:rsidP="005D665A" w:rsidRDefault="005D665A" w14:paraId="3D746031" w14:textId="77777777"/>
    <w:p w:rsidR="005D665A" w:rsidP="005D665A" w:rsidRDefault="005D665A" w14:paraId="5B2FEC83" w14:textId="6C4CA7B0">
      <w:r>
        <w:t>This timeline promotes parallel workflows, reducing the risk of deficient items from escalating into post-turnover disputes.</w:t>
      </w:r>
    </w:p>
    <w:p w:rsidR="005D665A" w:rsidP="005D665A" w:rsidRDefault="005D665A" w14:paraId="6EA0711F" w14:textId="77777777"/>
    <w:p w:rsidR="005D665A" w:rsidP="005D665A" w:rsidRDefault="005D665A" w14:paraId="30B9909B" w14:textId="77777777">
      <w:r>
        <w:rPr>
          <w:rStyle w:val="Heading2Char"/>
        </w:rPr>
        <w:t>Permit Closeout Documentation</w:t>
      </w:r>
    </w:p>
    <w:p w:rsidR="005D665A" w:rsidP="005D665A" w:rsidRDefault="005D665A" w14:paraId="59ED4BCB" w14:textId="77777777">
      <w:r w:rsidRPr="005D665A">
        <w:t>Expedite regulatory compliance by initiating permit closeout coordination at the earliest feasible juncture. Upon substantial progress in foundational work (e.g., post-shell completion), convene with the Authority Having Jurisdiction (AHJ) to delineate the full closeout protocol, including timelines for Temporary Certificate of Occupancy (TCO) and Final Certificate of Occupancy (CO) issuance. Memorialize this process in a dedicated Procore log, encompassing all requisite documentation such as threshold inspection reports, utility approvals, and elevation certificates. Commence compilation immediately upon task completion—e.g., archiving as-builts and test reports in real time—and submit to the AHJ at the earliest permissible date. Designate a single point of contact for AHJ communications, scheduling bi-weekly check-ins to preempt deficiencies. This proactive stance not only accelerates occupancy but also reduces rework, consistent with industry protocols for milestone-driven permitting.</w:t>
      </w:r>
    </w:p>
    <w:p w:rsidR="005D665A" w:rsidP="005D665A" w:rsidRDefault="005D665A" w14:paraId="5AF2D3F0" w14:textId="77777777"/>
    <w:p w:rsidRPr="00A31823" w:rsidR="005D665A" w:rsidP="005D665A" w:rsidRDefault="005D665A" w14:paraId="28D00882" w14:textId="77777777">
      <w:r>
        <w:rPr>
          <w:rStyle w:val="Heading2Char"/>
        </w:rPr>
        <w:t>Standby Crew</w:t>
      </w:r>
    </w:p>
    <w:p w:rsidR="005D665A" w:rsidP="005D665A" w:rsidRDefault="005D665A" w14:paraId="2BDBC2E1" w14:textId="4FE323BD">
      <w:r w:rsidRPr="00A31823">
        <w:t>To safeguard timelines and maintain quality standards, engage third-party punch out specialists as a contingency measure. Ninety (90) days prior to initiating the completion sequence, procure competitive pricing from at least three vetted providers specializing in final finishes and deficiency rectification. Evaluate candidates based on references, insurance coverage, and familiarity with Procore integration. Select and contract a preferred specialist, establishing availability for immediate mobilization. Concurrently, notify all subcontractors with completion responsibilities of the "two-week sliding leash" policy: Performance will be monitored via weekly Procore updates. Should a subcontractor fail to address assigned items within any consecutive two-week period, formal notice will be issued, followed by supplementation from the standby provider—at the subcontractor's expense, per executed agreements. This mechanism enforces accountability while minimizing disruptions, aligning with best practices for rolling punch list management.</w:t>
      </w:r>
      <w:r>
        <w:br/>
      </w:r>
    </w:p>
    <w:p w:rsidR="005D665A" w:rsidP="005D665A" w:rsidRDefault="005D665A" w14:paraId="4BFCF0CC" w14:textId="3412D7AA">
      <w:pPr>
        <w:rPr>
          <w:rStyle w:val="Heading2Char"/>
        </w:rPr>
      </w:pPr>
      <w:r>
        <w:rPr>
          <w:rStyle w:val="Heading2Char"/>
        </w:rPr>
        <w:t>Financial and Contractual Prerequisites</w:t>
      </w:r>
    </w:p>
    <w:p w:rsidR="005D665A" w:rsidP="005D665A" w:rsidRDefault="005D665A" w14:paraId="63041E5F" w14:textId="77777777">
      <w:r>
        <w:t>Prior to advancing to the Completion Coordination Meeting, reconcile all contractual elements to ensure eligibility for final payment and retainage release:</w:t>
      </w:r>
    </w:p>
    <w:p w:rsidR="005D665A" w:rsidP="005D665A" w:rsidRDefault="005D665A" w14:paraId="300E18AD" w14:textId="77777777"/>
    <w:p w:rsidR="005D665A" w:rsidP="005D665A" w:rsidRDefault="005D665A" w14:paraId="27D5697C" w14:textId="77777777">
      <w:pPr>
        <w:pStyle w:val="ListParagraph"/>
        <w:numPr>
          <w:ilvl w:val="0"/>
          <w:numId w:val="34"/>
        </w:numPr>
      </w:pPr>
      <w:r>
        <w:t>Verify approval of all plan changes by the Building Department (Section 3.1).</w:t>
      </w:r>
    </w:p>
    <w:p w:rsidR="005D665A" w:rsidP="005D665A" w:rsidRDefault="005D665A" w14:paraId="413C7C35" w14:textId="77777777">
      <w:pPr>
        <w:pStyle w:val="ListParagraph"/>
        <w:numPr>
          <w:ilvl w:val="0"/>
          <w:numId w:val="34"/>
        </w:numPr>
      </w:pPr>
      <w:r>
        <w:t>Obtain health department approvals for water and sewer lines (Section 3.2).</w:t>
      </w:r>
    </w:p>
    <w:p w:rsidR="005D665A" w:rsidP="005D665A" w:rsidRDefault="005D665A" w14:paraId="4875E601" w14:textId="77777777">
      <w:pPr>
        <w:pStyle w:val="ListParagraph"/>
        <w:numPr>
          <w:ilvl w:val="0"/>
          <w:numId w:val="34"/>
        </w:numPr>
      </w:pPr>
      <w:r>
        <w:t>Prepare lien release forms for subcontractors (Section 4.15), conditioning final payments on their submission (Section 4.12).</w:t>
      </w:r>
    </w:p>
    <w:p w:rsidR="005D665A" w:rsidP="005D665A" w:rsidRDefault="005D665A" w14:paraId="6E058BA7" w14:textId="77777777">
      <w:pPr>
        <w:pStyle w:val="ListParagraph"/>
        <w:numPr>
          <w:ilvl w:val="0"/>
          <w:numId w:val="34"/>
        </w:numPr>
      </w:pPr>
      <w:r>
        <w:t>Flag the 80-calendar-day window from the last contractual work date (Section 4.14) to initiate post-turnover lien protections if necessary (Sections 5.1–5.2).</w:t>
      </w:r>
    </w:p>
    <w:p w:rsidR="005D665A" w:rsidP="005D665A" w:rsidRDefault="005D665A" w14:paraId="65CB76F5" w14:textId="77777777"/>
    <w:p w:rsidR="005D665A" w:rsidP="005D665A" w:rsidRDefault="005D665A" w14:paraId="5883C7D2" w14:textId="499F876B">
      <w:r>
        <w:t>By systematically addressing these prerequisites, the project team positions the closeout for efficiency, minimizing the transition time from construction to occupancy while upholding contractual obligations. Cross-reference subsequent sections for integration with Stages 1–4 and post-turnover actions.</w:t>
      </w:r>
    </w:p>
    <w:p w:rsidR="005D665A" w:rsidP="005D665A" w:rsidRDefault="005D665A" w14:paraId="317E0E72" w14:textId="77777777"/>
    <w:p w:rsidR="005D665A" w:rsidP="005D665A" w:rsidRDefault="005D665A" w14:paraId="6BCD637C" w14:textId="3466A1A3">
      <w:pPr>
        <w:pStyle w:val="Heading1"/>
        <w:rPr>
          <w:rStyle w:val="normaltextrun"/>
        </w:rPr>
      </w:pPr>
      <w:bookmarkStart w:name="_Document_Management_and" w:id="6"/>
      <w:bookmarkEnd w:id="6"/>
      <w:r>
        <w:rPr>
          <w:rStyle w:val="normaltextrun"/>
        </w:rPr>
        <w:t>Document Management and Retention</w:t>
      </w:r>
    </w:p>
    <w:p w:rsidR="005D665A" w:rsidP="005D665A" w:rsidRDefault="005D665A" w14:paraId="10A9DD6D" w14:textId="77777777">
      <w:r>
        <w:t>Effective document management and retention form the cornerstone of a seamless project closeout, ensuring compliance, facilitating final acceptance, and mitigating potential disputes. This section expands upon initial preparatory efforts by establishing a systematic, phased approach to compiling, organizing, and archiving all requisite materials. All documentation must be digitized and maintained within Procore's Document Management tool, employing version control, metadata tagging (e.g., by trade, phase, and due date), and secure access permissions to enable real-time collaboration and audit trails. Physical copies, where required (e.g., for AHJ submissions), should be prepared concurrently but stored in labeled, fire-resistant containers in the field office. The Project Coordinator or designated administrator bears primary responsibility for oversight, with weekly status reviews logged in Procore Meetings to track progress against the Procore Closeout Checklist (Sections 2 and 4).</w:t>
      </w:r>
    </w:p>
    <w:p w:rsidR="005D665A" w:rsidP="005D665A" w:rsidRDefault="005D665A" w14:paraId="0E980B83" w14:textId="77777777"/>
    <w:p w:rsidR="005D665A" w:rsidP="005D665A" w:rsidRDefault="005D665A" w14:paraId="7AAFEB55" w14:textId="5FA0463C">
      <w:r>
        <w:t xml:space="preserve">Adherence to this process aligns with industry standards, such as those from the Construction Specifications Institute (CSI) </w:t>
      </w:r>
      <w:proofErr w:type="spellStart"/>
      <w:r>
        <w:t>MasterFormat</w:t>
      </w:r>
      <w:proofErr w:type="spellEnd"/>
      <w:r>
        <w:t xml:space="preserve"> for document categorization, promoting completeness and accessibility for post-turnover reference. Deficiencies in documentation, as observed in sample checklists (e.g., 6 deficient items in Section 2), can delay occupancy and payments; thus, proactive compilation is imperative.</w:t>
      </w:r>
    </w:p>
    <w:p w:rsidR="005D665A" w:rsidP="005D665A" w:rsidRDefault="005D665A" w14:paraId="5304AA11" w14:textId="77777777"/>
    <w:p w:rsidR="005D665A" w:rsidP="005D665A" w:rsidRDefault="005D665A" w14:paraId="2FD808E9" w14:textId="1193A5D7">
      <w:pPr>
        <w:rPr>
          <w:rStyle w:val="Heading2Char"/>
        </w:rPr>
      </w:pPr>
      <w:r>
        <w:rPr>
          <w:rStyle w:val="Heading2Char"/>
        </w:rPr>
        <w:t>Phased Compilation Schedule</w:t>
      </w:r>
    </w:p>
    <w:p w:rsidR="005D665A" w:rsidP="005D665A" w:rsidRDefault="005D665A" w14:paraId="0692B6E6" w14:textId="77777777">
      <w:r>
        <w:t>Implement a rolling schedule integrated with the 90-day pre-closeout timeline, prioritizing items by dependency and criticality. Assign due dates in Procore's Tasks tool, with automated notifications for assignees.</w:t>
      </w:r>
    </w:p>
    <w:p w:rsidR="005D665A" w:rsidP="005D665A" w:rsidRDefault="005D665A" w14:paraId="457F45E2" w14:textId="77777777"/>
    <w:p w:rsidR="005D665A" w:rsidP="005D665A" w:rsidRDefault="005D665A" w14:paraId="3EA8CF03" w14:textId="77777777">
      <w:pPr>
        <w:pStyle w:val="ListParagraph"/>
        <w:numPr>
          <w:ilvl w:val="0"/>
          <w:numId w:val="35"/>
        </w:numPr>
      </w:pPr>
      <w:r w:rsidRPr="005D665A">
        <w:rPr>
          <w:b/>
          <w:bCs/>
        </w:rPr>
        <w:t>Days 90–60 Prior:</w:t>
      </w:r>
      <w:r>
        <w:t xml:space="preserve"> Initiate collection of foundational documents, including as-builts from subcontractors (Section 1.5) and soil-related certifications (Sections 2.1–2.2). Request preliminary submissions via Procore RFIs, targeting 100% compliance by Day 60. Scan and upload with photos of original stamps for verification.</w:t>
      </w:r>
    </w:p>
    <w:p w:rsidR="005D665A" w:rsidP="005D665A" w:rsidRDefault="005D665A" w14:paraId="6D1A6CBF" w14:textId="77777777">
      <w:pPr>
        <w:pStyle w:val="ListParagraph"/>
        <w:numPr>
          <w:ilvl w:val="0"/>
          <w:numId w:val="35"/>
        </w:numPr>
      </w:pPr>
      <w:r w:rsidRPr="005D665A">
        <w:rPr>
          <w:b/>
          <w:bCs/>
        </w:rPr>
        <w:t>Days 60–30 Prior:</w:t>
      </w:r>
      <w:r>
        <w:t xml:space="preserve"> Focus on trade-specific certifications, such as insulation (Section 2.3), form board surveys (Section 2.4), and tie-in surveys (Section 2.5). Compile fire alarm monitoring letters (Section 2.8) and structural engineer certifications (Section 2.9), if applicable. Conduct a mid-phase audit to resolve any N/A or deficient statuses.</w:t>
      </w:r>
    </w:p>
    <w:p w:rsidR="005D665A" w:rsidP="005D665A" w:rsidRDefault="005D665A" w14:paraId="29CAC03E" w14:textId="77777777">
      <w:pPr>
        <w:pStyle w:val="ListParagraph"/>
        <w:numPr>
          <w:ilvl w:val="0"/>
          <w:numId w:val="35"/>
        </w:numPr>
      </w:pPr>
      <w:r w:rsidRPr="005D665A">
        <w:rPr>
          <w:b/>
          <w:bCs/>
        </w:rPr>
        <w:t>Days 30–0 Prior:</w:t>
      </w:r>
      <w:r>
        <w:t xml:space="preserve"> Finalize elevation certificates (Section 2.6), fire-treated lumber letters (Section 2.7), and engineer certifications for sitework (Section 2.11). Prepare threshold inspection reports (Section 2.12) and architect's Certificate of Substantial Completion (Section 2.10). Bundle all into a master closeout folder in Procore, hyperlinked to the checklist.</w:t>
      </w:r>
    </w:p>
    <w:p w:rsidR="005D665A" w:rsidP="005D665A" w:rsidRDefault="005D665A" w14:paraId="623DD0BB" w14:textId="77777777"/>
    <w:p w:rsidR="005D665A" w:rsidP="005D665A" w:rsidRDefault="005D665A" w14:paraId="1110AF67" w14:textId="787D7756">
      <w:r>
        <w:t>This phased approach minimizes end-loading, allowing parallel review with inspection scheduling and reducing the incidence of rework.</w:t>
      </w:r>
    </w:p>
    <w:p w:rsidR="005D665A" w:rsidP="005D665A" w:rsidRDefault="005D665A" w14:paraId="388EE677" w14:textId="77777777"/>
    <w:p w:rsidR="005D665A" w:rsidP="005D665A" w:rsidRDefault="005D665A" w14:paraId="3A643EC5" w14:textId="2CBE6EBA">
      <w:pPr>
        <w:rPr>
          <w:rStyle w:val="Heading2Char"/>
        </w:rPr>
      </w:pPr>
      <w:r>
        <w:rPr>
          <w:rStyle w:val="Heading2Char"/>
        </w:rPr>
        <w:t>Subcontractor As-Builts and Certifications</w:t>
      </w:r>
    </w:p>
    <w:p w:rsidR="005D665A" w:rsidP="005D665A" w:rsidRDefault="005D665A" w14:paraId="0576D208" w14:textId="04669E64">
      <w:r w:rsidR="005D665A">
        <w:rPr/>
        <w:t xml:space="preserve">Require all subcontractors to </w:t>
      </w:r>
      <w:r w:rsidR="005D665A">
        <w:rPr/>
        <w:t>submit</w:t>
      </w:r>
      <w:r w:rsidR="005D665A">
        <w:rPr/>
        <w:t xml:space="preserve"> marked-up as-built drawings in both PDF and editable CAD formats, reflecting all field changes, no later than </w:t>
      </w:r>
      <w:r w:rsidR="005D665A">
        <w:rPr/>
        <w:t>30 days</w:t>
      </w:r>
      <w:r w:rsidR="005D665A">
        <w:rPr/>
        <w:t xml:space="preserve"> prior to Stage 1. Certifications (e.g., Sections 2.3, 2.11) must include </w:t>
      </w:r>
      <w:r w:rsidR="005D665A">
        <w:rPr/>
        <w:t>affidavits</w:t>
      </w:r>
      <w:r w:rsidR="005D665A">
        <w:rPr/>
        <w:t xml:space="preserve"> of accuracy, signed by the responsible party, and be uploaded with supporting photos or test data. </w:t>
      </w:r>
      <w:r w:rsidR="5711A853">
        <w:rPr/>
        <w:t>Hedrick Brothers</w:t>
      </w:r>
      <w:r w:rsidR="005D665A">
        <w:rPr/>
        <w:t xml:space="preserve"> shall review for completeness within </w:t>
      </w:r>
      <w:r w:rsidR="005D665A">
        <w:rPr/>
        <w:t>72 hours</w:t>
      </w:r>
      <w:r w:rsidR="005D665A">
        <w:rPr/>
        <w:t>, rejecting incomplete submissions via Procore Comments and issuing follow-up RFIs. Retain originals in subcontractor files for warranty claims, with digital copies distributed to the Owner's Representative upon request.</w:t>
      </w:r>
    </w:p>
    <w:p w:rsidR="005D665A" w:rsidP="005D665A" w:rsidRDefault="005D665A" w14:paraId="4B2CEDF3" w14:textId="77777777"/>
    <w:p w:rsidR="005D665A" w:rsidP="005D665A" w:rsidRDefault="005D665A" w14:paraId="23263EDE" w14:textId="2F1B6EA3">
      <w:pPr>
        <w:rPr>
          <w:rStyle w:val="Heading2Char"/>
        </w:rPr>
      </w:pPr>
      <w:r>
        <w:rPr>
          <w:rStyle w:val="Heading2Char"/>
        </w:rPr>
        <w:t>Warranties, Manuals, and Turnover Deliverables</w:t>
      </w:r>
    </w:p>
    <w:p w:rsidR="005D665A" w:rsidP="005D665A" w:rsidRDefault="005D665A" w14:paraId="3EA900CA" w14:textId="77777777">
      <w:r>
        <w:t xml:space="preserve">Compile comprehensive warranty packages (Section 4.6) for all equipment, fixtures, and systems, organized by CSI division in a single Procore folder. Each warranty must specify coverage duration, contact details, and claim procedures, with a master index spreadsheet tracking expiration </w:t>
      </w:r>
      <w:proofErr w:type="gramStart"/>
      <w:r>
        <w:t>dates</w:t>
      </w:r>
      <w:proofErr w:type="gramEnd"/>
      <w:r>
        <w:t>. Appliance and fixture manuals (Section 4.7), including digital links where available, shall be placed in manila or plastic envelopes per unit/area, as previously outlined, supplemented by a USB drive containing all files for bulk handover.</w:t>
      </w:r>
    </w:p>
    <w:p w:rsidR="005D665A" w:rsidP="005D665A" w:rsidRDefault="005D665A" w14:paraId="40B41566" w14:textId="77777777"/>
    <w:p w:rsidRPr="005D665A" w:rsidR="005D665A" w:rsidP="005D665A" w:rsidRDefault="005D665A" w14:paraId="530E59E2" w14:textId="74900C30">
      <w:r>
        <w:t>Attic stock inventories (Section 4.8) must be documented with receipts, quantities, and storage locations, transferred via a signed receipt form. All items shall be logged in Procore's Inventory tool to enable traceability. For lien releases (Section 4.15), condition final subcontractor payments (Section 4.12) on conditional and final waivers, scanned and filed alphabetically by trade.</w:t>
      </w:r>
    </w:p>
    <w:p w:rsidR="005D665A" w:rsidP="005D665A" w:rsidRDefault="005D665A" w14:paraId="059CD0F8" w14:textId="77777777"/>
    <w:p w:rsidR="005D665A" w:rsidP="005D665A" w:rsidRDefault="005D665A" w14:paraId="6CAE5E7E" w14:textId="2045BFE4">
      <w:pPr>
        <w:rPr>
          <w:rStyle w:val="Heading2Char"/>
        </w:rPr>
      </w:pPr>
      <w:r>
        <w:rPr>
          <w:rStyle w:val="Heading2Char"/>
        </w:rPr>
        <w:t>Archiving and Post-Closeout Retention</w:t>
      </w:r>
    </w:p>
    <w:p w:rsidR="006B00A3" w:rsidP="006B00A3" w:rsidRDefault="006B00A3" w14:paraId="0335BD4C" w14:textId="31ED08A9">
      <w:r w:rsidR="006B00A3">
        <w:rPr/>
        <w:t xml:space="preserve">Upon Final Owner Acceptance (Stage 4), transfer ownership of the Procore closeout folder to the Owner while </w:t>
      </w:r>
      <w:r w:rsidR="006B00A3">
        <w:rPr/>
        <w:t>retaining</w:t>
      </w:r>
      <w:r w:rsidR="006B00A3">
        <w:rPr/>
        <w:t xml:space="preserve"> a read-only archive for the </w:t>
      </w:r>
      <w:r w:rsidR="1F315C15">
        <w:rPr/>
        <w:t>HB</w:t>
      </w:r>
      <w:r w:rsidR="006B00A3">
        <w:rPr/>
        <w:t xml:space="preserve">C's records. Physical documents, including permits and certificates of occupancy (Sections 3.11, 4.1), shall be returned to the Estimator (Section 5.5) within </w:t>
      </w:r>
      <w:r w:rsidR="006B00A3">
        <w:rPr/>
        <w:t xml:space="preserve">30 </w:t>
      </w:r>
      <w:r w:rsidR="006B00A3">
        <w:rPr/>
        <w:t>days</w:t>
      </w:r>
      <w:r w:rsidR="006B00A3">
        <w:rPr/>
        <w:t xml:space="preserve"> post-turnover. Implement a seven-year retention policy per </w:t>
      </w:r>
      <w:r w:rsidR="006B00A3">
        <w:rPr/>
        <w:t>company</w:t>
      </w:r>
      <w:r w:rsidR="006B00A3">
        <w:rPr/>
        <w:t xml:space="preserve"> standards, with annual audits to purge expired items. For projects involving public relations (Section 4.11), archive </w:t>
      </w:r>
      <w:r w:rsidR="006B00A3">
        <w:rPr/>
        <w:t>photographs</w:t>
      </w:r>
      <w:r w:rsidR="006B00A3">
        <w:rPr/>
        <w:t xml:space="preserve"> and recaps (Section 5.3) in a separate media folder, ensuring metadata includes timestamps and locations.</w:t>
      </w:r>
    </w:p>
    <w:p w:rsidR="006B00A3" w:rsidP="006B00A3" w:rsidRDefault="006B00A3" w14:paraId="447D494E" w14:textId="77777777"/>
    <w:p w:rsidR="005D665A" w:rsidP="006B00A3" w:rsidRDefault="006B00A3" w14:paraId="2757C1B1" w14:textId="3CEBFE08">
      <w:r>
        <w:t>By rigorously executing this section, project teams ensure that documentation not only supports immediate closeout objectives but also safeguards long-term interests, such as warranty enforcement and lessons-learned analysis. Cross-reference the Inspection and Compliance Coordination section for integration with regulatory submissions.</w:t>
      </w:r>
    </w:p>
    <w:p w:rsidR="005D665A" w:rsidP="005D665A" w:rsidRDefault="005D665A" w14:paraId="609534EE" w14:textId="77777777"/>
    <w:p w:rsidR="005D665A" w:rsidP="005D665A" w:rsidRDefault="005D665A" w14:paraId="402D922D" w14:textId="6DACE53B">
      <w:pPr>
        <w:pStyle w:val="Heading1"/>
        <w:rPr>
          <w:rStyle w:val="normaltextrun"/>
        </w:rPr>
      </w:pPr>
      <w:bookmarkStart w:name="_Inspection_&amp;_Compliance" w:id="7"/>
      <w:bookmarkEnd w:id="7"/>
      <w:r>
        <w:rPr>
          <w:rStyle w:val="normaltextrun"/>
        </w:rPr>
        <w:t>Inspection &amp; Compliance Coordination</w:t>
      </w:r>
    </w:p>
    <w:p w:rsidR="006B00A3" w:rsidP="006B00A3" w:rsidRDefault="006B00A3" w14:paraId="494D40CE" w14:textId="77777777">
      <w:r>
        <w:t>Regulatory inspections and compliance verifications represent a critical juncture in the project closeout process, ensuring adherence to building codes, utility standards, and jurisdictional requirements prior to occupancy. This section delineates a structured protocol for scheduling, executing, and documenting all final inspections, integrating seamlessly with the Procore Project Closeout &amp; Pre-Certificate of Occupancy Checklist (Section 3: Inspections). By mandating early coordination and rigorous follow-up, teams can address the high incidence of deficiencies observed in sample checklists (e.g., 9 deficient items in Section 3 for Project 21-011-01 FCC-ENVIRONMENT-PHASE 2), thereby accelerating Certificate of Occupancy (CO) issuance and minimizing rework. The Finish Superintendent or designated inspector assumes primary responsibility, with all activities logged in Procore's Inspections tool for real-time status updates and photo attachments.</w:t>
      </w:r>
    </w:p>
    <w:p w:rsidR="006B00A3" w:rsidP="006B00A3" w:rsidRDefault="006B00A3" w14:paraId="06463498" w14:textId="77777777"/>
    <w:p w:rsidR="006B00A3" w:rsidP="006B00A3" w:rsidRDefault="006B00A3" w14:paraId="33BBF887" w14:textId="77777777">
      <w:r>
        <w:t xml:space="preserve">This coordination aligns with American Institute of Architects (AIA) guidelines for milestone verifications and Construction Management Association of America (CMAA) standards for proactive AHJ engagement, establishing a 30-day buffer for rescheduling to accommodate inspector availability. Inspections shall be </w:t>
      </w:r>
      <w:proofErr w:type="spellStart"/>
      <w:r>
        <w:t>batched</w:t>
      </w:r>
      <w:proofErr w:type="spellEnd"/>
      <w:r>
        <w:t xml:space="preserve"> by trade and area to optimize efficiency, with mandatory photo documentation of pass/fail outcomes uploaded to Procore upon completion.</w:t>
      </w:r>
    </w:p>
    <w:p w:rsidR="006B00A3" w:rsidP="006B00A3" w:rsidRDefault="006B00A3" w14:paraId="47A6EFFA" w14:textId="77777777"/>
    <w:p w:rsidR="006B00A3" w:rsidP="006B00A3" w:rsidRDefault="006B00A3" w14:paraId="4D3A16C7" w14:textId="77777777">
      <w:pPr>
        <w:pStyle w:val="Heading2"/>
      </w:pPr>
      <w:r>
        <w:t>Phased Inspection Scheduling</w:t>
      </w:r>
    </w:p>
    <w:p w:rsidR="006B00A3" w:rsidP="006B00A3" w:rsidRDefault="006B00A3" w14:paraId="4888B1ED" w14:textId="77777777">
      <w:r>
        <w:t>Commence scheduling 60 days prior to the anticipated substantial completion date, staggering inspections to align with construction progress and document compilation (cross-reference Document Management and Retention). Utilize Procore's Scheduling module to assign dates, assignees, and dependencies, issuing invitations to the Authority Having Jurisdiction (AHJ), utility providers, and relevant trades at least 14 days in advance. Conduct bi-weekly progress reviews in Procore Meetings to resolve scheduling conflicts.</w:t>
      </w:r>
    </w:p>
    <w:p w:rsidR="006B00A3" w:rsidP="006B00A3" w:rsidRDefault="006B00A3" w14:paraId="3F1E9E93" w14:textId="77777777"/>
    <w:p w:rsidR="006B00A3" w:rsidP="006B00A3" w:rsidRDefault="006B00A3" w14:paraId="14B64033" w14:textId="77777777">
      <w:pPr>
        <w:pStyle w:val="ListParagraph"/>
        <w:numPr>
          <w:ilvl w:val="0"/>
          <w:numId w:val="36"/>
        </w:numPr>
      </w:pPr>
      <w:r w:rsidRPr="006B00A3">
        <w:rPr>
          <w:b/>
          <w:bCs/>
        </w:rPr>
        <w:t>Days 60–45 Prior:</w:t>
      </w:r>
      <w:r>
        <w:t xml:space="preserve"> Prioritize foundational and site-related inspections, including plan change approvals by the Building Department (Section 3.1) and health/utility approvals for water and sewer lines (Sections 3.2–3.3). Schedule demo finals (Section 3.4) for areas nearing mechanical rough-in.</w:t>
      </w:r>
    </w:p>
    <w:p w:rsidR="006B00A3" w:rsidP="006B00A3" w:rsidRDefault="006B00A3" w14:paraId="2EC9B35A" w14:textId="77777777">
      <w:pPr>
        <w:pStyle w:val="ListParagraph"/>
        <w:numPr>
          <w:ilvl w:val="0"/>
          <w:numId w:val="36"/>
        </w:numPr>
      </w:pPr>
      <w:r w:rsidRPr="006B00A3">
        <w:rPr>
          <w:b/>
          <w:bCs/>
        </w:rPr>
        <w:t>Days 45–30 Prior:</w:t>
      </w:r>
      <w:r>
        <w:t xml:space="preserve"> Focus on trade-specific finals, such as plumbing (Section 3.5), HVAC (Section 3.6), electrical (Section 3.7), and fire alarm/sprinkler systems (Section 3.8). Coordinate building finals (Section 3.9) for structural and envelope elements, ensuring prerequisites like threshold inspection reports (Section 2.12) are complete.</w:t>
      </w:r>
    </w:p>
    <w:p w:rsidR="006B00A3" w:rsidP="006B00A3" w:rsidRDefault="006B00A3" w14:paraId="0AF260D6" w14:textId="77777777">
      <w:pPr>
        <w:pStyle w:val="ListParagraph"/>
        <w:numPr>
          <w:ilvl w:val="0"/>
          <w:numId w:val="36"/>
        </w:numPr>
      </w:pPr>
      <w:r w:rsidRPr="006B00A3">
        <w:rPr>
          <w:b/>
          <w:bCs/>
        </w:rPr>
        <w:t>Days 30–0 Prior:</w:t>
      </w:r>
      <w:r>
        <w:t xml:space="preserve"> Execute the pre-CO checklist walkthrough (Section 3.10) and pursue Temporary/Final CO issuance (Section 3.11). Include AHJ spot-checks for accessibility and egress, with a dedicated buffer day for any identified corrections.</w:t>
      </w:r>
    </w:p>
    <w:p w:rsidR="006B00A3" w:rsidP="006B00A3" w:rsidRDefault="006B00A3" w14:paraId="0F799CC1" w14:textId="77777777"/>
    <w:p w:rsidR="006B00A3" w:rsidP="006B00A3" w:rsidRDefault="006B00A3" w14:paraId="477F55A1" w14:textId="77777777">
      <w:r>
        <w:t>This phased rollout facilitates parallel execution, reducing the average 15–</w:t>
      </w:r>
      <w:proofErr w:type="gramStart"/>
      <w:r>
        <w:t>20 day</w:t>
      </w:r>
      <w:proofErr w:type="gramEnd"/>
      <w:r>
        <w:t xml:space="preserve"> delay associated with sequential inspections per industry benchmarks.</w:t>
      </w:r>
    </w:p>
    <w:p w:rsidR="006B00A3" w:rsidP="006B00A3" w:rsidRDefault="006B00A3" w14:paraId="54E4A09C" w14:textId="77777777"/>
    <w:p w:rsidR="006B00A3" w:rsidP="006B00A3" w:rsidRDefault="006B00A3" w14:paraId="7B04E032" w14:textId="77777777">
      <w:pPr>
        <w:pStyle w:val="Heading2"/>
      </w:pPr>
      <w:r>
        <w:t>Execution and Verification Protocols</w:t>
      </w:r>
    </w:p>
    <w:p w:rsidR="006B00A3" w:rsidP="006B00A3" w:rsidRDefault="006B00A3" w14:paraId="0519CEC9" w14:textId="7A869F80">
      <w:r w:rsidR="006B00A3">
        <w:rPr/>
        <w:t xml:space="preserve">For each inspection, assemble a core team </w:t>
      </w:r>
      <w:r w:rsidR="006B00A3">
        <w:rPr/>
        <w:t>comprising</w:t>
      </w:r>
      <w:r w:rsidR="006B00A3">
        <w:rPr/>
        <w:t xml:space="preserve"> the </w:t>
      </w:r>
      <w:r w:rsidR="39270BBD">
        <w:rPr/>
        <w:t>HB</w:t>
      </w:r>
      <w:r w:rsidR="006B00A3">
        <w:rPr/>
        <w:t>C</w:t>
      </w:r>
      <w:r w:rsidR="006B00A3">
        <w:rPr/>
        <w:t xml:space="preserve"> representative, relevant subcontractor </w:t>
      </w:r>
      <w:r w:rsidR="006B00A3">
        <w:rPr/>
        <w:t>foremen</w:t>
      </w:r>
      <w:r w:rsidR="006B00A3">
        <w:rPr/>
        <w:t>, and the Owner’s Representative (if applicable). Equip participants with the Procore mobile app for on-site logging of observations, including geotagged photos and deficiency notes. Upon inspector arrival, conduct a pre-brief to review scope and access protocols, adhering to controlled access policies (cross-reference Completion Preparation).</w:t>
      </w:r>
    </w:p>
    <w:p w:rsidR="006B00A3" w:rsidP="006B00A3" w:rsidRDefault="006B00A3" w14:paraId="4A1EA8CB" w14:textId="77777777"/>
    <w:p w:rsidR="006B00A3" w:rsidP="006B00A3" w:rsidRDefault="006B00A3" w14:paraId="153E614B" w14:textId="77777777">
      <w:pPr>
        <w:pStyle w:val="ListParagraph"/>
        <w:numPr>
          <w:ilvl w:val="0"/>
          <w:numId w:val="37"/>
        </w:numPr>
      </w:pPr>
      <w:r w:rsidRPr="006B00A3">
        <w:rPr>
          <w:b/>
          <w:bCs/>
        </w:rPr>
        <w:t>During Inspection:</w:t>
      </w:r>
      <w:r>
        <w:t xml:space="preserve"> Document proceedings in Procore's Daily Log, noting variances from approved plans (Section 3.1) and immediate resolutions. For failed items, assign corrective actions via the Punch List tool, targeting 24-hour turnaround for minor issues.</w:t>
      </w:r>
    </w:p>
    <w:p w:rsidR="006B00A3" w:rsidP="006B00A3" w:rsidRDefault="006B00A3" w14:paraId="15274327" w14:textId="1D9615DD">
      <w:pPr>
        <w:pStyle w:val="ListParagraph"/>
        <w:numPr>
          <w:ilvl w:val="0"/>
          <w:numId w:val="37"/>
        </w:numPr>
        <w:rPr/>
      </w:pPr>
      <w:r w:rsidRPr="622B05A1" w:rsidR="006B00A3">
        <w:rPr>
          <w:b w:val="1"/>
          <w:bCs w:val="1"/>
        </w:rPr>
        <w:t>Post-Inspection Verification:</w:t>
      </w:r>
      <w:r w:rsidR="006B00A3">
        <w:rPr/>
        <w:t xml:space="preserve"> Within </w:t>
      </w:r>
      <w:r w:rsidR="006B00A3">
        <w:rPr/>
        <w:t>48 hours</w:t>
      </w:r>
      <w:r w:rsidR="006B00A3">
        <w:rPr/>
        <w:t xml:space="preserve">, </w:t>
      </w:r>
      <w:r w:rsidR="45F51368">
        <w:rPr/>
        <w:t>HB</w:t>
      </w:r>
      <w:r w:rsidR="006B00A3">
        <w:rPr/>
        <w:t>C</w:t>
      </w:r>
      <w:r w:rsidR="006B00A3">
        <w:rPr/>
        <w:t xml:space="preserve"> shall re-inspect corrected work, </w:t>
      </w:r>
      <w:r w:rsidR="006B00A3">
        <w:rPr/>
        <w:t>uploading</w:t>
      </w:r>
      <w:r w:rsidR="006B00A3">
        <w:rPr/>
        <w:t xml:space="preserve"> verification </w:t>
      </w:r>
      <w:r w:rsidR="006B00A3">
        <w:rPr/>
        <w:t>photos</w:t>
      </w:r>
      <w:r w:rsidR="006B00A3">
        <w:rPr/>
        <w:t xml:space="preserve"> and </w:t>
      </w:r>
      <w:r w:rsidR="006B00A3">
        <w:rPr/>
        <w:t>obtaining</w:t>
      </w:r>
      <w:r w:rsidR="006B00A3">
        <w:rPr/>
        <w:t xml:space="preserve"> sign-off. If rescheduling is </w:t>
      </w:r>
      <w:r w:rsidR="006B00A3">
        <w:rPr/>
        <w:t>required</w:t>
      </w:r>
      <w:r w:rsidR="006B00A3">
        <w:rPr/>
        <w:t xml:space="preserve">, notify the AHJ </w:t>
      </w:r>
      <w:r w:rsidR="006B00A3">
        <w:rPr/>
        <w:t>immediately</w:t>
      </w:r>
      <w:r w:rsidR="006B00A3">
        <w:rPr/>
        <w:t xml:space="preserve"> and log the impact on the overall timeline in Procore's Change Events tool. Maintain a running tally of conforming vs. deficient outcomes, escalating persistent issues (e.g., electrical finals) to the Project Manager for subcontractor notification under the two-week sliding leash policy.</w:t>
      </w:r>
    </w:p>
    <w:p w:rsidR="006B00A3" w:rsidP="006B00A3" w:rsidRDefault="006B00A3" w14:paraId="1E47FEE5" w14:textId="77777777"/>
    <w:p w:rsidR="006B00A3" w:rsidP="006B00A3" w:rsidRDefault="006B00A3" w14:paraId="4B0A54DB" w14:textId="77777777">
      <w:r>
        <w:t>All inspection reports must be scanned and archived digitally, with hard copies submitted to the AHJ as required. Successful passes trigger progression to Stage 2 walkthroughs, while deficiencies feed directly into Stage 1 rectification.</w:t>
      </w:r>
    </w:p>
    <w:p w:rsidR="006B00A3" w:rsidP="006B00A3" w:rsidRDefault="006B00A3" w14:paraId="397C7B8D" w14:textId="77777777"/>
    <w:p w:rsidRPr="006B00A3" w:rsidR="006B00A3" w:rsidP="006B00A3" w:rsidRDefault="006B00A3" w14:paraId="66664234" w14:textId="77777777">
      <w:pPr>
        <w:pStyle w:val="Heading2"/>
      </w:pPr>
      <w:r w:rsidRPr="006B00A3">
        <w:t>AHJ and Utility Liaison</w:t>
      </w:r>
    </w:p>
    <w:p w:rsidR="006B00A3" w:rsidP="006B00A3" w:rsidRDefault="006B00A3" w14:paraId="7C06AD43" w14:textId="2BF4220D">
      <w:r>
        <w:t>Designate the Assistant Project Manager or Project Manager as the single point of contact for AHJ and utility interactions, scheduling joint walkthroughs 30 days prior to CO submission. Prepare a compliance dossier in Procore, hyperlinking all supporting documents (e.g., elevation certificates from Section 2.6). Bi-weekly liaison calls shall preempt issues, such as utility tie-ins, ensuring alignment with permit closeout processes (cross-reference Pre-Closeout Planning). Upon CO issuance, distribute copies immediately to the Owner (Section 4.1) and log acceptance in the checklist.</w:t>
      </w:r>
    </w:p>
    <w:p w:rsidR="006B00A3" w:rsidP="006B00A3" w:rsidRDefault="006B00A3" w14:paraId="2C95F033" w14:textId="77777777"/>
    <w:p w:rsidRPr="006B00A3" w:rsidR="006B00A3" w:rsidP="006B00A3" w:rsidRDefault="006B00A3" w14:paraId="140EC545" w14:textId="2731E485">
      <w:r>
        <w:t>By executing this section with precision, project teams not only fulfill regulatory mandates but also fortify the foundation for Stages 1–4, expediting turnover while upholding quality and safety standards. Cross-reference the Financial and Contract Closeout section for integration with lien and payment prerequisites.</w:t>
      </w:r>
    </w:p>
    <w:p w:rsidR="005D665A" w:rsidP="005D665A" w:rsidRDefault="005D665A" w14:paraId="4A5103AC" w14:textId="77777777"/>
    <w:p w:rsidR="005D665A" w:rsidP="005D665A" w:rsidRDefault="005D665A" w14:paraId="19CD9BAA" w14:textId="7B902178">
      <w:pPr>
        <w:pStyle w:val="Heading1"/>
        <w:rPr>
          <w:rStyle w:val="normaltextrun"/>
        </w:rPr>
      </w:pPr>
      <w:r>
        <w:rPr>
          <w:rStyle w:val="normaltextrun"/>
        </w:rPr>
        <w:t>Financial &amp; Contract Closeout</w:t>
      </w:r>
    </w:p>
    <w:p w:rsidR="00805C0E" w:rsidP="00805C0E" w:rsidRDefault="00805C0E" w14:paraId="248F0D0A" w14:textId="77777777">
      <w:r>
        <w:t>The financial and contractual closeout phase ensures the resolution of all monetary obligations, retainage releases, and legal protections, paving the way for final project disbursement and risk mitigation. This section provides a methodical framework for reconciling accounts, securing waivers, and addressing potential disputes, directly corresponding to the Procore Project Closeout &amp; Pre-Certificate of Occupancy Checklist (Sections 1: Change Orders &amp; As-Builts; 4: Turnover; and 5: Post-Turnover). Given the prevalence of deficiencies in these areas (e.g., 12 deficient items in Section 4 and 5 in Section 5 for Project 21-011-01 FCC-ENVIRONMENT-PHASE 2), emphasis is placed on timely execution to avoid payment delays or lien filings. The Project Manager holds primary accountability, utilizing Procore's Financials and Change Orders tools for tracking, with all transactions documented via attachments and audit logs to support transparency and compliance with Construction Management Association of America (CMAA) standards for contract administration.</w:t>
      </w:r>
    </w:p>
    <w:p w:rsidR="00805C0E" w:rsidP="00805C0E" w:rsidRDefault="00805C0E" w14:paraId="68CECF64" w14:textId="77777777"/>
    <w:p w:rsidR="00805C0E" w:rsidP="00805C0E" w:rsidRDefault="00805C0E" w14:paraId="1EF406A3" w14:textId="77777777">
      <w:r>
        <w:t xml:space="preserve">Initiate </w:t>
      </w:r>
      <w:proofErr w:type="gramStart"/>
      <w:r>
        <w:t>this phase 30 days</w:t>
      </w:r>
      <w:proofErr w:type="gramEnd"/>
      <w:r>
        <w:t xml:space="preserve"> prior to Final Owner Acceptance (Stage 4), conducting a dedicated reconciliation meeting 15 days post-turnover to finalize outstanding items. All financial submissions must include detailed backups, such as invoices and progress photos, uploaded to Procore for stakeholder review.</w:t>
      </w:r>
    </w:p>
    <w:p w:rsidR="00805C0E" w:rsidP="00805C0E" w:rsidRDefault="00805C0E" w14:paraId="01B15694" w14:textId="77777777"/>
    <w:p w:rsidR="00805C0E" w:rsidP="00805C0E" w:rsidRDefault="00805C0E" w14:paraId="12AF5211" w14:textId="77777777">
      <w:pPr>
        <w:pStyle w:val="Heading2"/>
      </w:pPr>
      <w:r>
        <w:t>Phased Financial Reconciliation Timeline</w:t>
      </w:r>
    </w:p>
    <w:p w:rsidR="00805C0E" w:rsidP="00805C0E" w:rsidRDefault="00805C0E" w14:paraId="6AEC0827" w14:textId="77777777">
      <w:r>
        <w:t>Align activities with the post-completion timeline, leveraging the 80-calendar-day lien protection window (Section 4.14) to expedite resolutions. Schedule weekly check-ins via Procore Meetings, escalating unresolved items to senior leadership.</w:t>
      </w:r>
    </w:p>
    <w:p w:rsidR="00805C0E" w:rsidP="00805C0E" w:rsidRDefault="00805C0E" w14:paraId="7C019FEC" w14:textId="77777777"/>
    <w:p w:rsidR="00805C0E" w:rsidP="00805C0E" w:rsidRDefault="00805C0E" w14:paraId="6561262E" w14:textId="77777777">
      <w:pPr>
        <w:pStyle w:val="ListParagraph"/>
        <w:numPr>
          <w:ilvl w:val="0"/>
          <w:numId w:val="38"/>
        </w:numPr>
      </w:pPr>
      <w:r>
        <w:t>Days 30–15 Prior to Stage 4: Finalize change order approvals (Section 1.4), obtaining owner signatures and processing payments through Procore's Commitments tool. Prepare final payment requisitions (Section 4.12) for the Owner, incorporating cost variance reports (Section 6.4) to justify retainage release.</w:t>
      </w:r>
    </w:p>
    <w:p w:rsidR="00805C0E" w:rsidP="00805C0E" w:rsidRDefault="00805C0E" w14:paraId="5B029FE1" w14:textId="77777777">
      <w:pPr>
        <w:pStyle w:val="ListParagraph"/>
        <w:numPr>
          <w:ilvl w:val="0"/>
          <w:numId w:val="38"/>
        </w:numPr>
      </w:pPr>
      <w:r>
        <w:t>Days 15–0 Prior to Stage 4: Collect conditional lien waivers from subcontractors upon partial payments, conditioning full disbursements on final waivers (Section 4.15). Verify the last contractual work date (Section 4.13) to establish the lien clock.</w:t>
      </w:r>
    </w:p>
    <w:p w:rsidR="00805C0E" w:rsidP="00805C0E" w:rsidRDefault="00805C0E" w14:paraId="0EBC6D88" w14:textId="77777777">
      <w:pPr>
        <w:pStyle w:val="ListParagraph"/>
        <w:numPr>
          <w:ilvl w:val="0"/>
          <w:numId w:val="38"/>
        </w:numPr>
      </w:pPr>
      <w:r>
        <w:t xml:space="preserve">Post-Turnover (Days 0–15): Conduct the reconciliation meeting to review final payment status; if unpaid, issue intent-to-lien notices (Section 5.1). Within 88 days of the last work date, file </w:t>
      </w:r>
      <w:proofErr w:type="gramStart"/>
      <w:r>
        <w:t>liens</w:t>
      </w:r>
      <w:proofErr w:type="gramEnd"/>
      <w:r>
        <w:t xml:space="preserve"> if necessary (Section 5.2), documenting via Procore's Correspondence tool.</w:t>
      </w:r>
    </w:p>
    <w:p w:rsidR="00805C0E" w:rsidP="00805C0E" w:rsidRDefault="00805C0E" w14:paraId="6DC2B85F" w14:textId="77777777"/>
    <w:p w:rsidR="00805C0E" w:rsidP="00805C0E" w:rsidRDefault="00805C0E" w14:paraId="6227F6AB" w14:textId="77777777">
      <w:r>
        <w:t>This timeline facilitates cash flow optimization, reducing the typical 45–</w:t>
      </w:r>
      <w:proofErr w:type="gramStart"/>
      <w:r>
        <w:t>60 day</w:t>
      </w:r>
      <w:proofErr w:type="gramEnd"/>
      <w:r>
        <w:t xml:space="preserve"> payment lag observed in industry audits.</w:t>
      </w:r>
    </w:p>
    <w:p w:rsidR="00805C0E" w:rsidP="00805C0E" w:rsidRDefault="00805C0E" w14:paraId="38C27AAE" w14:textId="77777777"/>
    <w:p w:rsidRPr="00805C0E" w:rsidR="00805C0E" w:rsidP="00805C0E" w:rsidRDefault="00805C0E" w14:paraId="322ED603" w14:textId="77777777">
      <w:pPr>
        <w:pStyle w:val="Heading2"/>
      </w:pPr>
      <w:r w:rsidRPr="00805C0E">
        <w:t>Final Payment Requisitions and Retainage Release</w:t>
      </w:r>
    </w:p>
    <w:p w:rsidR="00805C0E" w:rsidP="00805C0E" w:rsidRDefault="00805C0E" w14:paraId="49D50D67" w14:textId="77777777">
      <w:r>
        <w:t>Submit the final application for payment to the Owner's Representative no later than 10 days post-Stage 4, encompassing all executed change orders (Section 1.1–1.4) and as-built verifications (Section 1.5). Include a detailed breakdown of retainage (typically 5–10% per contract), supported by lien release confirmations (Section 4.15). The Project Manager shall review for accuracy, certifying no outstanding claims, and distribute via certified mail with Procore-tracked delivery confirmation. Upon approval, process subcontractor finals (Section 4.12) alphabetically by trade, withholding 10% until unconditional waivers are received to safeguard against mechanic's liens.</w:t>
      </w:r>
    </w:p>
    <w:p w:rsidR="00805C0E" w:rsidP="00805C0E" w:rsidRDefault="00805C0E" w14:paraId="73C222AA" w14:textId="77777777"/>
    <w:p w:rsidR="00805C0E" w:rsidP="00805C0E" w:rsidRDefault="00805C0E" w14:paraId="0D6FF9DE" w14:textId="77777777">
      <w:pPr>
        <w:pStyle w:val="Heading2"/>
      </w:pPr>
      <w:r>
        <w:t>Lien Waivers and Protections</w:t>
      </w:r>
    </w:p>
    <w:p w:rsidR="00805C0E" w:rsidP="00805C0E" w:rsidRDefault="00805C0E" w14:paraId="1BD17E23" w14:textId="77777777">
      <w:r>
        <w:t>Mandate tiered lien waivers: conditional upon progress payments and unconditional upon finals, aligned with state statutes (e.g., Florida's prompt payment requirements). Upload executed forms to Procore's Documents tool, notifying non-compliant subcontractors of the two-week remediation window under the sliding leash policy. If final payment remains outstanding post-80 days (Section 4.14), dispatch a formal intent-to-lien letter (Section 5.1) to the Owner, copying the Project Manager, and prepare for filing within 88 days (Section 5.2). Retain legal counsel for review of high-value projects exceeding $1 million.</w:t>
      </w:r>
    </w:p>
    <w:p w:rsidR="00805C0E" w:rsidP="00805C0E" w:rsidRDefault="00805C0E" w14:paraId="4272ED29" w14:textId="77777777"/>
    <w:p w:rsidR="00805C0E" w:rsidP="00805C0E" w:rsidRDefault="00805C0E" w14:paraId="4EE0B8F0" w14:textId="77777777">
      <w:pPr>
        <w:pStyle w:val="Heading2"/>
      </w:pPr>
      <w:r>
        <w:t>Reconciliation Meeting and Administrative Safeguards</w:t>
      </w:r>
    </w:p>
    <w:p w:rsidR="00805C0E" w:rsidP="00805C0E" w:rsidRDefault="00805C0E" w14:paraId="1E23C02F" w14:textId="77777777">
      <w:r>
        <w:t>Convene a 60-minute reconciliation meeting 15 days post-turnover, attended by the Project Manager, Owner's Representative, and key subcontractors. Agenda items include payment status reviews, warranty confirmations (Section 4.6), and appreciation letters (Section 4.9) to foster goodwill. Document outcomes in Procore Meetings, including action items for recommendation requests (Section 5.4) and photo deliveries six months post-completion (Section 5.3). For public relations elements (Section 4.11), coordinate announcements only after financial closure to ensure positive project narrative.</w:t>
      </w:r>
    </w:p>
    <w:p w:rsidR="00805C0E" w:rsidP="00805C0E" w:rsidRDefault="00805C0E" w14:paraId="27F2E90F" w14:textId="77777777"/>
    <w:p w:rsidR="005D665A" w:rsidP="00805C0E" w:rsidRDefault="00805C0E" w14:paraId="196C44E9" w14:textId="5C907B40">
      <w:r>
        <w:t>Through diligent application of this section, project teams secure financial finality, minimizing exposure to disputes and enabling swift demobilization. Cross-reference the Post-Turnover and Administrative Closeout section for integration with internal evaluations and the Document Management and Retention section for warranty archiving.</w:t>
      </w:r>
    </w:p>
    <w:p w:rsidR="00805C0E" w:rsidP="00805C0E" w:rsidRDefault="00805C0E" w14:paraId="359B0A7D" w14:textId="77777777"/>
    <w:p w:rsidRPr="005D665A" w:rsidR="005D665A" w:rsidP="005D665A" w:rsidRDefault="005D665A" w14:paraId="30FDF348" w14:textId="38E3EA21">
      <w:pPr>
        <w:pStyle w:val="Heading1"/>
      </w:pPr>
      <w:r>
        <w:rPr>
          <w:rStyle w:val="normaltextrun"/>
        </w:rPr>
        <w:t>Post-Turnover and Administrative Closeout</w:t>
      </w:r>
    </w:p>
    <w:p w:rsidR="00805C0E" w:rsidP="00805C0E" w:rsidRDefault="00805C0E" w14:paraId="5F8D4998" w14:textId="77777777">
      <w:r w:rsidRPr="00805C0E">
        <w:t xml:space="preserve">The post-turnover and administrative closeout phase </w:t>
      </w:r>
      <w:proofErr w:type="gramStart"/>
      <w:r w:rsidRPr="00805C0E">
        <w:t>consolidates</w:t>
      </w:r>
      <w:proofErr w:type="gramEnd"/>
      <w:r w:rsidRPr="00805C0E">
        <w:t xml:space="preserve"> all residual obligations, capturing institutional knowledge and ensuring comprehensive record retention to support auditing, warranty enforcement, and future bidding. This section delineates protocols for follow-up communications, internal evaluations, and archival processes, corresponding directly to the Procore Project Closeout &amp; Pre-Certificate of Occupancy Checklist (Sections 5: Post-Turnover; and 6: Complete Project Closeout Documents for PX). Addressing prevalent deficiencies (e.g., 5 deficient items in Section 5 and 4 in Section 6 for Project 21-011-01 FCC-ENVIRONMENT-PHASE 2) through structured timelines minimizes administrative overhang and enhances project legacy. The Project Manager assumes primary oversight, employing Procore's Meetings, Forms, and Documents tools for execution, with all outputs archived for a minimum seven-year retention period per company policy.</w:t>
      </w:r>
    </w:p>
    <w:p w:rsidRPr="00805C0E" w:rsidR="00805C0E" w:rsidP="00805C0E" w:rsidRDefault="00805C0E" w14:paraId="0CB61D2A" w14:textId="77777777"/>
    <w:p w:rsidR="00805C0E" w:rsidP="00805C0E" w:rsidRDefault="00805C0E" w14:paraId="4A4D34D1" w14:textId="77777777">
      <w:r w:rsidRPr="00805C0E">
        <w:t>Commence activities immediately upon Final Owner Acceptance (Stage 4), targeting completion within 60 days to align with lien expiration windows and financial finality (cross-reference Financial and Contract Closeout). Conduct a final closeout review meeting 30 days post-turnover to validate compliance.</w:t>
      </w:r>
    </w:p>
    <w:p w:rsidRPr="00805C0E" w:rsidR="00805C0E" w:rsidP="00805C0E" w:rsidRDefault="00805C0E" w14:paraId="56B2ABBD" w14:textId="77777777"/>
    <w:p w:rsidRPr="00805C0E" w:rsidR="00805C0E" w:rsidP="00805C0E" w:rsidRDefault="00805C0E" w14:paraId="0EF025A6" w14:textId="77777777">
      <w:pPr>
        <w:pStyle w:val="Heading2"/>
      </w:pPr>
      <w:r w:rsidRPr="00805C0E">
        <w:t>Phased Post-Turnover Actions</w:t>
      </w:r>
    </w:p>
    <w:p w:rsidRPr="00805C0E" w:rsidR="00805C0E" w:rsidP="00805C0E" w:rsidRDefault="00805C0E" w14:paraId="2DE0FE1D" w14:textId="77777777">
      <w:r w:rsidRPr="00805C0E">
        <w:t>Execute tasks in sequence to maintain momentum, leveraging the 80- to 88-day lien framework (Sections 4.14, 5.1–5.2) for protective measures. Assign deadlines in Procore's Tasks tool, with automated escalations for delays.</w:t>
      </w:r>
    </w:p>
    <w:p w:rsidRPr="00805C0E" w:rsidR="00805C0E" w:rsidP="00805C0E" w:rsidRDefault="00805C0E" w14:paraId="2B8169D7" w14:textId="77777777"/>
    <w:p w:rsidRPr="00805C0E" w:rsidR="00805C0E" w:rsidP="00805C0E" w:rsidRDefault="00805C0E" w14:paraId="1EC625A3" w14:textId="77777777">
      <w:pPr>
        <w:pStyle w:val="ListParagraph"/>
        <w:numPr>
          <w:ilvl w:val="0"/>
          <w:numId w:val="39"/>
        </w:numPr>
      </w:pPr>
      <w:r w:rsidRPr="00805C0E">
        <w:t>Days 0–30 Post-Turnover: Monitor final payment receipt; if not obtained, issue intent-to-lien letters (Section 5.1) via certified mail, documenting in Procore Correspondence. Deliver project photographs six months in advance by compiling a digital gallery of key milestones and as-builts (Section 5.3), shared via secure link. Solicit owner recommendation letters (Section 5.4) through a standardized template, following up bi-weekly until received.</w:t>
      </w:r>
    </w:p>
    <w:p w:rsidRPr="00805C0E" w:rsidR="00805C0E" w:rsidP="00805C0E" w:rsidRDefault="00805C0E" w14:paraId="329EB176" w14:textId="77777777">
      <w:pPr>
        <w:pStyle w:val="ListParagraph"/>
        <w:numPr>
          <w:ilvl w:val="0"/>
          <w:numId w:val="39"/>
        </w:numPr>
      </w:pPr>
      <w:r w:rsidRPr="00805C0E">
        <w:t>Days 30–60 Post-Turnover: Return all files, permit plans, and permit cards to the Estimator (Section 5.5), including a handover checklist signed by both parties. Prepare for lien filing if payments remain outstanding beyond 88 days (Section 5.2), coordinating with legal counsel for execution.</w:t>
      </w:r>
    </w:p>
    <w:p w:rsidRPr="00805C0E" w:rsidR="00805C0E" w:rsidP="00805C0E" w:rsidRDefault="00805C0E" w14:paraId="0D0ACE24" w14:textId="77777777">
      <w:pPr>
        <w:pStyle w:val="ListParagraph"/>
        <w:numPr>
          <w:ilvl w:val="0"/>
          <w:numId w:val="39"/>
        </w:numPr>
      </w:pPr>
      <w:r w:rsidRPr="00805C0E">
        <w:t>Ongoing (Six Months Post-Completion): Distribute the curated photograph set (Section 5.3) to the Owner and internal stakeholders, ensuring metadata includes timestamps and annotations for reference.</w:t>
      </w:r>
    </w:p>
    <w:p w:rsidRPr="00805C0E" w:rsidR="00805C0E" w:rsidP="00805C0E" w:rsidRDefault="00805C0E" w14:paraId="7292FF7C" w14:textId="77777777"/>
    <w:p w:rsidRPr="00805C0E" w:rsidR="00805C0E" w:rsidP="00805C0E" w:rsidRDefault="00805C0E" w14:paraId="0C603209" w14:textId="77777777">
      <w:r w:rsidRPr="00805C0E">
        <w:t>This progression safeguards financial interests while transitioning administrative burdens efficiently.</w:t>
      </w:r>
    </w:p>
    <w:p w:rsidR="00805C0E" w:rsidP="00805C0E" w:rsidRDefault="00805C0E" w14:paraId="56A97EC2" w14:textId="77777777"/>
    <w:p w:rsidRPr="00805C0E" w:rsidR="00805C0E" w:rsidP="00805C0E" w:rsidRDefault="00805C0E" w14:paraId="6CFC5647" w14:textId="7CA164EB">
      <w:pPr>
        <w:pStyle w:val="Heading2"/>
      </w:pPr>
      <w:bookmarkStart w:name="_Lessons_Learned_and" w:id="8"/>
      <w:bookmarkEnd w:id="8"/>
      <w:r w:rsidRPr="00805C0E">
        <w:t>Lessons Learned and Internal Evaluations</w:t>
      </w:r>
    </w:p>
    <w:p w:rsidRPr="00805C0E" w:rsidR="00805C0E" w:rsidP="00805C0E" w:rsidRDefault="00805C0E" w14:paraId="0DD3A234" w14:textId="77777777">
      <w:r w:rsidRPr="00805C0E">
        <w:t>Foster continuous improvement by documenting project outcomes through formal evaluations. Within 45 days post-turnover, convene a debrief session with the core team to populate the Project Recap Form (Section 6.2), highlighting successes, challenges, and variance drivers. Distribute the Subcontractor Evaluation Form (Section 6.3) to all trades, rating performance across criteria such as timeliness, quality, and safety on a 1–5 scale; aggregate results anonymously in Procore Forms for trend analysis.</w:t>
      </w:r>
    </w:p>
    <w:p w:rsidR="00805C0E" w:rsidP="00805C0E" w:rsidRDefault="00805C0E" w14:paraId="1A085774" w14:textId="77777777"/>
    <w:p w:rsidR="00805C0E" w:rsidP="00805C0E" w:rsidRDefault="00805C0E" w14:paraId="0B025406" w14:textId="0B0D587D">
      <w:r w:rsidRPr="00805C0E">
        <w:t>Generate the Cost Variance Report (Section 6.4) using Procore's Financials module, reconciling actuals against budgets with narrative explanations for deviations exceeding 5%. Circulate the completed Project Closeout Checklist (Section 6.1) to executive leadership for sign-off, incorporating any corrective actions identified. These artifacts shall inform quarterly lessons-learned repositories, contributing to company-wide best practice refinements.</w:t>
      </w:r>
    </w:p>
    <w:p w:rsidRPr="00805C0E" w:rsidR="00805C0E" w:rsidP="00805C0E" w:rsidRDefault="00805C0E" w14:paraId="7016B6A0" w14:textId="77777777"/>
    <w:p w:rsidRPr="00805C0E" w:rsidR="00805C0E" w:rsidP="00805C0E" w:rsidRDefault="00805C0E" w14:paraId="735E2752" w14:textId="77777777">
      <w:pPr>
        <w:pStyle w:val="Heading2"/>
      </w:pPr>
      <w:r w:rsidRPr="00805C0E">
        <w:t>Archiving and Final Handover</w:t>
      </w:r>
    </w:p>
    <w:p w:rsidR="00805C0E" w:rsidP="00805C0E" w:rsidRDefault="00805C0E" w14:paraId="7E175704" w14:textId="77777777">
      <w:r w:rsidRPr="00805C0E">
        <w:t>Upon reconciliation meeting closure, migrate all project data to a read-only Procore archive, segmented by checklist section for auditability. Physical deliverables, such as warranty binders and attic stock receipts (cross-reference Document Management and Retention), shall be cataloged and stored centrally. For public relations initiatives (Section 4.11), finalize announcements only after evaluations, crediting key contributors to bolster Hedrick Brothers' portfolio.</w:t>
      </w:r>
    </w:p>
    <w:p w:rsidRPr="00805C0E" w:rsidR="00805C0E" w:rsidP="00805C0E" w:rsidRDefault="00805C0E" w14:paraId="4D4A907C" w14:textId="77777777"/>
    <w:p w:rsidR="00805C0E" w:rsidP="00805C0E" w:rsidRDefault="00805C0E" w14:paraId="25034BF4" w14:textId="607239C0">
      <w:r w:rsidRPr="00805C0E">
        <w:t>Execute a final handover to the Estimator, transferring active leads for warranty monitoring. This comprehensive closure not only fulfills contractual and regulatory mandates but also positions the team for accelerated mobilization on subsequent projects. Cross-reference the Appendices for evaluation templates and the Introduction for overarching stage mappings.</w:t>
      </w:r>
    </w:p>
    <w:p w:rsidRPr="00805C0E" w:rsidR="00805C0E" w:rsidP="00805C0E" w:rsidRDefault="00805C0E" w14:paraId="4F273557" w14:textId="77777777"/>
    <w:p w:rsidRPr="00647913" w:rsidR="00867571" w:rsidP="00867571" w:rsidRDefault="00A31823" w14:paraId="4F5F7571" w14:textId="018984BC">
      <w:pPr>
        <w:pStyle w:val="Heading1"/>
      </w:pPr>
      <w:r>
        <w:rPr>
          <w:rStyle w:val="normaltextrun"/>
        </w:rPr>
        <w:t>Completion Sequence Preparation</w:t>
      </w:r>
    </w:p>
    <w:p w:rsidR="00A31823" w:rsidP="00A31823" w:rsidRDefault="00A31823" w14:paraId="1DFB2FE2" w14:textId="77777777">
      <w:r>
        <w:t>Successful execution of project turnover requires planning months in advance.</w:t>
      </w:r>
      <w:r>
        <w:br/>
      </w:r>
      <w:r>
        <w:br/>
      </w:r>
      <w:r w:rsidRPr="00A31823">
        <w:rPr>
          <w:rStyle w:val="Heading2Char"/>
        </w:rPr>
        <w:t>Ensure Adequate Staffing</w:t>
      </w:r>
      <w:r w:rsidRPr="00A31823">
        <w:rPr>
          <w:b/>
          <w:bCs/>
        </w:rPr>
        <w:t xml:space="preserve"> </w:t>
      </w:r>
    </w:p>
    <w:p w:rsidR="00A31823" w:rsidP="00A31823" w:rsidRDefault="00A31823" w14:paraId="6AD0E5C1" w14:textId="08897FDE">
      <w:r>
        <w:t>At a minimum, you will need:</w:t>
      </w:r>
    </w:p>
    <w:p w:rsidR="00A31823" w:rsidP="00814B84" w:rsidRDefault="00A31823" w14:paraId="59FF008F" w14:textId="77777777">
      <w:pPr>
        <w:pStyle w:val="ListParagraph"/>
        <w:numPr>
          <w:ilvl w:val="0"/>
          <w:numId w:val="31"/>
        </w:numPr>
      </w:pPr>
      <w:r>
        <w:t>Finish Superintendent</w:t>
      </w:r>
    </w:p>
    <w:p w:rsidR="00A31823" w:rsidP="00E02F5F" w:rsidRDefault="00A31823" w14:paraId="3A3CE405" w14:textId="77777777">
      <w:pPr>
        <w:pStyle w:val="ListParagraph"/>
        <w:numPr>
          <w:ilvl w:val="0"/>
          <w:numId w:val="31"/>
        </w:numPr>
      </w:pPr>
      <w:r>
        <w:t>Carpenter</w:t>
      </w:r>
    </w:p>
    <w:p w:rsidR="00A31823" w:rsidP="00A31823" w:rsidRDefault="00A31823" w14:paraId="1D371919" w14:textId="77777777">
      <w:pPr>
        <w:pStyle w:val="ListParagraph"/>
        <w:numPr>
          <w:ilvl w:val="0"/>
          <w:numId w:val="31"/>
        </w:numPr>
      </w:pPr>
      <w:r>
        <w:t>For additional resources to aid in smooth and efficient turnover, depending on the size of the project, the team may also benefit from:</w:t>
      </w:r>
    </w:p>
    <w:p w:rsidR="00A31823" w:rsidP="00A31823" w:rsidRDefault="00A31823" w14:paraId="79FB91BF" w14:textId="77777777">
      <w:pPr>
        <w:pStyle w:val="ListParagraph"/>
        <w:numPr>
          <w:ilvl w:val="1"/>
          <w:numId w:val="31"/>
        </w:numPr>
      </w:pPr>
      <w:r>
        <w:t>Key Runner (Assistant Superintendent)</w:t>
      </w:r>
    </w:p>
    <w:p w:rsidR="00A31823" w:rsidP="00A31823" w:rsidRDefault="00A31823" w14:paraId="757A45F4" w14:textId="1F46CB8D">
      <w:pPr>
        <w:pStyle w:val="ListParagraph"/>
        <w:numPr>
          <w:ilvl w:val="0"/>
          <w:numId w:val="31"/>
        </w:numPr>
      </w:pPr>
      <w:r>
        <w:t>Project Coordinator / Project Administrator (document management)</w:t>
      </w:r>
    </w:p>
    <w:p w:rsidR="00CB4069" w:rsidP="00A31823" w:rsidRDefault="00CB4069" w14:paraId="111E1B97" w14:textId="77777777">
      <w:pPr>
        <w:rPr>
          <w:rStyle w:val="Heading2Char"/>
        </w:rPr>
      </w:pPr>
    </w:p>
    <w:p w:rsidRPr="00A31823" w:rsidR="00A31823" w:rsidP="00A31823" w:rsidRDefault="00A31823" w14:paraId="2DD035BE" w14:textId="645AF962">
      <w:r w:rsidRPr="00A31823">
        <w:rPr>
          <w:rStyle w:val="Heading2Char"/>
        </w:rPr>
        <w:t>Process Coordination</w:t>
      </w:r>
    </w:p>
    <w:p w:rsidR="00A31823" w:rsidP="00A31823" w:rsidRDefault="00A31823" w14:paraId="520A2976" w14:textId="6995AB0E">
      <w:r>
        <w:t>Coordinate the turnover schedule and process in accordance with the executed prime contract and the reasonable requests of the Owner’s Representative.</w:t>
      </w:r>
    </w:p>
    <w:p w:rsidR="00A31823" w:rsidP="00A31823" w:rsidRDefault="00A31823" w14:paraId="1E6EE012" w14:textId="77777777"/>
    <w:p w:rsidR="00A31823" w:rsidP="00A31823" w:rsidRDefault="00A31823" w14:paraId="6AE5817C" w14:textId="1C1C9001">
      <w:pPr>
        <w:pStyle w:val="ListParagraph"/>
        <w:numPr>
          <w:ilvl w:val="0"/>
          <w:numId w:val="32"/>
        </w:numPr>
        <w:rPr>
          <w:i/>
          <w:iCs/>
        </w:rPr>
      </w:pPr>
      <w:r w:rsidRPr="00A31823">
        <w:rPr>
          <w:i/>
          <w:iCs/>
        </w:rPr>
        <w:t>It is important to note that the substantial completion date approved by the executed prime contract marks the day that the FINAL unit of the associated phase must be turned over to the possession of the Owner. Your completion and punch list process will begin weeks, sometimes over one month, prior to this date depending on the number of units included in the turnover phase.</w:t>
      </w:r>
    </w:p>
    <w:p w:rsidR="00A31823" w:rsidP="00A31823" w:rsidRDefault="00A31823" w14:paraId="6F85F1E1" w14:textId="77777777">
      <w:pPr>
        <w:rPr>
          <w:i/>
          <w:iCs/>
        </w:rPr>
      </w:pPr>
    </w:p>
    <w:p w:rsidRPr="00A31823" w:rsidR="00A31823" w:rsidP="00A31823" w:rsidRDefault="00A31823" w14:paraId="2A75ACBC" w14:textId="22AF67D5">
      <w:r>
        <w:rPr>
          <w:rStyle w:val="Heading2Char"/>
        </w:rPr>
        <w:t>Conveyance Documentation</w:t>
      </w:r>
    </w:p>
    <w:p w:rsidR="00A31823" w:rsidP="00A31823" w:rsidRDefault="00A31823" w14:paraId="62404FDC" w14:textId="77777777">
      <w:r>
        <w:t>Properly retain and organize all documentation and assets associated with the various areas and units. Manila or plastic envelopes to hold all appliance and fixture manuals, keys, garage door openers, and similar items should be compiled by the Project Coordinator / Project Administrator as these items become available on site. These envelopes should remain securely stored in the field office until the Contractor Completion stage is complete.</w:t>
      </w:r>
    </w:p>
    <w:p w:rsidR="00A31823" w:rsidP="00A31823" w:rsidRDefault="00A31823" w14:paraId="29C987BB" w14:textId="2382B9A4"/>
    <w:p w:rsidRPr="00A31823" w:rsidR="00A31823" w:rsidP="00A31823" w:rsidRDefault="00A31823" w14:paraId="3368EA2D" w14:textId="05CCD572">
      <w:r>
        <w:rPr>
          <w:rStyle w:val="Heading2Char"/>
        </w:rPr>
        <w:t>Completion Lead</w:t>
      </w:r>
    </w:p>
    <w:p w:rsidR="00A31823" w:rsidP="00A31823" w:rsidRDefault="00A31823" w14:paraId="65568D12" w14:textId="77777777">
      <w:r>
        <w:t xml:space="preserve"> Assign a single team member to be the main point of contact for all completion and punch list related items. This person will be primarily responsible for communications with the Owner’s Representative and Subcontractors, leveraging the support of other team members as necessary and appropriate. To guarantee seamless coverage in the event of illness or PTO, teams are advised to assign a back-up for this team member who can step in and facilitate the turnover process in the primary team member’s absence.</w:t>
      </w:r>
      <w:r>
        <w:br/>
      </w:r>
    </w:p>
    <w:p w:rsidRPr="00A31823" w:rsidR="00A31823" w:rsidP="00A31823" w:rsidRDefault="00A31823" w14:paraId="12607EEF" w14:textId="779B90D8">
      <w:r>
        <w:rPr>
          <w:rStyle w:val="Heading2Char"/>
        </w:rPr>
        <w:t>Location Markers</w:t>
      </w:r>
    </w:p>
    <w:p w:rsidR="00A31823" w:rsidP="00A31823" w:rsidRDefault="00A31823" w14:paraId="412966F8" w14:textId="77777777">
      <w:r>
        <w:t>Print and post Location QR Codes prepared by Procore (Project &gt; Admin &gt; Locations &gt; QR icon) using either the suggested adhesive Avery 6460 labels or standard paper posted with tape. These QR codes allow those using the Procore mobile app to quickly scan at the door and view all observations (completion list) and punch list items for the associated area.</w:t>
      </w:r>
      <w:r>
        <w:br/>
      </w:r>
    </w:p>
    <w:p w:rsidR="00A31823" w:rsidP="00A31823" w:rsidRDefault="00A31823" w14:paraId="3DDBBFF5" w14:textId="5DD50AB7">
      <w:r>
        <w:rPr>
          <w:rStyle w:val="Heading2Char"/>
        </w:rPr>
        <w:t>One-Touch</w:t>
      </w:r>
      <w:r>
        <w:br/>
      </w:r>
      <w:r>
        <w:t xml:space="preserve">Execute all stages of the turnover process under a </w:t>
      </w:r>
      <w:r w:rsidRPr="00C426AB">
        <w:rPr>
          <w:b/>
          <w:bCs/>
        </w:rPr>
        <w:t>One-Touch Policy</w:t>
      </w:r>
      <w:r>
        <w:t>. When trades or internal manpower enter an area or unit to complete items on the completion or punch list, they should not be permitted to move on to the next area or unit until all items for which they are responsible have been completed, reviewed, and confirmed by the designated Hedrick Brothers team member. Use all leverage available to you in accordance with the contract to enforce this policy.</w:t>
      </w:r>
      <w:r>
        <w:br/>
      </w:r>
      <w:r>
        <w:br/>
      </w:r>
      <w:r>
        <w:rPr>
          <w:rStyle w:val="Heading2Char"/>
        </w:rPr>
        <w:t>Controlled Access</w:t>
      </w:r>
    </w:p>
    <w:p w:rsidRPr="00A31823" w:rsidR="00867571" w:rsidP="00A31823" w:rsidRDefault="00A31823" w14:paraId="365F72B1" w14:textId="43DE2FC7">
      <w:pPr>
        <w:rPr>
          <w:rStyle w:val="normaltextrun"/>
        </w:rPr>
      </w:pPr>
      <w:r>
        <w:t>Exercise rigorous controlled access beginning with the Contractor Completion stage. This serves to prevent unsupervised activities in units and areas that are not a priority and maintains focused efforts on the appropriate areas or units that align with the agreed upon turnover sequence. The Finish Superintendent, with the help of the Key Runner when available, should only unlock the units or areas of focus each day and ensure that those same locations are secured when the day is complete.</w:t>
      </w:r>
      <w:r>
        <w:br/>
      </w:r>
    </w:p>
    <w:p w:rsidR="00B21F4A" w:rsidP="00B21F4A" w:rsidRDefault="006B00A3" w14:paraId="202F5196" w14:textId="77777777">
      <w:r w:rsidRPr="006B00A3">
        <w:rPr>
          <w:rStyle w:val="Heading2Char"/>
        </w:rPr>
        <w:t>Completion Coordination Meeting</w:t>
      </w:r>
    </w:p>
    <w:p w:rsidRPr="00B21F4A" w:rsidR="00354CE7" w:rsidP="00B21F4A" w:rsidRDefault="006B00A3" w14:paraId="24B2CD6E" w14:textId="40D0AAA5">
      <w:pPr>
        <w:pStyle w:val="ListParagraph"/>
        <w:numPr>
          <w:ilvl w:val="0"/>
          <w:numId w:val="32"/>
        </w:numPr>
        <w:rPr>
          <w:rFonts w:asciiTheme="majorHAnsi" w:hAnsiTheme="majorHAnsi" w:eastAsiaTheme="majorEastAsia" w:cstheme="majorBidi"/>
          <w:i/>
          <w:iCs/>
          <w:color w:val="2E74B5" w:themeColor="accent1" w:themeShade="BF"/>
        </w:rPr>
      </w:pPr>
      <w:r w:rsidRPr="00B21F4A">
        <w:rPr>
          <w:rFonts w:eastAsiaTheme="majorEastAsia"/>
          <w:b/>
          <w:bCs/>
        </w:rPr>
        <w:t>Purpose:</w:t>
      </w:r>
      <w:r>
        <w:t xml:space="preserve"> Align stakeholders on the completion and turnover plan, ensuring clarity on processes, quality standards, and subcontractor responsibilities across all stages.</w:t>
      </w:r>
    </w:p>
    <w:p w:rsidRPr="00354CE7" w:rsidR="00354CE7" w:rsidP="622B05A1" w:rsidRDefault="006B00A3" w14:paraId="41FD7DAF" w14:textId="231BB186">
      <w:pPr>
        <w:pStyle w:val="ListParagraph"/>
        <w:numPr>
          <w:ilvl w:val="0"/>
          <w:numId w:val="32"/>
        </w:numPr>
        <w:rPr>
          <w:rFonts w:ascii="Calibri Light" w:hAnsi="Calibri Light" w:eastAsia="" w:cs="" w:asciiTheme="majorAscii" w:hAnsiTheme="majorAscii" w:eastAsiaTheme="majorEastAsia" w:cstheme="majorBidi"/>
          <w:i w:val="1"/>
          <w:iCs w:val="1"/>
          <w:color w:val="2E74B5" w:themeColor="accent1" w:themeShade="BF"/>
        </w:rPr>
      </w:pPr>
      <w:r w:rsidRPr="622B05A1" w:rsidR="006B00A3">
        <w:rPr>
          <w:rFonts w:eastAsia="" w:eastAsiaTheme="majorEastAsia"/>
          <w:b w:val="1"/>
          <w:bCs w:val="1"/>
        </w:rPr>
        <w:t>Attendees:</w:t>
      </w:r>
      <w:r w:rsidR="006B00A3">
        <w:rPr/>
        <w:t xml:space="preserve"> Mandatory attendance by field supervisors and project managers of each subcontractor, </w:t>
      </w:r>
      <w:r w:rsidR="7A1F0DC8">
        <w:rPr/>
        <w:t>HB</w:t>
      </w:r>
      <w:r w:rsidR="006B00A3">
        <w:rPr/>
        <w:t>C representative, the designated access control representative, and the owner’s representative (optional). A</w:t>
      </w:r>
      <w:r w:rsidR="58A03A04">
        <w:rPr/>
        <w:t>n HB</w:t>
      </w:r>
      <w:r w:rsidR="006B00A3">
        <w:rPr/>
        <w:t>C</w:t>
      </w:r>
      <w:r w:rsidR="006B00A3">
        <w:rPr/>
        <w:t xml:space="preserve"> carpenter with the Punch Cart may attend for demonstration purposes.</w:t>
      </w:r>
    </w:p>
    <w:p w:rsidRPr="00354CE7" w:rsidR="00354CE7" w:rsidP="622B05A1" w:rsidRDefault="006B00A3" w14:paraId="27E5B217" w14:textId="0A44ACC2">
      <w:pPr>
        <w:pStyle w:val="ListParagraph"/>
        <w:numPr>
          <w:ilvl w:val="0"/>
          <w:numId w:val="32"/>
        </w:numPr>
        <w:rPr>
          <w:rFonts w:ascii="Calibri Light" w:hAnsi="Calibri Light" w:eastAsia="" w:cs="" w:asciiTheme="majorAscii" w:hAnsiTheme="majorAscii" w:eastAsiaTheme="majorEastAsia" w:cstheme="majorBidi"/>
          <w:i w:val="1"/>
          <w:iCs w:val="1"/>
          <w:color w:val="2E74B5" w:themeColor="accent1" w:themeShade="BF"/>
        </w:rPr>
      </w:pPr>
      <w:r w:rsidRPr="622B05A1" w:rsidR="006B00A3">
        <w:rPr>
          <w:rFonts w:eastAsia="" w:eastAsiaTheme="majorEastAsia"/>
          <w:b w:val="1"/>
          <w:bCs w:val="1"/>
        </w:rPr>
        <w:t>Agenda:</w:t>
      </w:r>
      <w:r w:rsidRPr="622B05A1" w:rsidR="006B00A3">
        <w:rPr>
          <w:rStyle w:val="Heading4Char"/>
        </w:rPr>
        <w:t xml:space="preserve"> </w:t>
      </w:r>
      <w:r w:rsidR="006B00A3">
        <w:rPr/>
        <w:t>Completion Sequence Overview: Review the four-stage process (</w:t>
      </w:r>
      <w:r w:rsidR="4E278157">
        <w:rPr/>
        <w:t>HB</w:t>
      </w:r>
      <w:r w:rsidR="006B00A3">
        <w:rPr/>
        <w:t xml:space="preserve">C Completion List, Owner Punch List Walkthroughs, Punch List Completion, Final Owner Acceptance), emphasizing timelines (5 days for </w:t>
      </w:r>
      <w:r w:rsidR="0C737A27">
        <w:rPr/>
        <w:t>HB</w:t>
      </w:r>
      <w:r w:rsidR="006B00A3">
        <w:rPr/>
        <w:t>C</w:t>
      </w:r>
      <w:r w:rsidR="006B00A3">
        <w:rPr/>
        <w:t xml:space="preserve"> Completion, 1 day per area for Walkthroughs, 3 days for Punch List Completion, 1 day per area for Acceptance) and batching (3 to 5 amenity or back-of-house areas or 5 units per day for non-concurrent stages).</w:t>
      </w:r>
    </w:p>
    <w:p w:rsidR="00354CE7" w:rsidP="00354CE7" w:rsidRDefault="00354CE7" w14:paraId="245DE615" w14:textId="77777777">
      <w:pPr>
        <w:rPr>
          <w:rStyle w:val="Heading2Char"/>
        </w:rPr>
      </w:pPr>
    </w:p>
    <w:p w:rsidRPr="00CB4069" w:rsidR="006B00A3" w:rsidP="00CB4069" w:rsidRDefault="006B00A3" w14:paraId="0EEC8048" w14:textId="4CD1B6C8">
      <w:pPr>
        <w:pStyle w:val="Heading1"/>
        <w:rPr>
          <w:rStyle w:val="Heading4Char"/>
          <w:rFonts w:cs="Times New Roman" w:asciiTheme="minorHAnsi" w:hAnsiTheme="minorHAnsi"/>
          <w:i w:val="0"/>
          <w:iCs/>
          <w:snapToGrid/>
          <w:color w:val="005395"/>
          <w:szCs w:val="24"/>
        </w:rPr>
      </w:pPr>
      <w:bookmarkStart w:name="_Stage-Specific_Processes:_Detail" w:id="9"/>
      <w:bookmarkEnd w:id="9"/>
      <w:r w:rsidRPr="00CB4069">
        <w:rPr>
          <w:rStyle w:val="Heading2Char"/>
          <w:rFonts w:cs="Times New Roman" w:asciiTheme="minorHAnsi" w:hAnsiTheme="minorHAnsi"/>
          <w:snapToGrid/>
          <w:color w:val="005395"/>
          <w:szCs w:val="24"/>
        </w:rPr>
        <w:t>Stage-Specific Processes: Detail workflows, including:</w:t>
      </w:r>
    </w:p>
    <w:p w:rsidR="006B00A3" w:rsidP="00B65C31" w:rsidRDefault="006B00A3" w14:paraId="22020487" w14:textId="68BBE22A">
      <w:pPr>
        <w:pStyle w:val="ListParagraph"/>
        <w:numPr>
          <w:ilvl w:val="0"/>
          <w:numId w:val="30"/>
        </w:numPr>
        <w:spacing w:line="276" w:lineRule="auto"/>
        <w:ind w:left="720"/>
        <w:rPr/>
      </w:pPr>
      <w:r w:rsidRPr="622B05A1" w:rsidR="36EE749A">
        <w:rPr>
          <w:b w:val="1"/>
          <w:bCs w:val="1"/>
        </w:rPr>
        <w:t>HB</w:t>
      </w:r>
      <w:r w:rsidRPr="622B05A1" w:rsidR="006B00A3">
        <w:rPr>
          <w:b w:val="1"/>
          <w:bCs w:val="1"/>
        </w:rPr>
        <w:t>C</w:t>
      </w:r>
      <w:r w:rsidRPr="622B05A1" w:rsidR="006B00A3">
        <w:rPr>
          <w:b w:val="1"/>
          <w:bCs w:val="1"/>
        </w:rPr>
        <w:t xml:space="preserve"> Completion List (Stage 1):</w:t>
      </w:r>
      <w:r w:rsidR="006B00A3">
        <w:rPr/>
        <w:t xml:space="preserve"> Non-structural tasks such as replacing faulty fixtures or repairing finishes using Procore’s Observations tool, with daily assessments and same-day distribution (PDF, mobile app, posted lists).</w:t>
      </w:r>
    </w:p>
    <w:p w:rsidR="006B00A3" w:rsidP="006B00A3" w:rsidRDefault="006B00A3" w14:paraId="427475A0" w14:textId="77777777">
      <w:pPr>
        <w:pStyle w:val="ListParagraph"/>
        <w:numPr>
          <w:ilvl w:val="1"/>
          <w:numId w:val="30"/>
        </w:numPr>
        <w:spacing w:line="276" w:lineRule="auto"/>
        <w:ind w:left="1440"/>
      </w:pPr>
      <w:r w:rsidRPr="00C426AB">
        <w:rPr>
          <w:i/>
          <w:iCs/>
        </w:rPr>
        <w:t>Owner Punch List Walkthroughs (Stage 2):</w:t>
      </w:r>
      <w:r>
        <w:t xml:space="preserve"> Standardized inspections with on-site resolutions via Punch Cart, documented in Procore’s Punch List tool.</w:t>
      </w:r>
    </w:p>
    <w:p w:rsidR="006B00A3" w:rsidP="006B00A3" w:rsidRDefault="006B00A3" w14:paraId="08D15904" w14:textId="77777777">
      <w:pPr>
        <w:pStyle w:val="ListParagraph"/>
        <w:numPr>
          <w:ilvl w:val="1"/>
          <w:numId w:val="30"/>
        </w:numPr>
        <w:spacing w:line="276" w:lineRule="auto"/>
        <w:ind w:left="1440"/>
      </w:pPr>
      <w:r w:rsidRPr="00C426AB">
        <w:rPr>
          <w:i/>
          <w:iCs/>
        </w:rPr>
        <w:t>Punch List Completion (Stage 3):</w:t>
      </w:r>
      <w:r>
        <w:t xml:space="preserve"> Concurrent trade work with staggered scheduling.</w:t>
      </w:r>
    </w:p>
    <w:p w:rsidR="006B00A3" w:rsidP="006B00A3" w:rsidRDefault="006B00A3" w14:paraId="6250926B" w14:textId="77777777">
      <w:pPr>
        <w:pStyle w:val="ListParagraph"/>
        <w:numPr>
          <w:ilvl w:val="1"/>
          <w:numId w:val="30"/>
        </w:numPr>
        <w:spacing w:line="276" w:lineRule="auto"/>
        <w:ind w:left="1440"/>
      </w:pPr>
      <w:r w:rsidRPr="00C426AB">
        <w:rPr>
          <w:i/>
          <w:iCs/>
        </w:rPr>
        <w:t>Final Owner Acceptance (Stage 4):</w:t>
      </w:r>
      <w:r>
        <w:t xml:space="preserve"> Non-concurrent verification walkthroughs.</w:t>
      </w:r>
    </w:p>
    <w:p w:rsidR="006B00A3" w:rsidP="00B65C31" w:rsidRDefault="006B00A3" w14:paraId="480DF3E7" w14:textId="77777777">
      <w:pPr>
        <w:pStyle w:val="ListParagraph"/>
        <w:numPr>
          <w:ilvl w:val="0"/>
          <w:numId w:val="30"/>
        </w:numPr>
        <w:spacing w:line="276" w:lineRule="auto"/>
        <w:ind w:left="720"/>
      </w:pPr>
      <w:r w:rsidRPr="00B65C31">
        <w:rPr>
          <w:b/>
          <w:bCs/>
        </w:rPr>
        <w:t>Acceptable Completion Methods:</w:t>
      </w:r>
      <w:r>
        <w:t xml:space="preserve"> Outline quality standards such as flush appliance installations, seamless paint touch-ups, and defect-free finishes with examples from completed areas or mock-ups.</w:t>
      </w:r>
    </w:p>
    <w:p w:rsidR="006B00A3" w:rsidP="00B65C31" w:rsidRDefault="006B00A3" w14:paraId="5A52C75F" w14:textId="77777777">
      <w:pPr>
        <w:pStyle w:val="ListParagraph"/>
        <w:numPr>
          <w:ilvl w:val="0"/>
          <w:numId w:val="30"/>
        </w:numPr>
        <w:spacing w:line="276" w:lineRule="auto"/>
        <w:ind w:left="720"/>
      </w:pPr>
      <w:r w:rsidRPr="00B65C31">
        <w:rPr>
          <w:b/>
          <w:bCs/>
        </w:rPr>
        <w:t>On-Call Representative Requirement:</w:t>
      </w:r>
      <w:r>
        <w:t xml:space="preserve"> Mandate each subcontractor to designate an on-call representative for Stage 2 walkthroughs, available for immediate clarification. Collect contact information (name, phone, email) during the meeting, logged in Procore’s Contacts tool.</w:t>
      </w:r>
    </w:p>
    <w:p w:rsidR="006B00A3" w:rsidP="00B65C31" w:rsidRDefault="006B00A3" w14:paraId="34B77B47" w14:textId="19B9E78B">
      <w:pPr>
        <w:pStyle w:val="ListParagraph"/>
        <w:numPr>
          <w:ilvl w:val="0"/>
          <w:numId w:val="30"/>
        </w:numPr>
        <w:spacing w:line="276" w:lineRule="auto"/>
        <w:ind w:left="720"/>
        <w:rPr/>
      </w:pPr>
      <w:r w:rsidRPr="622B05A1" w:rsidR="006B00A3">
        <w:rPr>
          <w:b w:val="1"/>
          <w:bCs w:val="1"/>
        </w:rPr>
        <w:t xml:space="preserve">Subcontractor Obligations for Damage Protection: </w:t>
      </w:r>
      <w:r w:rsidR="006B00A3">
        <w:rPr/>
        <w:t xml:space="preserve">Reference standard article 1.10 of the executed subcontract agreement, which states: “Subcontractor shall take all necessary precautions to protect the work of others from damage caused by Subcontractor’s operations.” Notify subcontractors that access will be </w:t>
      </w:r>
      <w:r w:rsidR="006B00A3">
        <w:rPr/>
        <w:t>monitored</w:t>
      </w:r>
      <w:r w:rsidR="006B00A3">
        <w:rPr/>
        <w:t xml:space="preserve">, and any damage or rework caused by their operations will result in charges for labor and materials. If </w:t>
      </w:r>
      <w:r w:rsidR="06295C1C">
        <w:rPr/>
        <w:t>HB</w:t>
      </w:r>
      <w:r w:rsidR="006B00A3">
        <w:rPr/>
        <w:t xml:space="preserve">C cannot </w:t>
      </w:r>
      <w:r w:rsidR="006B00A3">
        <w:rPr/>
        <w:t>identify</w:t>
      </w:r>
      <w:r w:rsidR="006B00A3">
        <w:rPr/>
        <w:t xml:space="preserve"> the responsible party, all subcontractors with access to the affected area will be notified and given the opportunity to claim responsibility. If no party claims responsibility, all subcontractors with access will be back </w:t>
      </w:r>
      <w:r w:rsidR="006B00A3">
        <w:rPr/>
        <w:t>charged</w:t>
      </w:r>
      <w:r w:rsidR="006B00A3">
        <w:rPr/>
        <w:t xml:space="preserve"> the value of the work to cover </w:t>
      </w:r>
      <w:r w:rsidR="7286A1DF">
        <w:rPr/>
        <w:t>HB</w:t>
      </w:r>
      <w:r w:rsidR="006B00A3">
        <w:rPr/>
        <w:t>C</w:t>
      </w:r>
      <w:r w:rsidR="006B00A3">
        <w:rPr/>
        <w:t xml:space="preserve">’s overhead in </w:t>
      </w:r>
      <w:r w:rsidR="006B00A3">
        <w:rPr/>
        <w:t>identifying</w:t>
      </w:r>
      <w:r w:rsidR="006B00A3">
        <w:rPr/>
        <w:t xml:space="preserve"> the responsible party. Charges will be documented and processed via Procore’s Change Orders tool.</w:t>
      </w:r>
    </w:p>
    <w:p w:rsidR="006B00A3" w:rsidP="00B65C31" w:rsidRDefault="006B00A3" w14:paraId="7E011E9E" w14:textId="77777777">
      <w:pPr>
        <w:pStyle w:val="ListParagraph"/>
        <w:numPr>
          <w:ilvl w:val="0"/>
          <w:numId w:val="30"/>
        </w:numPr>
        <w:spacing w:line="276" w:lineRule="auto"/>
        <w:ind w:left="720"/>
      </w:pPr>
      <w:r w:rsidRPr="00B65C31">
        <w:rPr>
          <w:b/>
          <w:bCs/>
        </w:rPr>
        <w:t>Procore Usage:</w:t>
      </w:r>
      <w:r>
        <w:t xml:space="preserve"> Train attendees on accessing and updating items in Procore’s Observations and Punch List tools, emphasizing real-time logging and photo uploads.</w:t>
      </w:r>
    </w:p>
    <w:p w:rsidR="006B00A3" w:rsidP="00B65C31" w:rsidRDefault="006B00A3" w14:paraId="0C008CB6" w14:textId="77777777">
      <w:pPr>
        <w:pStyle w:val="ListParagraph"/>
        <w:numPr>
          <w:ilvl w:val="0"/>
          <w:numId w:val="30"/>
        </w:numPr>
        <w:spacing w:line="276" w:lineRule="auto"/>
        <w:ind w:left="720"/>
      </w:pPr>
      <w:r w:rsidRPr="00B65C31">
        <w:rPr>
          <w:b/>
          <w:bCs/>
        </w:rPr>
        <w:t>Documentation:</w:t>
      </w:r>
      <w:r>
        <w:t xml:space="preserve"> Record the meeting in Procore’s Meetings, including attendee list, agenda points, contact information, and notes on article 1.10 obligations. Share a PDF of the Meeting Minutes via Procore to all attendees.</w:t>
      </w:r>
    </w:p>
    <w:p w:rsidR="006B00A3" w:rsidP="00B65C31" w:rsidRDefault="006B00A3" w14:paraId="0C22D898" w14:textId="77777777">
      <w:pPr>
        <w:pStyle w:val="ListParagraph"/>
        <w:numPr>
          <w:ilvl w:val="0"/>
          <w:numId w:val="30"/>
        </w:numPr>
        <w:spacing w:line="276" w:lineRule="auto"/>
        <w:ind w:left="720"/>
      </w:pPr>
      <w:r w:rsidRPr="00B65C31">
        <w:rPr>
          <w:b/>
          <w:bCs/>
        </w:rPr>
        <w:t>Timing:</w:t>
      </w:r>
      <w:r>
        <w:t xml:space="preserve"> Conduct the meeting at least one week before Stage 1 to allow preparation.</w:t>
      </w:r>
    </w:p>
    <w:p w:rsidR="00CB4069" w:rsidP="00CB4069" w:rsidRDefault="00CB4069" w14:paraId="44AEDDB1" w14:textId="77777777">
      <w:pPr>
        <w:spacing w:line="276" w:lineRule="auto"/>
      </w:pPr>
    </w:p>
    <w:p w:rsidR="00CB4069" w:rsidP="00CB4069" w:rsidRDefault="00CB4069" w14:paraId="3FBE2A35" w14:textId="77777777">
      <w:pPr>
        <w:pStyle w:val="Heading2"/>
      </w:pPr>
      <w:bookmarkStart w:name="_Standby_Punchout_Crew" w:id="10"/>
      <w:bookmarkEnd w:id="10"/>
      <w:r>
        <w:t>Standby Punchout Crew Deployment (Stage-Specific Process)</w:t>
      </w:r>
    </w:p>
    <w:p w:rsidR="00CB4069" w:rsidP="00CB4069" w:rsidRDefault="00CB4069" w14:paraId="507E32F7" w14:textId="77777777">
      <w:r>
        <w:t>To protect the closeout schedule and maintain consistent unit/area turnover, a standby punchout crew may be deployed when a subcontractor is unable or unwilling to perform required punch activities in accordance with the agreed schedule.</w:t>
      </w:r>
    </w:p>
    <w:p w:rsidR="00CB4069" w:rsidP="00CB4069" w:rsidRDefault="00CB4069" w14:paraId="537722A8" w14:textId="77777777">
      <w:pPr>
        <w:rPr>
          <w:b/>
          <w:bCs/>
        </w:rPr>
      </w:pPr>
    </w:p>
    <w:p w:rsidRPr="00CB4069" w:rsidR="00CB4069" w:rsidP="00CB4069" w:rsidRDefault="00CB4069" w14:paraId="110CE6B2" w14:textId="72CD926C">
      <w:pPr>
        <w:rPr>
          <w:b/>
          <w:bCs/>
        </w:rPr>
      </w:pPr>
      <w:r w:rsidRPr="00CB4069">
        <w:rPr>
          <w:b/>
          <w:bCs/>
        </w:rPr>
        <w:t>Purpose</w:t>
      </w:r>
    </w:p>
    <w:p w:rsidR="00CB4069" w:rsidP="00CB4069" w:rsidRDefault="00CB4069" w14:paraId="36FAE90C" w14:textId="15A06CA1">
      <w:pPr>
        <w:pStyle w:val="ListParagraph"/>
        <w:numPr>
          <w:ilvl w:val="0"/>
          <w:numId w:val="54"/>
        </w:numPr>
      </w:pPr>
      <w:r>
        <w:t>Ensure punch work proceeds without delay when a subcontractor falls behind.</w:t>
      </w:r>
    </w:p>
    <w:p w:rsidR="00CB4069" w:rsidP="00CB4069" w:rsidRDefault="00CB4069" w14:paraId="52CB358B" w14:textId="2F2EC51A">
      <w:pPr>
        <w:pStyle w:val="ListParagraph"/>
        <w:numPr>
          <w:ilvl w:val="0"/>
          <w:numId w:val="54"/>
        </w:numPr>
      </w:pPr>
      <w:r>
        <w:t>Preserve turnover milestones and owner commitments by avoiding idle units/areas.</w:t>
      </w:r>
    </w:p>
    <w:p w:rsidR="00CB4069" w:rsidP="00CB4069" w:rsidRDefault="00CB4069" w14:paraId="58D1FA93" w14:textId="685CFBD9">
      <w:pPr>
        <w:pStyle w:val="ListParagraph"/>
        <w:numPr>
          <w:ilvl w:val="0"/>
          <w:numId w:val="54"/>
        </w:numPr>
      </w:pPr>
      <w:r>
        <w:t>Maintain quality and safety standards when performance issues arise.</w:t>
      </w:r>
    </w:p>
    <w:p w:rsidR="00CB4069" w:rsidP="00CB4069" w:rsidRDefault="00CB4069" w14:paraId="0A86B485" w14:textId="77777777"/>
    <w:p w:rsidRPr="00CB4069" w:rsidR="00CB4069" w:rsidP="00CB4069" w:rsidRDefault="00CB4069" w14:paraId="4FDB16B2" w14:textId="1C7976C0">
      <w:pPr>
        <w:rPr>
          <w:b/>
          <w:bCs/>
        </w:rPr>
      </w:pPr>
      <w:r w:rsidRPr="00CB4069">
        <w:rPr>
          <w:b/>
          <w:bCs/>
        </w:rPr>
        <w:t>Triggering Conditions</w:t>
      </w:r>
    </w:p>
    <w:p w:rsidR="00CB4069" w:rsidP="00CB4069" w:rsidRDefault="00CB4069" w14:paraId="23027F43" w14:textId="77777777">
      <w:r>
        <w:t>The standby punchout crew should be considered for deployment when any of the following become apparent:</w:t>
      </w:r>
    </w:p>
    <w:p w:rsidR="00CB4069" w:rsidP="00CB4069" w:rsidRDefault="00CB4069" w14:paraId="31D8E397" w14:textId="787A45B0">
      <w:pPr>
        <w:pStyle w:val="ListParagraph"/>
        <w:numPr>
          <w:ilvl w:val="0"/>
          <w:numId w:val="52"/>
        </w:numPr>
      </w:pPr>
      <w:r>
        <w:t>The subcontractor fails to mobilize or staff adequately to meet the published punch schedule.</w:t>
      </w:r>
    </w:p>
    <w:p w:rsidR="00CB4069" w:rsidP="00CB4069" w:rsidRDefault="00CB4069" w14:paraId="689FDECF" w14:textId="3B2DF259">
      <w:pPr>
        <w:pStyle w:val="ListParagraph"/>
        <w:numPr>
          <w:ilvl w:val="0"/>
          <w:numId w:val="52"/>
        </w:numPr>
      </w:pPr>
      <w:r>
        <w:t>Repeated no-shows, partial crews, or chronic late arrivals impact daily/weekly targets.</w:t>
      </w:r>
    </w:p>
    <w:p w:rsidR="00CB4069" w:rsidP="00CB4069" w:rsidRDefault="00CB4069" w14:paraId="5833ABED" w14:textId="1103DC66">
      <w:pPr>
        <w:pStyle w:val="ListParagraph"/>
        <w:numPr>
          <w:ilvl w:val="0"/>
          <w:numId w:val="52"/>
        </w:numPr>
      </w:pPr>
      <w:r>
        <w:t>Work in assigned units/areas consistently lags the completion curve relative to other trades.</w:t>
      </w:r>
    </w:p>
    <w:p w:rsidR="00CB4069" w:rsidP="00CB4069" w:rsidRDefault="00CB4069" w14:paraId="51577F2F" w14:textId="5A4FF8FD">
      <w:pPr>
        <w:pStyle w:val="ListParagraph"/>
        <w:numPr>
          <w:ilvl w:val="0"/>
          <w:numId w:val="52"/>
        </w:numPr>
      </w:pPr>
      <w:r>
        <w:t xml:space="preserve">Quality issues require substantial </w:t>
      </w:r>
      <w:proofErr w:type="gramStart"/>
      <w:r>
        <w:t>rework</w:t>
      </w:r>
      <w:proofErr w:type="gramEnd"/>
      <w:r>
        <w:t xml:space="preserve"> and the subcontractor is not correcting deficiencies promptly.</w:t>
      </w:r>
    </w:p>
    <w:p w:rsidR="00CB4069" w:rsidP="00CB4069" w:rsidRDefault="00CB4069" w14:paraId="24B710FB" w14:textId="77777777"/>
    <w:p w:rsidRPr="00CB4069" w:rsidR="00CB4069" w:rsidP="00CB4069" w:rsidRDefault="00CB4069" w14:paraId="633F925E" w14:textId="7ACD76EB">
      <w:pPr>
        <w:rPr>
          <w:b/>
          <w:bCs/>
        </w:rPr>
      </w:pPr>
      <w:r w:rsidRPr="00CB4069">
        <w:rPr>
          <w:b/>
          <w:bCs/>
        </w:rPr>
        <w:t>48-Hour Notice Requirement</w:t>
      </w:r>
    </w:p>
    <w:p w:rsidR="00CB4069" w:rsidP="00CB4069" w:rsidRDefault="00CB4069" w14:paraId="18DF1BB5" w14:textId="77777777">
      <w:r>
        <w:t>Before deploying the standby punchout crew to perform a subcontractor’s contracted work:</w:t>
      </w:r>
    </w:p>
    <w:p w:rsidR="00CB4069" w:rsidP="00CB4069" w:rsidRDefault="00CB4069" w14:paraId="4236B663" w14:textId="0407FD8C">
      <w:pPr>
        <w:pStyle w:val="ListParagraph"/>
        <w:numPr>
          <w:ilvl w:val="0"/>
          <w:numId w:val="50"/>
        </w:numPr>
      </w:pPr>
      <w:r>
        <w:t>The subcontractor must be given the contractually required 48-hour written notice of failure to perform and intent to supplement.</w:t>
      </w:r>
    </w:p>
    <w:p w:rsidR="00CB4069" w:rsidP="00CB4069" w:rsidRDefault="00CB4069" w14:paraId="47FFC051" w14:textId="448F95C4">
      <w:pPr>
        <w:pStyle w:val="ListParagraph"/>
        <w:numPr>
          <w:ilvl w:val="0"/>
          <w:numId w:val="50"/>
        </w:numPr>
      </w:pPr>
      <w:r>
        <w:t>This notice should be issued at the first discernable sign of failure, not after multiple missed dates. Examples include:</w:t>
      </w:r>
    </w:p>
    <w:p w:rsidR="00CB4069" w:rsidP="00CB4069" w:rsidRDefault="00CB4069" w14:paraId="3981C0CA" w14:textId="2577B7CD">
      <w:pPr>
        <w:pStyle w:val="ListParagraph"/>
        <w:numPr>
          <w:ilvl w:val="0"/>
          <w:numId w:val="50"/>
        </w:numPr>
      </w:pPr>
      <w:r>
        <w:t>A clear pattern of missed or slipped punch dates over several days.</w:t>
      </w:r>
    </w:p>
    <w:p w:rsidR="00CB4069" w:rsidP="00CB4069" w:rsidRDefault="00CB4069" w14:paraId="41CDC54C" w14:textId="421114F3">
      <w:pPr>
        <w:pStyle w:val="ListParagraph"/>
        <w:numPr>
          <w:ilvl w:val="0"/>
          <w:numId w:val="50"/>
        </w:numPr>
      </w:pPr>
      <w:r>
        <w:t>Documented lack of manpower vs. what is required to meet the schedule.</w:t>
      </w:r>
    </w:p>
    <w:p w:rsidR="00CB4069" w:rsidP="00CB4069" w:rsidRDefault="00CB4069" w14:paraId="0E16CC21" w14:textId="39F236AB">
      <w:pPr>
        <w:pStyle w:val="ListParagraph"/>
        <w:numPr>
          <w:ilvl w:val="0"/>
          <w:numId w:val="50"/>
        </w:numPr>
      </w:pPr>
      <w:r>
        <w:t>Refusal or inability to commit to a recovery plan that aligns with the turnover milestones.</w:t>
      </w:r>
    </w:p>
    <w:p w:rsidR="00CB4069" w:rsidP="00CB4069" w:rsidRDefault="00CB4069" w14:paraId="1BA1C776" w14:textId="4319EDDD">
      <w:pPr>
        <w:pStyle w:val="ListParagraph"/>
        <w:numPr>
          <w:ilvl w:val="0"/>
          <w:numId w:val="50"/>
        </w:numPr>
      </w:pPr>
      <w:r>
        <w:t>The notice must clearly state:</w:t>
      </w:r>
    </w:p>
    <w:p w:rsidR="00CB4069" w:rsidP="00CB4069" w:rsidRDefault="00CB4069" w14:paraId="286DB98F" w14:textId="0720AE4F">
      <w:pPr>
        <w:pStyle w:val="ListParagraph"/>
        <w:numPr>
          <w:ilvl w:val="0"/>
          <w:numId w:val="50"/>
        </w:numPr>
      </w:pPr>
      <w:r>
        <w:t>The specific units/areas and scope at risk.</w:t>
      </w:r>
    </w:p>
    <w:p w:rsidR="00CB4069" w:rsidP="00CB4069" w:rsidRDefault="00CB4069" w14:paraId="14746590" w14:textId="40CB18D5">
      <w:pPr>
        <w:pStyle w:val="ListParagraph"/>
        <w:numPr>
          <w:ilvl w:val="0"/>
          <w:numId w:val="50"/>
        </w:numPr>
      </w:pPr>
      <w:r>
        <w:t>The required corrective action and timeframe (48 hours).</w:t>
      </w:r>
    </w:p>
    <w:p w:rsidR="00CB4069" w:rsidP="00CB4069" w:rsidRDefault="00CB4069" w14:paraId="50690B25" w14:textId="7289B732">
      <w:pPr>
        <w:pStyle w:val="ListParagraph"/>
        <w:numPr>
          <w:ilvl w:val="0"/>
          <w:numId w:val="50"/>
        </w:numPr>
      </w:pPr>
      <w:r>
        <w:t>HB’s intent to supplement with a standby punch crew at the subcontractor’s cost if performance is not corrected.</w:t>
      </w:r>
    </w:p>
    <w:p w:rsidR="00CB4069" w:rsidP="00CB4069" w:rsidRDefault="00CB4069" w14:paraId="68DD6F5E" w14:textId="77777777"/>
    <w:p w:rsidRPr="00CB4069" w:rsidR="00CB4069" w:rsidP="00CB4069" w:rsidRDefault="00CB4069" w14:paraId="191EA93A" w14:textId="7C7D8878">
      <w:pPr>
        <w:rPr>
          <w:b/>
          <w:bCs/>
        </w:rPr>
      </w:pPr>
      <w:r w:rsidRPr="00CB4069">
        <w:rPr>
          <w:b/>
          <w:bCs/>
        </w:rPr>
        <w:t>Deployment and Execution</w:t>
      </w:r>
    </w:p>
    <w:p w:rsidR="00CB4069" w:rsidP="00CB4069" w:rsidRDefault="00CB4069" w14:paraId="484ECF04" w14:textId="77777777">
      <w:r>
        <w:t>If the subcontractor fails to remedy performance within the 48-hour window:</w:t>
      </w:r>
    </w:p>
    <w:p w:rsidR="00CB4069" w:rsidP="00CB4069" w:rsidRDefault="00CB4069" w14:paraId="1268A818" w14:textId="584814FB">
      <w:pPr>
        <w:pStyle w:val="ListParagraph"/>
        <w:numPr>
          <w:ilvl w:val="0"/>
          <w:numId w:val="56"/>
        </w:numPr>
      </w:pPr>
      <w:r>
        <w:t>The standby punchout crew will be directed to perform the necessary punch work in the affected units/areas to maintain the turnover schedule.</w:t>
      </w:r>
    </w:p>
    <w:p w:rsidR="00CB4069" w:rsidP="00CB4069" w:rsidRDefault="00CB4069" w14:paraId="540559D0" w14:textId="605FEF2C">
      <w:pPr>
        <w:pStyle w:val="ListParagraph"/>
        <w:numPr>
          <w:ilvl w:val="0"/>
          <w:numId w:val="56"/>
        </w:numPr>
      </w:pPr>
      <w:r>
        <w:t>Work scope includes punch list items, touch-ups, minor repairs, and any final completion activities required to meet acceptance standards.</w:t>
      </w:r>
    </w:p>
    <w:p w:rsidR="00CB4069" w:rsidP="00CB4069" w:rsidRDefault="00CB4069" w14:paraId="6C536A22" w14:textId="7C5613C7">
      <w:pPr>
        <w:pStyle w:val="ListParagraph"/>
        <w:numPr>
          <w:ilvl w:val="0"/>
          <w:numId w:val="56"/>
        </w:numPr>
      </w:pPr>
      <w:r>
        <w:t>The original subcontractor’s access to those units/areas may be limited to prevent duplication, rework, or disruption to the standby crew.</w:t>
      </w:r>
    </w:p>
    <w:p w:rsidR="00CB4069" w:rsidP="00CB4069" w:rsidRDefault="00CB4069" w14:paraId="571B97EE" w14:textId="77777777"/>
    <w:p w:rsidRPr="00CB4069" w:rsidR="00CB4069" w:rsidP="00CB4069" w:rsidRDefault="00CB4069" w14:paraId="58A06FC8" w14:textId="77777777">
      <w:pPr>
        <w:rPr>
          <w:b/>
          <w:bCs/>
        </w:rPr>
      </w:pPr>
      <w:r w:rsidRPr="00CB4069">
        <w:rPr>
          <w:b/>
          <w:bCs/>
        </w:rPr>
        <w:t>Documentation &amp; Cost Allocation</w:t>
      </w:r>
    </w:p>
    <w:p w:rsidR="00CB4069" w:rsidP="00CB4069" w:rsidRDefault="00CB4069" w14:paraId="1DED4232" w14:textId="1127FA70">
      <w:pPr>
        <w:pStyle w:val="ListParagraph"/>
        <w:numPr>
          <w:ilvl w:val="0"/>
          <w:numId w:val="58"/>
        </w:numPr>
      </w:pPr>
      <w:r>
        <w:t>All supplemental punch work should be tracked in Procore, including:</w:t>
      </w:r>
    </w:p>
    <w:p w:rsidR="00CB4069" w:rsidP="00CB4069" w:rsidRDefault="00CB4069" w14:paraId="32113947" w14:textId="5327BE80">
      <w:pPr>
        <w:pStyle w:val="ListParagraph"/>
        <w:numPr>
          <w:ilvl w:val="0"/>
          <w:numId w:val="58"/>
        </w:numPr>
      </w:pPr>
      <w:r>
        <w:t>Units/areas touched.</w:t>
      </w:r>
    </w:p>
    <w:p w:rsidR="00CB4069" w:rsidP="00CB4069" w:rsidRDefault="00CB4069" w14:paraId="59CF2CB6" w14:textId="5142FCE8">
      <w:pPr>
        <w:pStyle w:val="ListParagraph"/>
        <w:numPr>
          <w:ilvl w:val="0"/>
          <w:numId w:val="58"/>
        </w:numPr>
      </w:pPr>
      <w:r>
        <w:t>Labor hours and materials used.</w:t>
      </w:r>
    </w:p>
    <w:p w:rsidR="00CB4069" w:rsidP="00CB4069" w:rsidRDefault="00CB4069" w14:paraId="7BF32CBD" w14:textId="76C0D933">
      <w:pPr>
        <w:pStyle w:val="ListParagraph"/>
        <w:numPr>
          <w:ilvl w:val="0"/>
          <w:numId w:val="58"/>
        </w:numPr>
      </w:pPr>
      <w:r>
        <w:t>Before/after photos and associated punch items.</w:t>
      </w:r>
    </w:p>
    <w:p w:rsidR="00CB4069" w:rsidP="00CB4069" w:rsidRDefault="00CB4069" w14:paraId="3B083AB5" w14:textId="7A4C6767">
      <w:pPr>
        <w:pStyle w:val="ListParagraph"/>
        <w:numPr>
          <w:ilvl w:val="0"/>
          <w:numId w:val="58"/>
        </w:numPr>
      </w:pPr>
      <w:r>
        <w:t>Costs associated with the standby punchout crew’s work are to be back-charged to the failing subcontractor in accordance with the contract and the 48-hour notice.</w:t>
      </w:r>
    </w:p>
    <w:p w:rsidRPr="001B61BF" w:rsidR="00CB4069" w:rsidP="00CB4069" w:rsidRDefault="00CB4069" w14:paraId="4315D526" w14:textId="79EF0325">
      <w:pPr>
        <w:pStyle w:val="ListParagraph"/>
        <w:numPr>
          <w:ilvl w:val="0"/>
          <w:numId w:val="58"/>
        </w:numPr>
      </w:pPr>
      <w:r>
        <w:t>Correspondence (emails, meeting minutes, notices) should be attached to the relevant Procore records to support any back-charges or claims.</w:t>
      </w:r>
    </w:p>
    <w:p w:rsidR="00CB4069" w:rsidP="00CB4069" w:rsidRDefault="00CB4069" w14:paraId="6905AF4C" w14:textId="77777777">
      <w:pPr>
        <w:rPr>
          <w:b/>
          <w:bCs/>
        </w:rPr>
      </w:pPr>
    </w:p>
    <w:p w:rsidRPr="00CB4069" w:rsidR="00CB4069" w:rsidP="00CB4069" w:rsidRDefault="00CB4069" w14:paraId="5FEA275F" w14:textId="379EFABB">
      <w:pPr>
        <w:rPr>
          <w:b/>
          <w:bCs/>
        </w:rPr>
      </w:pPr>
      <w:r w:rsidRPr="00CB4069">
        <w:rPr>
          <w:b/>
          <w:bCs/>
        </w:rPr>
        <w:t>Coordination with Owner &amp; Other Trades</w:t>
      </w:r>
    </w:p>
    <w:p w:rsidR="00CB4069" w:rsidP="00CB4069" w:rsidRDefault="00CB4069" w14:paraId="34F54DDD" w14:textId="020A7000">
      <w:pPr>
        <w:pStyle w:val="ListParagraph"/>
        <w:numPr>
          <w:ilvl w:val="0"/>
          <w:numId w:val="60"/>
        </w:numPr>
      </w:pPr>
      <w:r>
        <w:t>Communicate the use of a standby punchout crew to the owner’s representative as a proactive measure to protect milestones, not as a sign of project distress.</w:t>
      </w:r>
    </w:p>
    <w:p w:rsidR="00CB4069" w:rsidP="00CB4069" w:rsidRDefault="00CB4069" w14:paraId="41B8F5C5" w14:textId="02595EB3">
      <w:pPr>
        <w:pStyle w:val="ListParagraph"/>
        <w:numPr>
          <w:ilvl w:val="0"/>
          <w:numId w:val="60"/>
        </w:numPr>
      </w:pPr>
      <w:r>
        <w:t>Coordinate access, sequencing, and work hours so the standby crew’s activities:</w:t>
      </w:r>
    </w:p>
    <w:p w:rsidR="00CB4069" w:rsidP="00CB4069" w:rsidRDefault="00CB4069" w14:paraId="6FB96247" w14:textId="1F496F20">
      <w:pPr>
        <w:pStyle w:val="ListParagraph"/>
        <w:numPr>
          <w:ilvl w:val="0"/>
          <w:numId w:val="60"/>
        </w:numPr>
      </w:pPr>
      <w:r>
        <w:t>Do not impede other trades or final inspections.</w:t>
      </w:r>
    </w:p>
    <w:p w:rsidR="00CB4069" w:rsidP="00CB4069" w:rsidRDefault="00CB4069" w14:paraId="35FC2439" w14:textId="2D6BAA95">
      <w:pPr>
        <w:pStyle w:val="ListParagraph"/>
        <w:numPr>
          <w:ilvl w:val="0"/>
          <w:numId w:val="60"/>
        </w:numPr>
      </w:pPr>
      <w:r>
        <w:t>Align with the established turnover path (Stage 1–4 flow).</w:t>
      </w:r>
    </w:p>
    <w:p w:rsidR="00CB4069" w:rsidP="00CB4069" w:rsidRDefault="00CB4069" w14:paraId="25065DE0" w14:textId="77777777"/>
    <w:p w:rsidR="00CB4069" w:rsidP="00CB4069" w:rsidRDefault="00CB4069" w14:paraId="783099EB" w14:textId="004C1293">
      <w:r>
        <w:t>This process ensures that subcontractor performance issues are addressed early, documented properly, and mitigated through timely deployment of the standby punchout crew so that project closeout dates and owner expectations are preserved.</w:t>
      </w:r>
    </w:p>
    <w:p w:rsidR="006B00A3" w:rsidP="006B00A3" w:rsidRDefault="006B00A3" w14:paraId="2FDBF4B8" w14:textId="77777777"/>
    <w:p w:rsidR="006B00A3" w:rsidP="006B00A3" w:rsidRDefault="006B00A3" w14:paraId="244804D9" w14:textId="7A1E0FE9">
      <w:r w:rsidRPr="622B05A1" w:rsidR="006B00A3">
        <w:rPr>
          <w:rStyle w:val="Heading2Char"/>
        </w:rPr>
        <w:t xml:space="preserve">Stage 1: </w:t>
      </w:r>
      <w:r w:rsidRPr="622B05A1" w:rsidR="1738E7A3">
        <w:rPr>
          <w:rStyle w:val="Heading2Char"/>
        </w:rPr>
        <w:t>Hedrick Brothe</w:t>
      </w:r>
      <w:r w:rsidRPr="622B05A1" w:rsidR="006B00A3">
        <w:rPr>
          <w:rStyle w:val="Heading2Char"/>
        </w:rPr>
        <w:t>r</w:t>
      </w:r>
      <w:r w:rsidRPr="622B05A1" w:rsidR="1738E7A3">
        <w:rPr>
          <w:rStyle w:val="Heading2Char"/>
        </w:rPr>
        <w:t>s</w:t>
      </w:r>
      <w:r w:rsidRPr="622B05A1" w:rsidR="006B00A3">
        <w:rPr>
          <w:rStyle w:val="Heading2Char"/>
        </w:rPr>
        <w:t xml:space="preserve"> Completion (Preliminary Punch List)</w:t>
      </w:r>
      <w:r>
        <w:br/>
      </w:r>
      <w:r w:rsidR="006B00A3">
        <w:rPr/>
        <w:t xml:space="preserve">This stage focuses on internal verification and rectification by </w:t>
      </w:r>
      <w:r w:rsidR="348DB8CF">
        <w:rPr/>
        <w:t>HBC</w:t>
      </w:r>
      <w:r w:rsidR="006B00A3">
        <w:rPr/>
        <w:t xml:space="preserve"> and subcontractors to achieve substantial completion before owner involvement.</w:t>
      </w:r>
      <w:r>
        <w:br/>
      </w:r>
    </w:p>
    <w:p w:rsidR="00B65C31" w:rsidP="00B65C31" w:rsidRDefault="006B00A3" w14:paraId="60C67D4E" w14:textId="203A32AC">
      <w:pPr>
        <w:pStyle w:val="ListParagraph"/>
        <w:numPr>
          <w:ilvl w:val="0"/>
          <w:numId w:val="40"/>
        </w:numPr>
        <w:rPr/>
      </w:pPr>
      <w:r w:rsidRPr="622B05A1" w:rsidR="006B00A3">
        <w:rPr>
          <w:rFonts w:eastAsia="" w:eastAsiaTheme="majorEastAsia"/>
          <w:b w:val="1"/>
          <w:bCs w:val="1"/>
        </w:rPr>
        <w:t>Pre-Inspection Preparation (Day 1):</w:t>
      </w:r>
      <w:r w:rsidR="006B00A3">
        <w:rPr/>
        <w:t xml:space="preserve"> </w:t>
      </w:r>
      <w:r w:rsidR="5A9FBC4C">
        <w:rPr/>
        <w:t>HB</w:t>
      </w:r>
      <w:r w:rsidR="006B00A3">
        <w:rPr/>
        <w:t>C conducts a walkthrough of each area or unit to compile a preliminary punch list, categorizing items by trade. Prioritize high-impact items such as waterproofing in wet areas and accessibility features in amenities.</w:t>
      </w:r>
    </w:p>
    <w:p w:rsidR="006B00A3" w:rsidP="00B65C31" w:rsidRDefault="006B00A3" w14:paraId="79EEAFAD" w14:textId="73B0CD72">
      <w:pPr>
        <w:pStyle w:val="ListParagraph"/>
        <w:numPr>
          <w:ilvl w:val="0"/>
          <w:numId w:val="40"/>
        </w:numPr>
      </w:pPr>
      <w:r w:rsidRPr="00B65C31">
        <w:rPr>
          <w:rFonts w:eastAsiaTheme="majorEastAsia"/>
          <w:b/>
          <w:bCs/>
        </w:rPr>
        <w:t>Subcontractor Scheduling (Days 1 to 5):</w:t>
      </w:r>
      <w:r>
        <w:t xml:space="preserve"> Assign trades in a staggered sequence, for example structural or mechanical first, followed by finishes, to allow concurrent work across multiple areas without interference. Limit active trades per area to 2 to 3 at a time to optimize labor efficiency and reduce congestion.</w:t>
      </w:r>
    </w:p>
    <w:p w:rsidR="00B65C31" w:rsidP="00B65C31" w:rsidRDefault="006B00A3" w14:paraId="53D715D9" w14:textId="0DC4E7D5">
      <w:pPr>
        <w:pStyle w:val="ListParagraph"/>
        <w:numPr>
          <w:ilvl w:val="0"/>
          <w:numId w:val="40"/>
        </w:numPr>
        <w:rPr/>
      </w:pPr>
      <w:r w:rsidRPr="622B05A1" w:rsidR="006B00A3">
        <w:rPr>
          <w:rFonts w:eastAsia="" w:eastAsiaTheme="majorEastAsia"/>
          <w:b w:val="1"/>
          <w:bCs w:val="1"/>
        </w:rPr>
        <w:t>Work Execution and Verification:</w:t>
      </w:r>
      <w:r w:rsidRPr="622B05A1" w:rsidR="006B00A3">
        <w:rPr>
          <w:b w:val="1"/>
          <w:bCs w:val="1"/>
        </w:rPr>
        <w:t xml:space="preserve"> </w:t>
      </w:r>
      <w:r w:rsidR="006B00A3">
        <w:rPr/>
        <w:t xml:space="preserve">Subcontractors address items daily with </w:t>
      </w:r>
      <w:r w:rsidR="76C365D9">
        <w:rPr/>
        <w:t>HB</w:t>
      </w:r>
      <w:r w:rsidR="006B00A3">
        <w:rPr/>
        <w:t>C</w:t>
      </w:r>
      <w:r w:rsidR="006B00A3">
        <w:rPr/>
        <w:t xml:space="preserve"> oversight. Implement a one-touch policy where trades complete all related items in a single visit to minimize remobilization costs.</w:t>
      </w:r>
    </w:p>
    <w:p w:rsidR="004D4F02" w:rsidP="004D4F02" w:rsidRDefault="006B00A3" w14:paraId="47B3321B" w14:textId="1D5D1827">
      <w:pPr>
        <w:pStyle w:val="ListParagraph"/>
        <w:numPr>
          <w:ilvl w:val="0"/>
          <w:numId w:val="40"/>
        </w:numPr>
        <w:rPr/>
      </w:pPr>
      <w:r w:rsidRPr="622B05A1" w:rsidR="006B00A3">
        <w:rPr>
          <w:rFonts w:eastAsia="" w:eastAsiaTheme="majorEastAsia"/>
          <w:b w:val="1"/>
          <w:bCs w:val="1"/>
        </w:rPr>
        <w:t>Completion Sign-Off:</w:t>
      </w:r>
      <w:r w:rsidR="006B00A3">
        <w:rPr/>
        <w:t xml:space="preserve"> Upon finishing, </w:t>
      </w:r>
      <w:r w:rsidR="791B1A55">
        <w:rPr/>
        <w:t>HB</w:t>
      </w:r>
      <w:r w:rsidR="006B00A3">
        <w:rPr/>
        <w:t>C</w:t>
      </w:r>
      <w:r w:rsidR="006B00A3">
        <w:rPr/>
        <w:t xml:space="preserve"> verifies work via checklists and photographs, then notifies the Owner’s Representative for preliminary review.</w:t>
      </w:r>
    </w:p>
    <w:p w:rsidR="004D4F02" w:rsidP="004D4F02" w:rsidRDefault="004D4F02" w14:paraId="167D8434" w14:textId="77777777">
      <w:pPr>
        <w:rPr>
          <w:rStyle w:val="Heading2Char"/>
        </w:rPr>
      </w:pPr>
    </w:p>
    <w:p w:rsidR="00354CE7" w:rsidP="00354CE7" w:rsidRDefault="006B00A3" w14:paraId="07C7589D" w14:textId="7EAEE533">
      <w:r w:rsidRPr="00B65C31">
        <w:rPr>
          <w:rStyle w:val="Heading2Char"/>
        </w:rPr>
        <w:t>Stage 2: Owner Punch List Walkthroughs</w:t>
      </w:r>
    </w:p>
    <w:p w:rsidR="00354CE7" w:rsidP="00354CE7" w:rsidRDefault="006B00A3" w14:paraId="71653D8A" w14:textId="77777777">
      <w:r>
        <w:t>This non-concurrent stage involves collaborative inspections to identify any remaining deficiencies from the owner’s perspective.</w:t>
      </w:r>
    </w:p>
    <w:p w:rsidR="00354CE7" w:rsidP="00354CE7" w:rsidRDefault="00354CE7" w14:paraId="3D3D2C2F" w14:textId="77777777"/>
    <w:p w:rsidR="00354CE7" w:rsidP="00354CE7" w:rsidRDefault="006B00A3" w14:paraId="36BBBE78" w14:textId="77777777">
      <w:pPr>
        <w:pStyle w:val="ListParagraph"/>
        <w:numPr>
          <w:ilvl w:val="0"/>
          <w:numId w:val="42"/>
        </w:numPr>
      </w:pPr>
      <w:r w:rsidRPr="00354CE7">
        <w:rPr>
          <w:rFonts w:eastAsiaTheme="majorEastAsia"/>
          <w:b/>
          <w:bCs/>
        </w:rPr>
        <w:t>Scheduling and Preparation:</w:t>
      </w:r>
      <w:r>
        <w:t xml:space="preserve"> Coordinate walkthroughs with the Owner’s Representative at least 48 hours in advance using Procore’s scheduling module, grouping areas for efficiency. Share preparatory documentation via Procore.</w:t>
      </w:r>
    </w:p>
    <w:p w:rsidR="00354CE7" w:rsidP="00354CE7" w:rsidRDefault="006B00A3" w14:paraId="60E6ACF9" w14:textId="354B2EAD">
      <w:pPr>
        <w:pStyle w:val="ListParagraph"/>
        <w:numPr>
          <w:ilvl w:val="0"/>
          <w:numId w:val="42"/>
        </w:numPr>
        <w:rPr/>
      </w:pPr>
      <w:r w:rsidRPr="622B05A1" w:rsidR="006B00A3">
        <w:rPr>
          <w:rFonts w:eastAsia="" w:eastAsiaTheme="majorEastAsia"/>
          <w:b w:val="1"/>
          <w:bCs w:val="1"/>
        </w:rPr>
        <w:t>Walkthrough Execution:</w:t>
      </w:r>
      <w:r w:rsidRPr="622B05A1" w:rsidR="006B00A3">
        <w:rPr>
          <w:b w:val="1"/>
          <w:bCs w:val="1"/>
        </w:rPr>
        <w:t xml:space="preserve"> </w:t>
      </w:r>
      <w:r w:rsidR="006B00A3">
        <w:rPr/>
        <w:t xml:space="preserve">Conduct inspections with the </w:t>
      </w:r>
      <w:r w:rsidR="14304636">
        <w:rPr/>
        <w:t>HB</w:t>
      </w:r>
      <w:r w:rsidR="006B00A3">
        <w:rPr/>
        <w:t>C representative, a</w:t>
      </w:r>
      <w:r w:rsidR="6E60454B">
        <w:rPr/>
        <w:t>n HB</w:t>
      </w:r>
      <w:r w:rsidR="006B00A3">
        <w:rPr/>
        <w:t>C carpenter equipped with a Punch Cart, the Owner’s Representative, and on-call subcontractors for clarification. Use the Procore Punch List tool to document items in real time.</w:t>
      </w:r>
    </w:p>
    <w:p w:rsidR="00354CE7" w:rsidP="00354CE7" w:rsidRDefault="006B00A3" w14:paraId="20E21C45" w14:textId="77777777">
      <w:pPr>
        <w:pStyle w:val="ListParagraph"/>
        <w:numPr>
          <w:ilvl w:val="0"/>
          <w:numId w:val="42"/>
        </w:numPr>
      </w:pPr>
      <w:r w:rsidRPr="00354CE7">
        <w:rPr>
          <w:rFonts w:eastAsiaTheme="majorEastAsia"/>
          <w:b/>
          <w:bCs/>
        </w:rPr>
        <w:t>Item Assignment and Distribution:</w:t>
      </w:r>
      <w:r>
        <w:t xml:space="preserve"> Assign items to subcontractors in Procore during the walkthrough, with same-day distribution of PDF copies and mobile access.</w:t>
      </w:r>
    </w:p>
    <w:p w:rsidR="00354CE7" w:rsidP="00354CE7" w:rsidRDefault="006B00A3" w14:paraId="7F7D2876" w14:textId="6002DD49">
      <w:pPr>
        <w:pStyle w:val="ListParagraph"/>
        <w:numPr>
          <w:ilvl w:val="0"/>
          <w:numId w:val="42"/>
        </w:numPr>
        <w:rPr/>
      </w:pPr>
      <w:r w:rsidRPr="622B05A1" w:rsidR="006B00A3">
        <w:rPr>
          <w:rFonts w:eastAsia="" w:eastAsiaTheme="majorEastAsia"/>
          <w:b w:val="1"/>
          <w:bCs w:val="1"/>
        </w:rPr>
        <w:t>Post-Walk Review:</w:t>
      </w:r>
      <w:r w:rsidRPr="622B05A1" w:rsidR="006B00A3">
        <w:rPr>
          <w:b w:val="1"/>
          <w:bCs w:val="1"/>
        </w:rPr>
        <w:t xml:space="preserve"> </w:t>
      </w:r>
      <w:r w:rsidR="006B00A3">
        <w:rPr/>
        <w:t xml:space="preserve">Debrief with the Owner’s Representative and </w:t>
      </w:r>
      <w:r w:rsidR="18A83339">
        <w:rPr/>
        <w:t>HB</w:t>
      </w:r>
      <w:r w:rsidR="006B00A3">
        <w:rPr/>
        <w:t>C</w:t>
      </w:r>
      <w:r w:rsidR="006B00A3">
        <w:rPr/>
        <w:t xml:space="preserve"> team, documenting discussions in Procore’s Daily Log.</w:t>
      </w:r>
    </w:p>
    <w:p w:rsidR="00354CE7" w:rsidP="00354CE7" w:rsidRDefault="00354CE7" w14:paraId="4CDA8D0B" w14:textId="77777777">
      <w:pPr>
        <w:rPr>
          <w:rStyle w:val="Heading3Char"/>
        </w:rPr>
      </w:pPr>
    </w:p>
    <w:p w:rsidR="006B00A3" w:rsidP="00354CE7" w:rsidRDefault="006B00A3" w14:paraId="54D67E8D" w14:textId="5C4136A7">
      <w:r w:rsidRPr="00354CE7">
        <w:rPr>
          <w:rStyle w:val="Heading2Char"/>
        </w:rPr>
        <w:t>Stage 3: Punch List Completion</w:t>
      </w:r>
      <w:r>
        <w:br/>
      </w:r>
      <w:r>
        <w:t>This concurrent stage addresses owner-identified items efficiently, leveraging staggered trade work to expedite turnover.</w:t>
      </w:r>
    </w:p>
    <w:p w:rsidR="006B00A3" w:rsidP="006B00A3" w:rsidRDefault="006B00A3" w14:paraId="43C1C70E" w14:textId="77777777"/>
    <w:p w:rsidR="00354CE7" w:rsidP="00354CE7" w:rsidRDefault="006B00A3" w14:paraId="37B91E58" w14:textId="77777777">
      <w:pPr>
        <w:pStyle w:val="ListParagraph"/>
        <w:numPr>
          <w:ilvl w:val="0"/>
          <w:numId w:val="43"/>
        </w:numPr>
      </w:pPr>
      <w:r w:rsidRPr="00354CE7">
        <w:rPr>
          <w:rFonts w:eastAsiaTheme="majorEastAsia"/>
          <w:b/>
          <w:bCs/>
        </w:rPr>
        <w:t>Prioritization and Assignment:</w:t>
      </w:r>
      <w:r>
        <w:t xml:space="preserve"> Review items with subcontractors, assign responsibilities in Procore, and distribute lists to all parties.</w:t>
      </w:r>
    </w:p>
    <w:p w:rsidR="00354CE7" w:rsidP="00354CE7" w:rsidRDefault="006B00A3" w14:paraId="28D672B4" w14:textId="77777777">
      <w:pPr>
        <w:pStyle w:val="ListParagraph"/>
        <w:numPr>
          <w:ilvl w:val="0"/>
          <w:numId w:val="43"/>
        </w:numPr>
      </w:pPr>
      <w:r w:rsidRPr="00354CE7">
        <w:rPr>
          <w:rFonts w:eastAsiaTheme="majorEastAsia"/>
          <w:b/>
          <w:bCs/>
        </w:rPr>
        <w:t>Execution:</w:t>
      </w:r>
      <w:r>
        <w:t xml:space="preserve"> Subcontractors perform work in staggered shifts across multiple areas. Monitor progress daily, update statuses in Procore, and enforce subcontract obligations regarding damage protection.</w:t>
      </w:r>
    </w:p>
    <w:p w:rsidR="00354CE7" w:rsidP="00354CE7" w:rsidRDefault="006B00A3" w14:paraId="64CEEA1A" w14:textId="5463D4DD">
      <w:pPr>
        <w:pStyle w:val="ListParagraph"/>
        <w:numPr>
          <w:ilvl w:val="0"/>
          <w:numId w:val="43"/>
        </w:numPr>
        <w:rPr/>
      </w:pPr>
      <w:r w:rsidRPr="622B05A1" w:rsidR="006B00A3">
        <w:rPr>
          <w:rFonts w:eastAsia="" w:eastAsiaTheme="majorEastAsia"/>
          <w:b w:val="1"/>
          <w:bCs w:val="1"/>
        </w:rPr>
        <w:t>Quality Verification:</w:t>
      </w:r>
      <w:r w:rsidR="006B00A3">
        <w:rPr/>
        <w:t xml:space="preserve"> </w:t>
      </w:r>
      <w:r w:rsidR="18ECB4CD">
        <w:rPr/>
        <w:t>HB</w:t>
      </w:r>
      <w:r w:rsidR="006B00A3">
        <w:rPr/>
        <w:t>C inspects completed items daily, closing out completed work in Procore and requiring corrections within 24 hours if deficiencies are found.</w:t>
      </w:r>
    </w:p>
    <w:p w:rsidR="00354CE7" w:rsidP="00354CE7" w:rsidRDefault="00354CE7" w14:paraId="65E5F558" w14:textId="77777777">
      <w:pPr>
        <w:rPr>
          <w:rStyle w:val="Heading3Char"/>
        </w:rPr>
      </w:pPr>
    </w:p>
    <w:p w:rsidR="00354CE7" w:rsidP="00354CE7" w:rsidRDefault="006B00A3" w14:paraId="70F20FD4" w14:textId="73808DD3">
      <w:r w:rsidRPr="00354CE7">
        <w:rPr>
          <w:rStyle w:val="Heading2Char"/>
        </w:rPr>
        <w:t>Stage 4: Final Owner Acceptance</w:t>
      </w:r>
    </w:p>
    <w:p w:rsidR="00354CE7" w:rsidP="00354CE7" w:rsidRDefault="006B00A3" w14:paraId="56BC1A5A" w14:textId="77777777">
      <w:r>
        <w:t>This stage confirms project readiness for occupancy through verification walkthroughs.</w:t>
      </w:r>
    </w:p>
    <w:p w:rsidR="00354CE7" w:rsidP="00354CE7" w:rsidRDefault="00354CE7" w14:paraId="3D27CC9F" w14:textId="77777777"/>
    <w:p w:rsidR="00354CE7" w:rsidP="00354CE7" w:rsidRDefault="006B00A3" w14:paraId="0DEBAEFE" w14:textId="77777777">
      <w:pPr>
        <w:pStyle w:val="ListParagraph"/>
        <w:numPr>
          <w:ilvl w:val="0"/>
          <w:numId w:val="44"/>
        </w:numPr>
      </w:pPr>
      <w:r w:rsidRPr="00354CE7">
        <w:rPr>
          <w:rFonts w:eastAsiaTheme="majorEastAsia"/>
          <w:b/>
          <w:bCs/>
        </w:rPr>
        <w:t>Preparation:</w:t>
      </w:r>
      <w:r>
        <w:t xml:space="preserve"> Compile all documentation, including warranties, manuals, and certificates of occupancy, and place them in a secure and clearly designated location within each unit.</w:t>
      </w:r>
    </w:p>
    <w:p w:rsidR="00354CE7" w:rsidP="00354CE7" w:rsidRDefault="006B00A3" w14:paraId="621C51F2" w14:textId="77777777">
      <w:pPr>
        <w:pStyle w:val="ListParagraph"/>
        <w:numPr>
          <w:ilvl w:val="0"/>
          <w:numId w:val="44"/>
        </w:numPr>
      </w:pPr>
      <w:r w:rsidRPr="00354CE7">
        <w:rPr>
          <w:rFonts w:eastAsiaTheme="majorEastAsia"/>
          <w:b/>
          <w:bCs/>
        </w:rPr>
        <w:t>Walkthrough and Sign-Off:</w:t>
      </w:r>
      <w:r>
        <w:t xml:space="preserve"> Perform final inspections in batches, focusing on previously identified punch list items. Items raised at this stage should only be documented in Procore’s Observations tool and brought to the Project Manager if disputed.</w:t>
      </w:r>
    </w:p>
    <w:p w:rsidR="006B00A3" w:rsidP="00022B7B" w:rsidRDefault="006B00A3" w14:paraId="7BFE4A23" w14:textId="7EE0AB8F">
      <w:pPr>
        <w:pStyle w:val="ListParagraph"/>
        <w:keepNext/>
        <w:numPr>
          <w:ilvl w:val="0"/>
          <w:numId w:val="44"/>
        </w:numPr>
        <w:jc w:val="both"/>
        <w:outlineLvl w:val="0"/>
      </w:pPr>
      <w:r w:rsidRPr="00354CE7">
        <w:rPr>
          <w:rFonts w:eastAsiaTheme="majorEastAsia"/>
          <w:b/>
          <w:bCs/>
        </w:rPr>
        <w:t>Formal Acceptance:</w:t>
      </w:r>
      <w:r>
        <w:t xml:space="preserve"> Obtain signed letters of acceptance, transferring responsibility to the owner</w:t>
      </w:r>
      <w:r w:rsidR="00354CE7">
        <w:t>.</w:t>
      </w:r>
    </w:p>
    <w:p w:rsidR="00B21F4A" w:rsidP="00B21F4A" w:rsidRDefault="00B21F4A" w14:paraId="706F41B9" w14:textId="77777777">
      <w:pPr>
        <w:keepNext/>
        <w:jc w:val="both"/>
        <w:outlineLvl w:val="0"/>
      </w:pPr>
    </w:p>
    <w:p w:rsidR="00B21F4A" w:rsidRDefault="00B21F4A" w14:paraId="5761B019" w14:textId="59AD9462">
      <w:pPr>
        <w:spacing w:after="160" w:line="259" w:lineRule="auto"/>
      </w:pPr>
      <w:r>
        <w:br w:type="page"/>
      </w:r>
    </w:p>
    <w:p w:rsidRPr="00B21F4A" w:rsidR="00B21F4A" w:rsidP="00B21F4A" w:rsidRDefault="00B21F4A" w14:paraId="322B6975" w14:textId="77777777">
      <w:pPr>
        <w:pStyle w:val="Heading1"/>
      </w:pPr>
      <w:r w:rsidRPr="00B21F4A">
        <w:t>Acknowledgment of Project Closeout Procedure</w:t>
      </w:r>
    </w:p>
    <w:p w:rsidR="00B21F4A" w:rsidP="00B21F4A" w:rsidRDefault="00B21F4A" w14:paraId="0D8D7CEE" w14:textId="77777777">
      <w:r w:rsidRPr="00B21F4A">
        <w:t>The undersigned members of the project team hereby acknowledge that they have received, carefully reviewed, and fully understand the contents of the Project Closeout Guide for the above-referenced project. Each signatory confirms their commitment to execute their assigned responsibilities in strict accordance with the procedures, timelines, protocols, and standards outlined in this document, including but not limited to the four-stage turnover sequence, pre-closeout planning, inspection coordination, document management, financial reconciliation, and subcontractor accountability measures.</w:t>
      </w:r>
    </w:p>
    <w:p w:rsidRPr="00B21F4A" w:rsidR="00B21F4A" w:rsidP="00B21F4A" w:rsidRDefault="00B21F4A" w14:paraId="0521ECCD" w14:textId="77777777"/>
    <w:p w:rsidRPr="00B21F4A" w:rsidR="00B21F4A" w:rsidP="00B21F4A" w:rsidRDefault="00B21F4A" w14:paraId="07FE7448" w14:textId="77777777">
      <w:r w:rsidRPr="00B21F4A">
        <w:t>Each team member further acknowledges that adherence to this guide is essential to achieving substantial completion by the contract-defined date, ensuring regulatory compliance, optimizing cash flow, and maintaining the highest standards of quality and professionalism expected by Hedrick Brothers Construction.</w:t>
      </w:r>
    </w:p>
    <w:p w:rsidR="00B21F4A" w:rsidP="00B21F4A" w:rsidRDefault="00B21F4A" w14:paraId="7322639E" w14:textId="77777777"/>
    <w:p w:rsidR="00B21F4A" w:rsidP="007D7DDB" w:rsidRDefault="00B21F4A" w14:paraId="131362D0" w14:textId="6A6383C6">
      <w:pPr>
        <w:tabs>
          <w:tab w:val="left" w:pos="720"/>
          <w:tab w:val="left" w:pos="3600"/>
          <w:tab w:val="left" w:pos="6480"/>
          <w:tab w:val="left" w:pos="9360"/>
        </w:tabs>
        <w:rPr>
          <w:b/>
          <w:bCs/>
        </w:rPr>
      </w:pPr>
      <w:r>
        <w:tab/>
      </w:r>
      <w:r>
        <w:rPr>
          <w:b/>
          <w:bCs/>
        </w:rPr>
        <w:t>Printed Name</w:t>
      </w:r>
      <w:r>
        <w:rPr>
          <w:b/>
          <w:bCs/>
        </w:rPr>
        <w:tab/>
      </w:r>
      <w:r>
        <w:rPr>
          <w:b/>
          <w:bCs/>
        </w:rPr>
        <w:t>Role / Position</w:t>
      </w:r>
      <w:r>
        <w:rPr>
          <w:b/>
          <w:bCs/>
        </w:rPr>
        <w:tab/>
      </w:r>
      <w:r>
        <w:rPr>
          <w:b/>
          <w:bCs/>
        </w:rPr>
        <w:t>Signature</w:t>
      </w:r>
      <w:r>
        <w:rPr>
          <w:b/>
          <w:bCs/>
        </w:rPr>
        <w:tab/>
      </w:r>
      <w:r>
        <w:rPr>
          <w:b/>
          <w:bCs/>
        </w:rPr>
        <w:t>Date</w:t>
      </w:r>
    </w:p>
    <w:p w:rsidR="00B21F4A" w:rsidP="007D7DDB" w:rsidRDefault="00B21F4A" w14:paraId="0AD3CDF6" w14:textId="77777777">
      <w:pPr>
        <w:tabs>
          <w:tab w:val="left" w:pos="720"/>
          <w:tab w:val="left" w:pos="3600"/>
          <w:tab w:val="left" w:pos="6480"/>
          <w:tab w:val="left" w:pos="9360"/>
        </w:tabs>
        <w:rPr>
          <w:b/>
          <w:bCs/>
        </w:rPr>
      </w:pPr>
    </w:p>
    <w:p w:rsidR="007D7DDB" w:rsidP="007D7DDB" w:rsidRDefault="007D7DDB" w14:paraId="315E59A4" w14:textId="15B75C5A">
      <w:pPr>
        <w:tabs>
          <w:tab w:val="left" w:pos="720"/>
          <w:tab w:val="left" w:pos="3600"/>
          <w:tab w:val="left" w:pos="6480"/>
          <w:tab w:val="left" w:pos="9360"/>
        </w:tabs>
        <w:rPr>
          <w:b/>
          <w:bCs/>
        </w:rPr>
      </w:pPr>
      <w:bookmarkStart w:name="_Hlk221526959" w:id="11"/>
      <w:r>
        <w:rPr>
          <w:b/>
          <w:bCs/>
        </w:rPr>
        <w:tab/>
      </w:r>
      <w:bookmarkStart w:name="_Hlk221527016" w:id="12"/>
      <w:r>
        <w:rPr>
          <w:b/>
          <w:bCs/>
        </w:rPr>
        <w:t>_________________________</w:t>
      </w:r>
      <w:r>
        <w:rPr>
          <w:b/>
          <w:bCs/>
        </w:rPr>
        <w:tab/>
      </w:r>
      <w:r>
        <w:rPr>
          <w:b/>
          <w:bCs/>
        </w:rPr>
        <w:t>_________________________</w:t>
      </w:r>
      <w:r>
        <w:rPr>
          <w:b/>
          <w:bCs/>
        </w:rPr>
        <w:tab/>
      </w:r>
      <w:r>
        <w:rPr>
          <w:b/>
          <w:bCs/>
        </w:rPr>
        <w:t>_________________________</w:t>
      </w:r>
      <w:r>
        <w:rPr>
          <w:b/>
          <w:bCs/>
        </w:rPr>
        <w:tab/>
      </w:r>
      <w:r>
        <w:rPr>
          <w:b/>
          <w:bCs/>
        </w:rPr>
        <w:t>________</w:t>
      </w:r>
      <w:bookmarkEnd w:id="11"/>
      <w:r>
        <w:rPr>
          <w:b/>
          <w:bCs/>
        </w:rPr>
        <w:t>_____</w:t>
      </w:r>
      <w:bookmarkEnd w:id="12"/>
    </w:p>
    <w:p w:rsidR="007D7DDB" w:rsidP="007D7DDB" w:rsidRDefault="007D7DDB" w14:paraId="67F1261C" w14:textId="77777777">
      <w:pPr>
        <w:tabs>
          <w:tab w:val="left" w:pos="720"/>
          <w:tab w:val="left" w:pos="3600"/>
          <w:tab w:val="left" w:pos="6480"/>
          <w:tab w:val="left" w:pos="9360"/>
        </w:tabs>
        <w:rPr>
          <w:b/>
          <w:bCs/>
        </w:rPr>
      </w:pPr>
    </w:p>
    <w:p w:rsidR="007D7DDB" w:rsidP="007D7DDB" w:rsidRDefault="007D7DDB" w14:paraId="74333071" w14:textId="5F8A249D">
      <w:pPr>
        <w:tabs>
          <w:tab w:val="left" w:pos="720"/>
          <w:tab w:val="left" w:pos="3600"/>
          <w:tab w:val="left" w:pos="6480"/>
          <w:tab w:val="left" w:pos="9360"/>
        </w:tabs>
        <w:rPr>
          <w:b/>
          <w:bCs/>
        </w:rPr>
      </w:pPr>
      <w:bookmarkStart w:name="_Hlk221527025" w:id="13"/>
      <w:r>
        <w:rPr>
          <w:b/>
          <w:bCs/>
        </w:rPr>
        <w:tab/>
      </w:r>
      <w:r>
        <w:rPr>
          <w:b/>
          <w:bCs/>
        </w:rPr>
        <w:t>_________________________</w:t>
      </w:r>
      <w:r>
        <w:rPr>
          <w:b/>
          <w:bCs/>
        </w:rPr>
        <w:tab/>
      </w:r>
      <w:r>
        <w:rPr>
          <w:b/>
          <w:bCs/>
        </w:rPr>
        <w:t>_________________________</w:t>
      </w:r>
      <w:r>
        <w:rPr>
          <w:b/>
          <w:bCs/>
        </w:rPr>
        <w:tab/>
      </w:r>
      <w:r>
        <w:rPr>
          <w:b/>
          <w:bCs/>
        </w:rPr>
        <w:t>_________________________</w:t>
      </w:r>
      <w:r>
        <w:rPr>
          <w:b/>
          <w:bCs/>
        </w:rPr>
        <w:tab/>
      </w:r>
      <w:r>
        <w:rPr>
          <w:b/>
          <w:bCs/>
        </w:rPr>
        <w:t>_____________</w:t>
      </w:r>
    </w:p>
    <w:bookmarkEnd w:id="13"/>
    <w:p w:rsidR="007D7DDB" w:rsidP="007D7DDB" w:rsidRDefault="007D7DDB" w14:paraId="569E4AB9" w14:textId="77777777">
      <w:pPr>
        <w:tabs>
          <w:tab w:val="left" w:pos="720"/>
          <w:tab w:val="left" w:pos="3600"/>
          <w:tab w:val="left" w:pos="6480"/>
          <w:tab w:val="left" w:pos="9360"/>
        </w:tabs>
        <w:rPr>
          <w:b/>
          <w:bCs/>
        </w:rPr>
      </w:pPr>
    </w:p>
    <w:p w:rsidR="007D7DDB" w:rsidP="007D7DDB" w:rsidRDefault="007D7DDB" w14:paraId="37880FF3" w14:textId="77777777">
      <w:pPr>
        <w:tabs>
          <w:tab w:val="left" w:pos="720"/>
          <w:tab w:val="left" w:pos="3600"/>
          <w:tab w:val="left" w:pos="6480"/>
          <w:tab w:val="left" w:pos="9360"/>
        </w:tabs>
        <w:rPr>
          <w:b/>
          <w:bCs/>
        </w:rPr>
      </w:pPr>
      <w:r>
        <w:rPr>
          <w:b/>
          <w:bCs/>
        </w:rPr>
        <w:tab/>
      </w:r>
      <w:r>
        <w:rPr>
          <w:b/>
          <w:bCs/>
        </w:rPr>
        <w:t>_________________________</w:t>
      </w:r>
      <w:r>
        <w:rPr>
          <w:b/>
          <w:bCs/>
        </w:rPr>
        <w:tab/>
      </w:r>
      <w:r>
        <w:rPr>
          <w:b/>
          <w:bCs/>
        </w:rPr>
        <w:t>_________________________</w:t>
      </w:r>
      <w:r>
        <w:rPr>
          <w:b/>
          <w:bCs/>
        </w:rPr>
        <w:tab/>
      </w:r>
      <w:r>
        <w:rPr>
          <w:b/>
          <w:bCs/>
        </w:rPr>
        <w:t>_________________________</w:t>
      </w:r>
      <w:r>
        <w:rPr>
          <w:b/>
          <w:bCs/>
        </w:rPr>
        <w:tab/>
      </w:r>
      <w:r>
        <w:rPr>
          <w:b/>
          <w:bCs/>
        </w:rPr>
        <w:t>_____________</w:t>
      </w:r>
    </w:p>
    <w:p w:rsidR="007D7DDB" w:rsidP="007D7DDB" w:rsidRDefault="007D7DDB" w14:paraId="14937302" w14:textId="77777777">
      <w:pPr>
        <w:tabs>
          <w:tab w:val="left" w:pos="720"/>
          <w:tab w:val="left" w:pos="3600"/>
          <w:tab w:val="left" w:pos="6480"/>
          <w:tab w:val="left" w:pos="9360"/>
        </w:tabs>
        <w:rPr>
          <w:b/>
          <w:bCs/>
        </w:rPr>
      </w:pPr>
    </w:p>
    <w:p w:rsidR="007D7DDB" w:rsidP="007D7DDB" w:rsidRDefault="007D7DDB" w14:paraId="432B19AC" w14:textId="77777777">
      <w:pPr>
        <w:tabs>
          <w:tab w:val="left" w:pos="720"/>
          <w:tab w:val="left" w:pos="3600"/>
          <w:tab w:val="left" w:pos="6480"/>
          <w:tab w:val="left" w:pos="9360"/>
        </w:tabs>
        <w:rPr>
          <w:b/>
          <w:bCs/>
        </w:rPr>
      </w:pPr>
      <w:r>
        <w:rPr>
          <w:b/>
          <w:bCs/>
        </w:rPr>
        <w:tab/>
      </w:r>
      <w:r>
        <w:rPr>
          <w:b/>
          <w:bCs/>
        </w:rPr>
        <w:t>_________________________</w:t>
      </w:r>
      <w:r>
        <w:rPr>
          <w:b/>
          <w:bCs/>
        </w:rPr>
        <w:tab/>
      </w:r>
      <w:r>
        <w:rPr>
          <w:b/>
          <w:bCs/>
        </w:rPr>
        <w:t>_________________________</w:t>
      </w:r>
      <w:r>
        <w:rPr>
          <w:b/>
          <w:bCs/>
        </w:rPr>
        <w:tab/>
      </w:r>
      <w:r>
        <w:rPr>
          <w:b/>
          <w:bCs/>
        </w:rPr>
        <w:t>_________________________</w:t>
      </w:r>
      <w:r>
        <w:rPr>
          <w:b/>
          <w:bCs/>
        </w:rPr>
        <w:tab/>
      </w:r>
      <w:r>
        <w:rPr>
          <w:b/>
          <w:bCs/>
        </w:rPr>
        <w:t>_____________</w:t>
      </w:r>
    </w:p>
    <w:p w:rsidR="007D7DDB" w:rsidP="007D7DDB" w:rsidRDefault="007D7DDB" w14:paraId="2CB55282" w14:textId="77777777">
      <w:pPr>
        <w:tabs>
          <w:tab w:val="left" w:pos="720"/>
          <w:tab w:val="left" w:pos="3600"/>
          <w:tab w:val="left" w:pos="6480"/>
          <w:tab w:val="left" w:pos="9360"/>
        </w:tabs>
        <w:rPr>
          <w:b/>
          <w:bCs/>
        </w:rPr>
      </w:pPr>
    </w:p>
    <w:p w:rsidR="007D7DDB" w:rsidP="007D7DDB" w:rsidRDefault="007D7DDB" w14:paraId="3C10B8A9" w14:textId="77777777">
      <w:pPr>
        <w:tabs>
          <w:tab w:val="left" w:pos="720"/>
          <w:tab w:val="left" w:pos="3600"/>
          <w:tab w:val="left" w:pos="6480"/>
          <w:tab w:val="left" w:pos="9360"/>
        </w:tabs>
        <w:rPr>
          <w:b/>
          <w:bCs/>
        </w:rPr>
      </w:pPr>
      <w:r>
        <w:rPr>
          <w:b/>
          <w:bCs/>
        </w:rPr>
        <w:tab/>
      </w:r>
      <w:r>
        <w:rPr>
          <w:b/>
          <w:bCs/>
        </w:rPr>
        <w:t>_________________________</w:t>
      </w:r>
      <w:r>
        <w:rPr>
          <w:b/>
          <w:bCs/>
        </w:rPr>
        <w:tab/>
      </w:r>
      <w:r>
        <w:rPr>
          <w:b/>
          <w:bCs/>
        </w:rPr>
        <w:t>_________________________</w:t>
      </w:r>
      <w:r>
        <w:rPr>
          <w:b/>
          <w:bCs/>
        </w:rPr>
        <w:tab/>
      </w:r>
      <w:r>
        <w:rPr>
          <w:b/>
          <w:bCs/>
        </w:rPr>
        <w:t>_________________________</w:t>
      </w:r>
      <w:r>
        <w:rPr>
          <w:b/>
          <w:bCs/>
        </w:rPr>
        <w:tab/>
      </w:r>
      <w:r>
        <w:rPr>
          <w:b/>
          <w:bCs/>
        </w:rPr>
        <w:t>_____________</w:t>
      </w:r>
    </w:p>
    <w:p w:rsidR="007D7DDB" w:rsidP="007D7DDB" w:rsidRDefault="007D7DDB" w14:paraId="557D1EBA" w14:textId="77777777">
      <w:pPr>
        <w:tabs>
          <w:tab w:val="left" w:pos="720"/>
          <w:tab w:val="left" w:pos="3600"/>
          <w:tab w:val="left" w:pos="6480"/>
          <w:tab w:val="left" w:pos="9360"/>
        </w:tabs>
        <w:rPr>
          <w:b/>
          <w:bCs/>
        </w:rPr>
      </w:pPr>
    </w:p>
    <w:p w:rsidR="007D7DDB" w:rsidP="007D7DDB" w:rsidRDefault="007D7DDB" w14:paraId="0B5B4DC7" w14:textId="77777777">
      <w:pPr>
        <w:tabs>
          <w:tab w:val="left" w:pos="720"/>
          <w:tab w:val="left" w:pos="3600"/>
          <w:tab w:val="left" w:pos="6480"/>
          <w:tab w:val="left" w:pos="9360"/>
        </w:tabs>
        <w:rPr>
          <w:b/>
          <w:bCs/>
        </w:rPr>
      </w:pPr>
      <w:r>
        <w:rPr>
          <w:b/>
          <w:bCs/>
        </w:rPr>
        <w:tab/>
      </w:r>
      <w:r>
        <w:rPr>
          <w:b/>
          <w:bCs/>
        </w:rPr>
        <w:t>_________________________</w:t>
      </w:r>
      <w:r>
        <w:rPr>
          <w:b/>
          <w:bCs/>
        </w:rPr>
        <w:tab/>
      </w:r>
      <w:r>
        <w:rPr>
          <w:b/>
          <w:bCs/>
        </w:rPr>
        <w:t>_________________________</w:t>
      </w:r>
      <w:r>
        <w:rPr>
          <w:b/>
          <w:bCs/>
        </w:rPr>
        <w:tab/>
      </w:r>
      <w:r>
        <w:rPr>
          <w:b/>
          <w:bCs/>
        </w:rPr>
        <w:t>_________________________</w:t>
      </w:r>
      <w:r>
        <w:rPr>
          <w:b/>
          <w:bCs/>
        </w:rPr>
        <w:tab/>
      </w:r>
      <w:r>
        <w:rPr>
          <w:b/>
          <w:bCs/>
        </w:rPr>
        <w:t>_____________</w:t>
      </w:r>
    </w:p>
    <w:p w:rsidR="007D7DDB" w:rsidP="007D7DDB" w:rsidRDefault="007D7DDB" w14:paraId="440EEB07" w14:textId="77777777">
      <w:pPr>
        <w:tabs>
          <w:tab w:val="left" w:pos="720"/>
          <w:tab w:val="left" w:pos="3600"/>
          <w:tab w:val="left" w:pos="6480"/>
          <w:tab w:val="left" w:pos="9360"/>
        </w:tabs>
        <w:rPr>
          <w:b/>
          <w:bCs/>
        </w:rPr>
      </w:pPr>
    </w:p>
    <w:p w:rsidR="007D7DDB" w:rsidP="007D7DDB" w:rsidRDefault="007D7DDB" w14:paraId="3A1498F8" w14:textId="77777777">
      <w:pPr>
        <w:tabs>
          <w:tab w:val="left" w:pos="720"/>
          <w:tab w:val="left" w:pos="3600"/>
          <w:tab w:val="left" w:pos="6480"/>
          <w:tab w:val="left" w:pos="9360"/>
        </w:tabs>
        <w:rPr>
          <w:b/>
          <w:bCs/>
        </w:rPr>
      </w:pPr>
      <w:r>
        <w:rPr>
          <w:b/>
          <w:bCs/>
        </w:rPr>
        <w:tab/>
      </w:r>
      <w:r>
        <w:rPr>
          <w:b/>
          <w:bCs/>
        </w:rPr>
        <w:t>_________________________</w:t>
      </w:r>
      <w:r>
        <w:rPr>
          <w:b/>
          <w:bCs/>
        </w:rPr>
        <w:tab/>
      </w:r>
      <w:r>
        <w:rPr>
          <w:b/>
          <w:bCs/>
        </w:rPr>
        <w:t>_________________________</w:t>
      </w:r>
      <w:r>
        <w:rPr>
          <w:b/>
          <w:bCs/>
        </w:rPr>
        <w:tab/>
      </w:r>
      <w:r>
        <w:rPr>
          <w:b/>
          <w:bCs/>
        </w:rPr>
        <w:t>_________________________</w:t>
      </w:r>
      <w:r>
        <w:rPr>
          <w:b/>
          <w:bCs/>
        </w:rPr>
        <w:tab/>
      </w:r>
      <w:r>
        <w:rPr>
          <w:b/>
          <w:bCs/>
        </w:rPr>
        <w:t>_____________</w:t>
      </w:r>
    </w:p>
    <w:p w:rsidR="007D7DDB" w:rsidP="007D7DDB" w:rsidRDefault="007D7DDB" w14:paraId="090910B3" w14:textId="77777777">
      <w:pPr>
        <w:tabs>
          <w:tab w:val="left" w:pos="720"/>
          <w:tab w:val="left" w:pos="3600"/>
          <w:tab w:val="left" w:pos="6480"/>
          <w:tab w:val="left" w:pos="9360"/>
        </w:tabs>
        <w:rPr>
          <w:b/>
          <w:bCs/>
        </w:rPr>
      </w:pPr>
    </w:p>
    <w:p w:rsidR="007D7DDB" w:rsidP="007D7DDB" w:rsidRDefault="007D7DDB" w14:paraId="1DA11366" w14:textId="77777777">
      <w:pPr>
        <w:tabs>
          <w:tab w:val="left" w:pos="720"/>
          <w:tab w:val="left" w:pos="3600"/>
          <w:tab w:val="left" w:pos="6480"/>
          <w:tab w:val="left" w:pos="9360"/>
        </w:tabs>
        <w:rPr>
          <w:b/>
          <w:bCs/>
        </w:rPr>
      </w:pPr>
      <w:r>
        <w:rPr>
          <w:b/>
          <w:bCs/>
        </w:rPr>
        <w:tab/>
      </w:r>
      <w:r>
        <w:rPr>
          <w:b/>
          <w:bCs/>
        </w:rPr>
        <w:t>_________________________</w:t>
      </w:r>
      <w:r>
        <w:rPr>
          <w:b/>
          <w:bCs/>
        </w:rPr>
        <w:tab/>
      </w:r>
      <w:r>
        <w:rPr>
          <w:b/>
          <w:bCs/>
        </w:rPr>
        <w:t>_________________________</w:t>
      </w:r>
      <w:r>
        <w:rPr>
          <w:b/>
          <w:bCs/>
        </w:rPr>
        <w:tab/>
      </w:r>
      <w:r>
        <w:rPr>
          <w:b/>
          <w:bCs/>
        </w:rPr>
        <w:t>_________________________</w:t>
      </w:r>
      <w:r>
        <w:rPr>
          <w:b/>
          <w:bCs/>
        </w:rPr>
        <w:tab/>
      </w:r>
      <w:r>
        <w:rPr>
          <w:b/>
          <w:bCs/>
        </w:rPr>
        <w:t>_____________</w:t>
      </w:r>
    </w:p>
    <w:p w:rsidR="007D7DDB" w:rsidP="007D7DDB" w:rsidRDefault="007D7DDB" w14:paraId="0BB79A24" w14:textId="77777777">
      <w:pPr>
        <w:tabs>
          <w:tab w:val="left" w:pos="720"/>
          <w:tab w:val="left" w:pos="3600"/>
          <w:tab w:val="left" w:pos="6480"/>
          <w:tab w:val="left" w:pos="9360"/>
        </w:tabs>
        <w:rPr>
          <w:b/>
          <w:bCs/>
        </w:rPr>
      </w:pPr>
    </w:p>
    <w:p w:rsidR="007D7DDB" w:rsidP="007D7DDB" w:rsidRDefault="007D7DDB" w14:paraId="6421220D" w14:textId="77777777">
      <w:pPr>
        <w:tabs>
          <w:tab w:val="left" w:pos="720"/>
          <w:tab w:val="left" w:pos="3600"/>
          <w:tab w:val="left" w:pos="6480"/>
          <w:tab w:val="left" w:pos="9360"/>
        </w:tabs>
        <w:rPr>
          <w:b/>
          <w:bCs/>
        </w:rPr>
      </w:pPr>
      <w:r>
        <w:rPr>
          <w:b/>
          <w:bCs/>
        </w:rPr>
        <w:tab/>
      </w:r>
      <w:r>
        <w:rPr>
          <w:b/>
          <w:bCs/>
        </w:rPr>
        <w:t>_________________________</w:t>
      </w:r>
      <w:r>
        <w:rPr>
          <w:b/>
          <w:bCs/>
        </w:rPr>
        <w:tab/>
      </w:r>
      <w:r>
        <w:rPr>
          <w:b/>
          <w:bCs/>
        </w:rPr>
        <w:t>_________________________</w:t>
      </w:r>
      <w:r>
        <w:rPr>
          <w:b/>
          <w:bCs/>
        </w:rPr>
        <w:tab/>
      </w:r>
      <w:r>
        <w:rPr>
          <w:b/>
          <w:bCs/>
        </w:rPr>
        <w:t>_________________________</w:t>
      </w:r>
      <w:r>
        <w:rPr>
          <w:b/>
          <w:bCs/>
        </w:rPr>
        <w:tab/>
      </w:r>
      <w:r>
        <w:rPr>
          <w:b/>
          <w:bCs/>
        </w:rPr>
        <w:t>_____________</w:t>
      </w:r>
    </w:p>
    <w:p w:rsidR="007D7DDB" w:rsidP="007D7DDB" w:rsidRDefault="007D7DDB" w14:paraId="77251199" w14:textId="77777777">
      <w:pPr>
        <w:tabs>
          <w:tab w:val="left" w:pos="720"/>
          <w:tab w:val="left" w:pos="3600"/>
          <w:tab w:val="left" w:pos="6480"/>
          <w:tab w:val="left" w:pos="9360"/>
        </w:tabs>
        <w:rPr>
          <w:b/>
          <w:bCs/>
        </w:rPr>
      </w:pPr>
    </w:p>
    <w:p w:rsidRPr="007D7DDB" w:rsidR="007D7DDB" w:rsidP="007D7DDB" w:rsidRDefault="007D7DDB" w14:paraId="45818D96" w14:textId="77777777">
      <w:pPr>
        <w:pStyle w:val="Heading2"/>
      </w:pPr>
      <w:r w:rsidRPr="007D7DDB">
        <w:t>Certification Statement</w:t>
      </w:r>
    </w:p>
    <w:p w:rsidRPr="007D7DDB" w:rsidR="007D7DDB" w:rsidP="007D7DDB" w:rsidRDefault="007D7DDB" w14:paraId="58810A19" w14:textId="77777777">
      <w:r w:rsidRPr="007D7DDB">
        <w:t>I certify that I have read and understand the Project Closeout Guide and agree to comply with all requirements applicable to my role. I understand that failure to follow these procedures may impact project timelines, financial outcomes, and team performance.</w:t>
      </w:r>
    </w:p>
    <w:p w:rsidR="007D7DDB" w:rsidP="007D7DDB" w:rsidRDefault="007D7DDB" w14:paraId="6910CB5E" w14:textId="77777777"/>
    <w:p w:rsidRPr="002D0E3B" w:rsidR="002D0E3B" w:rsidP="002D0E3B" w:rsidRDefault="002D0E3B" w14:paraId="39BA32BA" w14:textId="77777777">
      <w:pPr>
        <w:pStyle w:val="Heading2"/>
      </w:pPr>
      <w:r w:rsidRPr="002D0E3B">
        <w:t>Instructions for Execution</w:t>
      </w:r>
    </w:p>
    <w:p w:rsidRPr="002D0E3B" w:rsidR="002D0E3B" w:rsidP="002D0E3B" w:rsidRDefault="002D0E3B" w14:paraId="3738E12A" w14:textId="6813C4AF">
      <w:pPr>
        <w:numPr>
          <w:ilvl w:val="0"/>
          <w:numId w:val="61"/>
        </w:numPr>
        <w:rPr/>
      </w:pPr>
      <w:r w:rsidR="002D0E3B">
        <w:rPr/>
        <w:t>This acknowledgment shall be signed by all core project team members prior to commencement of Stage 1 (</w:t>
      </w:r>
      <w:r w:rsidR="5E71A8FD">
        <w:rPr/>
        <w:t>Hedrick Brothe</w:t>
      </w:r>
      <w:r w:rsidR="002D0E3B">
        <w:rPr/>
        <w:t>r</w:t>
      </w:r>
      <w:r w:rsidR="4F876956">
        <w:rPr/>
        <w:t>s</w:t>
      </w:r>
      <w:r w:rsidR="002D0E3B">
        <w:rPr/>
        <w:t xml:space="preserve"> Completion).</w:t>
      </w:r>
    </w:p>
    <w:p w:rsidRPr="002D0E3B" w:rsidR="002D0E3B" w:rsidP="002D0E3B" w:rsidRDefault="002D0E3B" w14:paraId="1C22C8B3" w14:textId="77777777">
      <w:pPr>
        <w:numPr>
          <w:ilvl w:val="0"/>
          <w:numId w:val="61"/>
        </w:numPr>
      </w:pPr>
      <w:r w:rsidRPr="002D0E3B">
        <w:t>Original signed copy to be scanned and uploaded to Procore Documents folder: "Closeout &gt; Administrative &gt; Team Acknowledgments."</w:t>
      </w:r>
    </w:p>
    <w:p w:rsidRPr="002D0E3B" w:rsidR="002D0E3B" w:rsidP="002D0E3B" w:rsidRDefault="002D0E3B" w14:paraId="7D7A3698" w14:textId="77777777">
      <w:pPr>
        <w:numPr>
          <w:ilvl w:val="0"/>
          <w:numId w:val="61"/>
        </w:numPr>
      </w:pPr>
      <w:r w:rsidRPr="002D0E3B">
        <w:t>Physical copy to be retained in the project field office file.</w:t>
      </w:r>
    </w:p>
    <w:p w:rsidRPr="002D0E3B" w:rsidR="002D0E3B" w:rsidP="002D0E3B" w:rsidRDefault="002D0E3B" w14:paraId="548D4E91" w14:textId="77777777">
      <w:r w:rsidRPr="002D0E3B">
        <w:t>This page serves as the final page of the Project Closeout Guide and constitutes a binding commitment to the procedures described herein.</w:t>
      </w:r>
    </w:p>
    <w:p w:rsidRPr="00B21F4A" w:rsidR="002D0E3B" w:rsidP="007D7DDB" w:rsidRDefault="002D0E3B" w14:paraId="70C26CF7" w14:textId="77777777"/>
    <w:sectPr w:rsidRPr="00B21F4A" w:rsidR="002D0E3B" w:rsidSect="00354CE7">
      <w:headerReference w:type="even" r:id="rId12"/>
      <w:headerReference w:type="default" r:id="rId13"/>
      <w:footerReference w:type="even" r:id="rId14"/>
      <w:footerReference w:type="default" r:id="rId15"/>
      <w:headerReference w:type="first" r:id="rId16"/>
      <w:footerReference w:type="first" r:id="rId17"/>
      <w:pgSz w:w="12240" w:h="15840" w:orient="portrait" w:code="1"/>
      <w:pgMar w:top="1440" w:right="720" w:bottom="144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45C2" w:rsidP="006C5E9D" w:rsidRDefault="002645C2" w14:paraId="63404F96" w14:textId="77777777">
      <w:r>
        <w:separator/>
      </w:r>
    </w:p>
  </w:endnote>
  <w:endnote w:type="continuationSeparator" w:id="0">
    <w:p w:rsidR="002645C2" w:rsidP="006C5E9D" w:rsidRDefault="002645C2" w14:paraId="1020C39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otype.com">
    <w:altName w:val="Courier New"/>
    <w:panose1 w:val="020B0604020202020204"/>
    <w:charset w:val="00"/>
    <w:family w:val="modern"/>
    <w:pitch w:val="fixed"/>
    <w:sig w:usb0="00000287" w:usb1="00000000" w:usb2="00000000" w:usb3="00000000" w:csb0="0000009F" w:csb1="00000000"/>
  </w:font>
  <w:font w:name="Gill Sans MT">
    <w:panose1 w:val="020B05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1079" w:rsidRDefault="00471079" w14:paraId="28CC2E2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63250" w:rsidP="00963250" w:rsidRDefault="00471079" w14:paraId="6333EEC7" w14:textId="3DC7513B">
    <w:pPr>
      <w:pStyle w:val="Footer"/>
      <w:tabs>
        <w:tab w:val="left" w:pos="3420"/>
        <w:tab w:val="left" w:pos="6590"/>
        <w:tab w:val="right" w:pos="11520"/>
      </w:tabs>
    </w:pPr>
    <w:r w:rsidRPr="000D2AFC">
      <w:rPr>
        <w:rFonts w:ascii="Gill Sans MT" w:hAnsi="Gill Sans MT"/>
        <w:noProof/>
        <w:sz w:val="12"/>
        <w:szCs w:val="12"/>
      </w:rPr>
      <mc:AlternateContent>
        <mc:Choice Requires="wps">
          <w:drawing>
            <wp:anchor distT="0" distB="0" distL="114300" distR="114300" simplePos="0" relativeHeight="251681792" behindDoc="0" locked="0" layoutInCell="1" allowOverlap="1" wp14:anchorId="01386076" wp14:editId="33970FA0">
              <wp:simplePos x="0" y="0"/>
              <wp:positionH relativeFrom="column">
                <wp:posOffset>-935666</wp:posOffset>
              </wp:positionH>
              <wp:positionV relativeFrom="paragraph">
                <wp:posOffset>285839</wp:posOffset>
              </wp:positionV>
              <wp:extent cx="6847367" cy="0"/>
              <wp:effectExtent l="0" t="0" r="10795" b="12700"/>
              <wp:wrapNone/>
              <wp:docPr id="1230525139" name="Straight Connector 1230525139"/>
              <wp:cNvGraphicFramePr/>
              <a:graphic xmlns:a="http://schemas.openxmlformats.org/drawingml/2006/main">
                <a:graphicData uri="http://schemas.microsoft.com/office/word/2010/wordprocessingShape">
                  <wps:wsp>
                    <wps:cNvCnPr/>
                    <wps:spPr>
                      <a:xfrm flipH="1">
                        <a:off x="0" y="0"/>
                        <a:ext cx="68473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2C3F42B7">
            <v:line id="Straight Connector 1230525139" style="position:absolute;flip:x;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73.65pt,22.5pt" to="465.5pt,22.5pt" w14:anchorId="135D6EC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">
              <v:stroke joinstyle="miter"/>
            </v:line>
          </w:pict>
        </mc:Fallback>
      </mc:AlternateContent>
    </w:r>
    <w:r>
      <w:rPr>
        <w:noProof/>
      </w:rPr>
      <w:drawing>
        <wp:anchor distT="0" distB="0" distL="114300" distR="114300" simplePos="0" relativeHeight="251682816" behindDoc="0" locked="0" layoutInCell="1" allowOverlap="1" wp14:anchorId="2D7988A2" wp14:editId="7F4F5F7B">
          <wp:simplePos x="0" y="0"/>
          <wp:positionH relativeFrom="column">
            <wp:posOffset>6063748</wp:posOffset>
          </wp:positionH>
          <wp:positionV relativeFrom="paragraph">
            <wp:posOffset>99060</wp:posOffset>
          </wp:positionV>
          <wp:extent cx="539115" cy="347345"/>
          <wp:effectExtent l="0" t="0" r="0" b="0"/>
          <wp:wrapNone/>
          <wp:docPr id="187187486" name="Picture 187187486" descr="A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7486" name="Picture 187187486" descr="A blue and orange squares&#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9115" cy="347345"/>
                  </a:xfrm>
                  <a:prstGeom prst="rect">
                    <a:avLst/>
                  </a:prstGeom>
                </pic:spPr>
              </pic:pic>
            </a:graphicData>
          </a:graphic>
          <wp14:sizeRelH relativeFrom="margin">
            <wp14:pctWidth>0</wp14:pctWidth>
          </wp14:sizeRelH>
          <wp14:sizeRelV relativeFrom="margin">
            <wp14:pctHeight>0</wp14:pctHeight>
          </wp14:sizeRelV>
        </wp:anchor>
      </w:drawing>
    </w:r>
    <w:r w:rsidR="00963250">
      <w:tab/>
    </w:r>
    <w:r w:rsidR="00963250">
      <w:tab/>
    </w:r>
    <w:r w:rsidR="00963250">
      <w:tab/>
    </w:r>
    <w:r w:rsidR="00963250">
      <w:tab/>
    </w:r>
  </w:p>
  <w:p w:rsidRPr="006A7EA6" w:rsidR="00963250" w:rsidP="00963250" w:rsidRDefault="00963250" w14:paraId="5A5C37A3" w14:textId="70BEB97F">
    <w:pPr>
      <w:pStyle w:val="Footer"/>
      <w:tabs>
        <w:tab w:val="left" w:pos="6590"/>
        <w:tab w:val="right" w:pos="11520"/>
      </w:tabs>
      <w:rPr>
        <w:rFonts w:ascii="Gill Sans MT" w:hAnsi="Gill Sans MT"/>
        <w:color w:val="2F5496"/>
        <w:sz w:val="12"/>
        <w:szCs w:val="12"/>
      </w:rPr>
    </w:pPr>
    <w:r w:rsidRPr="006A7EA6">
      <w:rPr>
        <w:rFonts w:ascii="Gill Sans MT" w:hAnsi="Gill Sans MT"/>
        <w:color w:val="2F5496"/>
        <w:sz w:val="12"/>
        <w:szCs w:val="12"/>
      </w:rPr>
      <w:tab/>
    </w:r>
    <w:r w:rsidRPr="006A7EA6">
      <w:rPr>
        <w:rFonts w:ascii="Gill Sans MT" w:hAnsi="Gill Sans MT"/>
        <w:color w:val="2F5496"/>
        <w:sz w:val="12"/>
        <w:szCs w:val="12"/>
      </w:rPr>
      <w:tab/>
    </w:r>
  </w:p>
  <w:p w:rsidRPr="006A7EA6" w:rsidR="00963250" w:rsidP="5ACFBCD7" w:rsidRDefault="00471079" w14:paraId="1ECF3EE9" w14:textId="5FDF4355">
    <w:pPr>
      <w:pStyle w:val="Footer"/>
      <w:tabs>
        <w:tab w:val="clear" w:pos="4680"/>
        <w:tab w:val="clear" w:pos="9360"/>
        <w:tab w:val="left" w:pos="720"/>
        <w:tab w:val="left" w:pos="1440"/>
        <w:tab w:val="left" w:pos="2160"/>
      </w:tabs>
      <w:jc w:val="center"/>
      <w:rPr>
        <w:rFonts w:ascii="Gill Sans MT" w:hAnsi="Gill Sans MT"/>
        <w:color w:val="2F5496"/>
        <w:sz w:val="12"/>
        <w:szCs w:val="12"/>
      </w:rPr>
    </w:pPr>
    <w:r w:rsidRPr="000D2AFC">
      <w:rPr>
        <w:rFonts w:ascii="Gill Sans MT" w:hAnsi="Gill Sans MT"/>
        <w:noProof/>
        <w:sz w:val="12"/>
        <w:szCs w:val="12"/>
      </w:rPr>
      <mc:AlternateContent>
        <mc:Choice Requires="wps">
          <w:drawing>
            <wp:anchor distT="0" distB="0" distL="114300" distR="114300" simplePos="0" relativeHeight="251686912" behindDoc="0" locked="0" layoutInCell="1" allowOverlap="1" wp14:anchorId="26E08E08" wp14:editId="5B8C4149">
              <wp:simplePos x="0" y="0"/>
              <wp:positionH relativeFrom="column">
                <wp:posOffset>6692486</wp:posOffset>
              </wp:positionH>
              <wp:positionV relativeFrom="paragraph">
                <wp:posOffset>23495</wp:posOffset>
              </wp:positionV>
              <wp:extent cx="784832" cy="0"/>
              <wp:effectExtent l="0" t="0" r="15875" b="12700"/>
              <wp:wrapNone/>
              <wp:docPr id="639940009" name="Straight Connector 639940009"/>
              <wp:cNvGraphicFramePr/>
              <a:graphic xmlns:a="http://schemas.openxmlformats.org/drawingml/2006/main">
                <a:graphicData uri="http://schemas.microsoft.com/office/word/2010/wordprocessingShape">
                  <wps:wsp>
                    <wps:cNvCnPr/>
                    <wps:spPr>
                      <a:xfrm flipH="1">
                        <a:off x="0" y="0"/>
                        <a:ext cx="78483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126F776B">
            <v:line id="Straight Connector 639940009" style="position:absolute;flip:x;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526.95pt,1.85pt" to="588.75pt,1.85pt" w14:anchorId="73EB6EA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">
              <v:stroke joinstyle="miter"/>
            </v:line>
          </w:pict>
        </mc:Fallback>
      </mc:AlternateContent>
    </w:r>
    <w:r w:rsidRPr="5ACFBCD7" w:rsidR="5ACFBCD7">
      <w:rPr>
        <w:rFonts w:ascii="Gill Sans MT" w:hAnsi="Gill Sans MT"/>
        <w:color w:val="2F5496" w:themeColor="accent5" w:themeShade="BF"/>
        <w:sz w:val="12"/>
        <w:szCs w:val="12"/>
      </w:rPr>
      <w:t xml:space="preserve">                  </w:t>
    </w:r>
    <w:r w:rsidR="00963250">
      <w:tab/>
    </w:r>
    <w:r w:rsidR="00963250">
      <w:tab/>
    </w:r>
    <w:r w:rsidR="00963250">
      <w:tab/>
    </w:r>
    <w:r w:rsidR="00963250">
      <w:tab/>
    </w:r>
  </w:p>
  <w:p w:rsidRPr="006A7EA6" w:rsidR="00963250" w:rsidP="00471079" w:rsidRDefault="5ACFBCD7" w14:paraId="65AB8368" w14:textId="3DC49442">
    <w:pPr>
      <w:pStyle w:val="Footer"/>
      <w:tabs>
        <w:tab w:val="clear" w:pos="4680"/>
        <w:tab w:val="center" w:pos="5400"/>
        <w:tab w:val="left" w:pos="6590"/>
        <w:tab w:val="right" w:pos="11520"/>
      </w:tabs>
      <w:jc w:val="center"/>
      <w:rPr>
        <w:rFonts w:ascii="Gill Sans MT" w:hAnsi="Gill Sans MT"/>
        <w:color w:val="2F5496" w:themeColor="accent5" w:themeShade="BF"/>
        <w:sz w:val="12"/>
        <w:szCs w:val="12"/>
      </w:rPr>
    </w:pPr>
    <w:r w:rsidRPr="5ACFBCD7">
      <w:rPr>
        <w:rFonts w:ascii="Gill Sans MT" w:hAnsi="Gill Sans MT"/>
        <w:color w:val="2F5496" w:themeColor="accent5" w:themeShade="BF"/>
        <w:sz w:val="14"/>
        <w:szCs w:val="14"/>
      </w:rPr>
      <w:t>HEDRICK BROTHERS CONSTRUCTION CO., INC.</w:t>
    </w:r>
  </w:p>
  <w:p w:rsidRPr="006A7EA6" w:rsidR="00963250" w:rsidP="00471079" w:rsidRDefault="5ACFBCD7" w14:paraId="0FAD2A31" w14:textId="78D0DFBB">
    <w:pPr>
      <w:pStyle w:val="Footer"/>
      <w:tabs>
        <w:tab w:val="clear" w:pos="4680"/>
        <w:tab w:val="center" w:pos="5400"/>
        <w:tab w:val="left" w:pos="6590"/>
        <w:tab w:val="right" w:pos="11520"/>
      </w:tabs>
      <w:jc w:val="center"/>
      <w:rPr>
        <w:rFonts w:ascii="Gill Sans MT" w:hAnsi="Gill Sans MT"/>
        <w:color w:val="2F5496"/>
        <w:sz w:val="12"/>
        <w:szCs w:val="12"/>
      </w:rPr>
    </w:pPr>
    <w:r w:rsidRPr="5ACFBCD7">
      <w:rPr>
        <w:rFonts w:ascii="Gill Sans MT" w:hAnsi="Gill Sans MT"/>
        <w:color w:val="2F5496" w:themeColor="accent5" w:themeShade="BF"/>
        <w:sz w:val="14"/>
        <w:szCs w:val="14"/>
      </w:rPr>
      <w:t xml:space="preserve">2200 CENTREPARK WEST DRIVE  |  WEST PALM BEACH, FL 33409  |  CGC013137  |  561-689-8880 </w:t>
    </w:r>
    <w:r w:rsidRPr="5ACFBCD7">
      <w:rPr>
        <w:rFonts w:ascii="Gill Sans MT" w:hAnsi="Gill Sans MT"/>
        <w:color w:val="2F5496" w:themeColor="accent5" w:themeShade="BF"/>
        <w:sz w:val="12"/>
        <w:szCs w:val="12"/>
      </w:rPr>
      <w:t xml:space="preserve">                 </w:t>
    </w:r>
  </w:p>
  <w:p w:rsidRPr="00963250" w:rsidR="006C5E9D" w:rsidP="00963250" w:rsidRDefault="006C5E9D" w14:paraId="67547E43" w14:textId="664AEB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D2AFC" w:rsidP="00FE61BB" w:rsidRDefault="00D06B01" w14:paraId="4AF4F0CE" w14:textId="595C29A8">
    <w:pPr>
      <w:pStyle w:val="Footer"/>
      <w:tabs>
        <w:tab w:val="left" w:pos="3420"/>
        <w:tab w:val="left" w:pos="6590"/>
        <w:tab w:val="right" w:pos="11520"/>
      </w:tabs>
    </w:pPr>
    <w:r w:rsidRPr="000D2AFC">
      <w:rPr>
        <w:rFonts w:ascii="Gill Sans MT" w:hAnsi="Gill Sans MT"/>
        <w:noProof/>
        <w:sz w:val="12"/>
        <w:szCs w:val="12"/>
      </w:rPr>
      <mc:AlternateContent>
        <mc:Choice Requires="wps">
          <w:drawing>
            <wp:anchor distT="0" distB="0" distL="114300" distR="114300" simplePos="0" relativeHeight="251666432" behindDoc="0" locked="0" layoutInCell="1" allowOverlap="1" wp14:anchorId="10748266" wp14:editId="773A82F7">
              <wp:simplePos x="0" y="0"/>
              <wp:positionH relativeFrom="column">
                <wp:posOffset>-934278</wp:posOffset>
              </wp:positionH>
              <wp:positionV relativeFrom="paragraph">
                <wp:posOffset>281388</wp:posOffset>
              </wp:positionV>
              <wp:extent cx="6281530" cy="0"/>
              <wp:effectExtent l="0" t="0" r="5080" b="12700"/>
              <wp:wrapNone/>
              <wp:docPr id="14" name="Straight Connector 14"/>
              <wp:cNvGraphicFramePr/>
              <a:graphic xmlns:a="http://schemas.openxmlformats.org/drawingml/2006/main">
                <a:graphicData uri="http://schemas.microsoft.com/office/word/2010/wordprocessingShape">
                  <wps:wsp>
                    <wps:cNvCnPr/>
                    <wps:spPr>
                      <a:xfrm flipH="1">
                        <a:off x="0" y="0"/>
                        <a:ext cx="62815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1D81675B">
            <v:line id="Straight Connector 14" style="position:absolute;flip:x;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73.55pt,22.15pt" to="421.05pt,22.15pt" w14:anchorId="6FD7BE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">
              <v:stroke joinstyle="miter"/>
            </v:line>
          </w:pict>
        </mc:Fallback>
      </mc:AlternateContent>
    </w:r>
    <w:r>
      <w:rPr>
        <w:noProof/>
      </w:rPr>
      <w:drawing>
        <wp:anchor distT="0" distB="0" distL="114300" distR="114300" simplePos="0" relativeHeight="251672576" behindDoc="0" locked="0" layoutInCell="1" allowOverlap="1" wp14:anchorId="07DA6015" wp14:editId="6D919552">
          <wp:simplePos x="0" y="0"/>
          <wp:positionH relativeFrom="column">
            <wp:posOffset>5511165</wp:posOffset>
          </wp:positionH>
          <wp:positionV relativeFrom="paragraph">
            <wp:posOffset>99060</wp:posOffset>
          </wp:positionV>
          <wp:extent cx="539115" cy="34734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B Logo_CMYK_HB Only_For Letterhead.t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9115" cy="347345"/>
                  </a:xfrm>
                  <a:prstGeom prst="rect">
                    <a:avLst/>
                  </a:prstGeom>
                </pic:spPr>
              </pic:pic>
            </a:graphicData>
          </a:graphic>
          <wp14:sizeRelH relativeFrom="margin">
            <wp14:pctWidth>0</wp14:pctWidth>
          </wp14:sizeRelH>
          <wp14:sizeRelV relativeFrom="margin">
            <wp14:pctHeight>0</wp14:pctHeight>
          </wp14:sizeRelV>
        </wp:anchor>
      </w:drawing>
    </w:r>
    <w:r w:rsidR="00FE61BB">
      <w:tab/>
    </w:r>
    <w:r w:rsidR="00F23230">
      <w:tab/>
    </w:r>
    <w:r w:rsidR="00F23230">
      <w:tab/>
    </w:r>
    <w:r w:rsidR="00F23230">
      <w:tab/>
    </w:r>
  </w:p>
  <w:p w:rsidRPr="006A7EA6" w:rsidR="000D2AFC" w:rsidP="000D2AFC" w:rsidRDefault="00D06B01" w14:paraId="31C6D9EA" w14:textId="2904D9A2">
    <w:pPr>
      <w:pStyle w:val="Footer"/>
      <w:tabs>
        <w:tab w:val="left" w:pos="6590"/>
        <w:tab w:val="right" w:pos="11520"/>
      </w:tabs>
      <w:rPr>
        <w:rFonts w:ascii="Gill Sans MT" w:hAnsi="Gill Sans MT"/>
        <w:color w:val="2F5496"/>
        <w:sz w:val="12"/>
        <w:szCs w:val="12"/>
      </w:rPr>
    </w:pPr>
    <w:r w:rsidRPr="000D2AFC">
      <w:rPr>
        <w:rFonts w:ascii="Gill Sans MT" w:hAnsi="Gill Sans MT"/>
        <w:noProof/>
        <w:sz w:val="12"/>
        <w:szCs w:val="12"/>
      </w:rPr>
      <mc:AlternateContent>
        <mc:Choice Requires="wps">
          <w:drawing>
            <wp:anchor distT="0" distB="0" distL="114300" distR="114300" simplePos="0" relativeHeight="251684864" behindDoc="0" locked="0" layoutInCell="1" allowOverlap="1" wp14:anchorId="76F0F780" wp14:editId="3EF97151">
              <wp:simplePos x="0" y="0"/>
              <wp:positionH relativeFrom="column">
                <wp:posOffset>6202016</wp:posOffset>
              </wp:positionH>
              <wp:positionV relativeFrom="paragraph">
                <wp:posOffset>110573</wp:posOffset>
              </wp:positionV>
              <wp:extent cx="1291977" cy="0"/>
              <wp:effectExtent l="0" t="0" r="16510" b="12700"/>
              <wp:wrapNone/>
              <wp:docPr id="649254975" name="Straight Connector 649254975"/>
              <wp:cNvGraphicFramePr/>
              <a:graphic xmlns:a="http://schemas.openxmlformats.org/drawingml/2006/main">
                <a:graphicData uri="http://schemas.microsoft.com/office/word/2010/wordprocessingShape">
                  <wps:wsp>
                    <wps:cNvCnPr/>
                    <wps:spPr>
                      <a:xfrm flipH="1">
                        <a:off x="0" y="0"/>
                        <a:ext cx="12919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3DDCEE96">
            <v:line id="Straight Connector 649254975" style="position:absolute;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488.35pt,8.7pt" to="590.1pt,8.7pt" w14:anchorId="2C88F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">
              <v:stroke joinstyle="miter"/>
            </v:line>
          </w:pict>
        </mc:Fallback>
      </mc:AlternateContent>
    </w:r>
    <w:r w:rsidRPr="006A7EA6" w:rsidR="000D2AFC">
      <w:rPr>
        <w:rFonts w:ascii="Gill Sans MT" w:hAnsi="Gill Sans MT"/>
        <w:color w:val="2F5496"/>
        <w:sz w:val="12"/>
        <w:szCs w:val="12"/>
      </w:rPr>
      <w:tab/>
    </w:r>
    <w:r w:rsidRPr="006A7EA6" w:rsidR="000D2AFC">
      <w:rPr>
        <w:rFonts w:ascii="Gill Sans MT" w:hAnsi="Gill Sans MT"/>
        <w:color w:val="2F5496"/>
        <w:sz w:val="12"/>
        <w:szCs w:val="12"/>
      </w:rPr>
      <w:tab/>
    </w:r>
  </w:p>
  <w:p w:rsidRPr="006A7EA6" w:rsidR="0053535C" w:rsidP="00FE61BB" w:rsidRDefault="000D2AFC" w14:paraId="34A2BFFF" w14:textId="556BF0E1">
    <w:pPr>
      <w:pStyle w:val="Footer"/>
      <w:tabs>
        <w:tab w:val="clear" w:pos="4680"/>
        <w:tab w:val="clear" w:pos="9360"/>
        <w:tab w:val="left" w:pos="720"/>
        <w:tab w:val="left" w:pos="1440"/>
        <w:tab w:val="left" w:pos="2160"/>
      </w:tabs>
      <w:rPr>
        <w:rFonts w:ascii="Gill Sans MT" w:hAnsi="Gill Sans MT"/>
        <w:color w:val="2F5496"/>
        <w:sz w:val="12"/>
        <w:szCs w:val="12"/>
      </w:rPr>
    </w:pPr>
    <w:r w:rsidRPr="006A7EA6">
      <w:rPr>
        <w:rFonts w:ascii="Gill Sans MT" w:hAnsi="Gill Sans MT"/>
        <w:color w:val="2F5496"/>
        <w:sz w:val="12"/>
        <w:szCs w:val="12"/>
      </w:rPr>
      <w:t xml:space="preserve">                  </w:t>
    </w:r>
    <w:r w:rsidRPr="006A7EA6" w:rsidR="00FE61BB">
      <w:rPr>
        <w:rFonts w:ascii="Gill Sans MT" w:hAnsi="Gill Sans MT"/>
        <w:color w:val="2F5496"/>
        <w:sz w:val="12"/>
        <w:szCs w:val="12"/>
      </w:rPr>
      <w:tab/>
    </w:r>
    <w:r w:rsidRPr="006A7EA6" w:rsidR="00FE61BB">
      <w:rPr>
        <w:rFonts w:ascii="Gill Sans MT" w:hAnsi="Gill Sans MT"/>
        <w:color w:val="2F5496"/>
        <w:sz w:val="12"/>
        <w:szCs w:val="12"/>
      </w:rPr>
      <w:tab/>
    </w:r>
    <w:r w:rsidRPr="006A7EA6" w:rsidR="00FE61BB">
      <w:rPr>
        <w:rFonts w:ascii="Gill Sans MT" w:hAnsi="Gill Sans MT"/>
        <w:color w:val="2F5496"/>
        <w:sz w:val="12"/>
        <w:szCs w:val="12"/>
      </w:rPr>
      <w:tab/>
    </w:r>
    <w:r w:rsidRPr="006A7EA6" w:rsidR="00FE61BB">
      <w:rPr>
        <w:rFonts w:ascii="Gill Sans MT" w:hAnsi="Gill Sans MT"/>
        <w:color w:val="2F5496"/>
        <w:sz w:val="12"/>
        <w:szCs w:val="12"/>
      </w:rPr>
      <w:tab/>
    </w:r>
  </w:p>
  <w:p w:rsidRPr="006A7EA6" w:rsidR="000D2AFC" w:rsidP="5ACFBCD7" w:rsidRDefault="5ACFBCD7" w14:paraId="114C4C56" w14:textId="072059E6">
    <w:pPr>
      <w:pStyle w:val="Footer"/>
      <w:tabs>
        <w:tab w:val="left" w:pos="6590"/>
        <w:tab w:val="right" w:pos="11520"/>
      </w:tabs>
      <w:jc w:val="center"/>
      <w:rPr>
        <w:rFonts w:ascii="Gill Sans MT" w:hAnsi="Gill Sans MT"/>
        <w:color w:val="2F5496" w:themeColor="accent5" w:themeShade="BF"/>
        <w:sz w:val="12"/>
        <w:szCs w:val="12"/>
      </w:rPr>
    </w:pPr>
    <w:r w:rsidRPr="5ACFBCD7">
      <w:rPr>
        <w:rFonts w:ascii="Gill Sans MT" w:hAnsi="Gill Sans MT"/>
        <w:color w:val="2F5496" w:themeColor="accent5" w:themeShade="BF"/>
        <w:sz w:val="14"/>
        <w:szCs w:val="14"/>
      </w:rPr>
      <w:t>HEDRICK BROTHERS CONSTRUCTION CO., INC.</w:t>
    </w:r>
  </w:p>
  <w:p w:rsidRPr="006A7EA6" w:rsidR="000D2AFC" w:rsidP="5ACFBCD7" w:rsidRDefault="5ACFBCD7" w14:paraId="62AC793E" w14:textId="0112AC5F">
    <w:pPr>
      <w:pStyle w:val="Footer"/>
      <w:tabs>
        <w:tab w:val="left" w:pos="6590"/>
        <w:tab w:val="right" w:pos="11520"/>
      </w:tabs>
      <w:jc w:val="center"/>
      <w:rPr>
        <w:rFonts w:ascii="Gill Sans MT" w:hAnsi="Gill Sans MT"/>
        <w:color w:val="2F5496"/>
        <w:sz w:val="12"/>
        <w:szCs w:val="12"/>
      </w:rPr>
    </w:pPr>
    <w:r w:rsidRPr="5ACFBCD7">
      <w:rPr>
        <w:rFonts w:ascii="Gill Sans MT" w:hAnsi="Gill Sans MT"/>
        <w:color w:val="2F5496" w:themeColor="accent5" w:themeShade="BF"/>
        <w:sz w:val="14"/>
        <w:szCs w:val="14"/>
      </w:rPr>
      <w:t>2200 CENTREPARK WEST DRIVE  |  WEST PALM BEACH, FL 33409  |  CGC013137  |  561-689-8880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45C2" w:rsidP="006C5E9D" w:rsidRDefault="002645C2" w14:paraId="5750CB3E" w14:textId="77777777">
      <w:r>
        <w:separator/>
      </w:r>
    </w:p>
  </w:footnote>
  <w:footnote w:type="continuationSeparator" w:id="0">
    <w:p w:rsidR="002645C2" w:rsidP="006C5E9D" w:rsidRDefault="002645C2" w14:paraId="664D672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1079" w:rsidRDefault="00471079" w14:paraId="3DE50EF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63250" w:rsidP="00963250" w:rsidRDefault="00DD2F40" w14:paraId="070E9D11" w14:textId="6BB9D6C5">
    <w:pPr>
      <w:pStyle w:val="Header"/>
      <w:ind w:left="1080"/>
    </w:pPr>
    <w:r>
      <w:rPr>
        <w:noProof/>
      </w:rPr>
      <mc:AlternateContent>
        <mc:Choice Requires="wps">
          <w:drawing>
            <wp:anchor distT="0" distB="0" distL="114300" distR="114300" simplePos="0" relativeHeight="251677696" behindDoc="0" locked="0" layoutInCell="1" allowOverlap="1" wp14:anchorId="4EFAC3A9" wp14:editId="0AF9370D">
              <wp:simplePos x="0" y="0"/>
              <wp:positionH relativeFrom="column">
                <wp:posOffset>-944217</wp:posOffset>
              </wp:positionH>
              <wp:positionV relativeFrom="paragraph">
                <wp:posOffset>208722</wp:posOffset>
              </wp:positionV>
              <wp:extent cx="765313" cy="0"/>
              <wp:effectExtent l="0" t="0" r="9525" b="12700"/>
              <wp:wrapNone/>
              <wp:docPr id="497765381" name="Straight Connector 497765381"/>
              <wp:cNvGraphicFramePr/>
              <a:graphic xmlns:a="http://schemas.openxmlformats.org/drawingml/2006/main">
                <a:graphicData uri="http://schemas.microsoft.com/office/word/2010/wordprocessingShape">
                  <wps:wsp>
                    <wps:cNvCnPr/>
                    <wps:spPr>
                      <a:xfrm flipH="1">
                        <a:off x="0" y="0"/>
                        <a:ext cx="76531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2728821A">
            <v:line id="Straight Connector 497765381" style="position:absolute;flip:x;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74.35pt,16.45pt" to="-14.1pt,16.45pt" w14:anchorId="27B6780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">
              <v:stroke joinstyle="miter"/>
            </v:line>
          </w:pict>
        </mc:Fallback>
      </mc:AlternateContent>
    </w:r>
    <w:r>
      <w:rPr>
        <w:noProof/>
      </w:rPr>
      <w:drawing>
        <wp:anchor distT="0" distB="0" distL="114300" distR="114300" simplePos="0" relativeHeight="251679744" behindDoc="0" locked="0" layoutInCell="1" allowOverlap="1" wp14:anchorId="224252C6" wp14:editId="17E7847E">
          <wp:simplePos x="0" y="0"/>
          <wp:positionH relativeFrom="column">
            <wp:posOffset>-3644</wp:posOffset>
          </wp:positionH>
          <wp:positionV relativeFrom="paragraph">
            <wp:posOffset>0</wp:posOffset>
          </wp:positionV>
          <wp:extent cx="1334770" cy="347345"/>
          <wp:effectExtent l="0" t="0" r="0" b="0"/>
          <wp:wrapNone/>
          <wp:docPr id="918157532" name="Picture 91815753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57532" name="Picture 918157532" descr="A blue and white logo&#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4770" cy="347345"/>
                  </a:xfrm>
                  <a:prstGeom prst="rect">
                    <a:avLst/>
                  </a:prstGeom>
                </pic:spPr>
              </pic:pic>
            </a:graphicData>
          </a:graphic>
          <wp14:sizeRelH relativeFrom="margin">
            <wp14:pctWidth>0</wp14:pctWidth>
          </wp14:sizeRelH>
          <wp14:sizeRelV relativeFrom="margin">
            <wp14:pctHeight>0</wp14:pctHeight>
          </wp14:sizeRelV>
        </wp:anchor>
      </w:drawing>
    </w:r>
    <w:r w:rsidR="006C5E9D">
      <w:t xml:space="preserve">  </w:t>
    </w:r>
  </w:p>
  <w:p w:rsidR="006C5E9D" w:rsidRDefault="00DD2F40" w14:paraId="6BB77D74" w14:textId="53713AB4">
    <w:pPr>
      <w:pStyle w:val="Header"/>
    </w:pPr>
    <w:r>
      <w:rPr>
        <w:noProof/>
      </w:rPr>
      <mc:AlternateContent>
        <mc:Choice Requires="wps">
          <w:drawing>
            <wp:anchor distT="0" distB="0" distL="114300" distR="114300" simplePos="0" relativeHeight="251678720" behindDoc="0" locked="0" layoutInCell="1" allowOverlap="1" wp14:anchorId="2D4BDF3C" wp14:editId="36D733A0">
              <wp:simplePos x="0" y="0"/>
              <wp:positionH relativeFrom="column">
                <wp:posOffset>1456659</wp:posOffset>
              </wp:positionH>
              <wp:positionV relativeFrom="paragraph">
                <wp:posOffset>52469</wp:posOffset>
              </wp:positionV>
              <wp:extent cx="6018028" cy="0"/>
              <wp:effectExtent l="0" t="0" r="14605" b="12700"/>
              <wp:wrapNone/>
              <wp:docPr id="2074895606" name="Straight Connector 2074895606"/>
              <wp:cNvGraphicFramePr/>
              <a:graphic xmlns:a="http://schemas.openxmlformats.org/drawingml/2006/main">
                <a:graphicData uri="http://schemas.microsoft.com/office/word/2010/wordprocessingShape">
                  <wps:wsp>
                    <wps:cNvCnPr/>
                    <wps:spPr>
                      <a:xfrm flipH="1">
                        <a:off x="0" y="0"/>
                        <a:ext cx="60180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B7041D1">
            <v:line id="Straight Connector 207489560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114.7pt,4.15pt" to="588.55pt,4.15pt" w14:anchorId="1AE4BEA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">
              <v:stroke joinstyle="miter"/>
            </v:line>
          </w:pict>
        </mc:Fallback>
      </mc:AlternateContent>
    </w:r>
  </w:p>
  <w:p w:rsidR="006C5E9D" w:rsidP="000D2AFC" w:rsidRDefault="000D2AFC" w14:paraId="7954C379" w14:textId="77777777">
    <w:pPr>
      <w:pStyle w:val="Header"/>
      <w:tabs>
        <w:tab w:val="clear" w:pos="4680"/>
        <w:tab w:val="clear" w:pos="9360"/>
        <w:tab w:val="left" w:pos="2694"/>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C5E9D" w:rsidP="00F23230" w:rsidRDefault="00D06B01" w14:paraId="60456E17" w14:textId="08640C3C">
    <w:pPr>
      <w:pStyle w:val="Header"/>
      <w:ind w:left="1080"/>
    </w:pPr>
    <w:r>
      <w:rPr>
        <w:noProof/>
      </w:rPr>
      <mc:AlternateContent>
        <mc:Choice Requires="wps">
          <w:drawing>
            <wp:anchor distT="0" distB="0" distL="114300" distR="114300" simplePos="0" relativeHeight="251664384" behindDoc="0" locked="0" layoutInCell="1" allowOverlap="1" wp14:anchorId="046F4F7F" wp14:editId="355E5CDE">
              <wp:simplePos x="0" y="0"/>
              <wp:positionH relativeFrom="column">
                <wp:posOffset>1461052</wp:posOffset>
              </wp:positionH>
              <wp:positionV relativeFrom="paragraph">
                <wp:posOffset>218661</wp:posOffset>
              </wp:positionV>
              <wp:extent cx="5407356" cy="0"/>
              <wp:effectExtent l="0" t="0" r="15875" b="12700"/>
              <wp:wrapNone/>
              <wp:docPr id="13" name="Straight Connector 13"/>
              <wp:cNvGraphicFramePr/>
              <a:graphic xmlns:a="http://schemas.openxmlformats.org/drawingml/2006/main">
                <a:graphicData uri="http://schemas.microsoft.com/office/word/2010/wordprocessingShape">
                  <wps:wsp>
                    <wps:cNvCnPr/>
                    <wps:spPr>
                      <a:xfrm flipH="1">
                        <a:off x="0" y="0"/>
                        <a:ext cx="54073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66E985A">
            <v:line id="Straight Connector 13"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115.05pt,17.2pt" to="540.85pt,17.2pt" w14:anchorId="458866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">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1D3AA76A" wp14:editId="51B4657F">
              <wp:simplePos x="0" y="0"/>
              <wp:positionH relativeFrom="column">
                <wp:posOffset>-944217</wp:posOffset>
              </wp:positionH>
              <wp:positionV relativeFrom="paragraph">
                <wp:posOffset>208722</wp:posOffset>
              </wp:positionV>
              <wp:extent cx="854765" cy="0"/>
              <wp:effectExtent l="0" t="0" r="8890" b="12700"/>
              <wp:wrapNone/>
              <wp:docPr id="10" name="Straight Connector 10"/>
              <wp:cNvGraphicFramePr/>
              <a:graphic xmlns:a="http://schemas.openxmlformats.org/drawingml/2006/main">
                <a:graphicData uri="http://schemas.microsoft.com/office/word/2010/wordprocessingShape">
                  <wps:wsp>
                    <wps:cNvCnPr/>
                    <wps:spPr>
                      <a:xfrm flipH="1">
                        <a:off x="0" y="0"/>
                        <a:ext cx="8547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3540F3F7">
            <v:line id="Straight Connector 10" style="position:absolute;flip:x;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74.35pt,16.45pt" to="-7.05pt,16.45pt" w14:anchorId="6102073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">
              <v:stroke joinstyle="miter"/>
            </v:line>
          </w:pict>
        </mc:Fallback>
      </mc:AlternateContent>
    </w:r>
    <w:r>
      <w:rPr>
        <w:noProof/>
      </w:rPr>
      <w:drawing>
        <wp:anchor distT="0" distB="0" distL="114300" distR="114300" simplePos="0" relativeHeight="251671552" behindDoc="0" locked="0" layoutInCell="1" allowOverlap="1" wp14:anchorId="45BDA7DA" wp14:editId="508B94A5">
          <wp:simplePos x="0" y="0"/>
          <wp:positionH relativeFrom="column">
            <wp:posOffset>25814</wp:posOffset>
          </wp:positionH>
          <wp:positionV relativeFrom="paragraph">
            <wp:posOffset>0</wp:posOffset>
          </wp:positionV>
          <wp:extent cx="1334770" cy="34734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B Logo_CMYK_lftalign_For Letterhead.t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4770" cy="34734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02AF2"/>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28017A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2940695"/>
    <w:multiLevelType w:val="hybridMultilevel"/>
    <w:tmpl w:val="64B84260"/>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2E23C7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3ED3BFF"/>
    <w:multiLevelType w:val="hybridMultilevel"/>
    <w:tmpl w:val="CD723E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59969A8"/>
    <w:multiLevelType w:val="hybridMultilevel"/>
    <w:tmpl w:val="55F071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6F5165E"/>
    <w:multiLevelType w:val="hybridMultilevel"/>
    <w:tmpl w:val="30F0CF1C"/>
    <w:lvl w:ilvl="0" w:tplc="B6F8C0DA">
      <w:start w:val="1"/>
      <w:numFmt w:val="bullet"/>
      <w:lvlText w:val=""/>
      <w:lvlJc w:val="left"/>
      <w:pPr>
        <w:ind w:left="720" w:hanging="360"/>
      </w:pPr>
      <w:rPr>
        <w:rFonts w:hint="default" w:ascii="Symbol" w:hAnsi="Symbol"/>
        <w:color w:val="auto"/>
      </w:rPr>
    </w:lvl>
    <w:lvl w:ilvl="1" w:tplc="CC3824E4">
      <w:start w:val="3"/>
      <w:numFmt w:val="bullet"/>
      <w:lvlText w:val="•"/>
      <w:lvlJc w:val="left"/>
      <w:pPr>
        <w:ind w:left="1800" w:hanging="720"/>
      </w:pPr>
      <w:rPr>
        <w:rFonts w:hint="default" w:ascii="Calibri" w:hAnsi="Calibri" w:eastAsia="Times New Roman" w:cs="Calibr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8541F49"/>
    <w:multiLevelType w:val="hybridMultilevel"/>
    <w:tmpl w:val="D67AC0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C3574C8"/>
    <w:multiLevelType w:val="hybridMultilevel"/>
    <w:tmpl w:val="DFFC5C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F417509"/>
    <w:multiLevelType w:val="hybridMultilevel"/>
    <w:tmpl w:val="7D72E7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84F4F78"/>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9BB5633"/>
    <w:multiLevelType w:val="hybridMultilevel"/>
    <w:tmpl w:val="4D2852D4"/>
    <w:lvl w:ilvl="0" w:tplc="1CF08A46">
      <w:start w:val="1"/>
      <w:numFmt w:val="decimal"/>
      <w:pStyle w:val="NumberedList"/>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9EA5BC2"/>
    <w:multiLevelType w:val="hybridMultilevel"/>
    <w:tmpl w:val="F564C440"/>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AB70CD3"/>
    <w:multiLevelType w:val="hybridMultilevel"/>
    <w:tmpl w:val="739CAE24"/>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BBC2EC2"/>
    <w:multiLevelType w:val="hybridMultilevel"/>
    <w:tmpl w:val="3CAAAE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7FD42CF"/>
    <w:multiLevelType w:val="hybridMultilevel"/>
    <w:tmpl w:val="906E57C8"/>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9B36F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A3A366F"/>
    <w:multiLevelType w:val="hybridMultilevel"/>
    <w:tmpl w:val="0B6EF8E2"/>
    <w:lvl w:ilvl="0" w:tplc="B6F8C0DA">
      <w:start w:val="1"/>
      <w:numFmt w:val="bullet"/>
      <w:lvlText w:val=""/>
      <w:lvlJc w:val="left"/>
      <w:pPr>
        <w:ind w:left="1800" w:hanging="360"/>
      </w:pPr>
      <w:rPr>
        <w:rFonts w:hint="default" w:ascii="Symbol" w:hAnsi="Symbol"/>
        <w:color w:val="auto"/>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8" w15:restartNumberingAfterBreak="0">
    <w:nsid w:val="2D8049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FEF205F"/>
    <w:multiLevelType w:val="hybridMultilevel"/>
    <w:tmpl w:val="283E4578"/>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253526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3B612FA"/>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C0249AE"/>
    <w:multiLevelType w:val="hybridMultilevel"/>
    <w:tmpl w:val="CA14EB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512488"/>
    <w:multiLevelType w:val="multilevel"/>
    <w:tmpl w:val="1ABCF1DC"/>
    <w:lvl w:ilvl="0">
      <w:start w:val="1"/>
      <w:numFmt w:val="decimal"/>
      <w:pStyle w:val="NumberedOutli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C611A9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07753F0"/>
    <w:multiLevelType w:val="multilevel"/>
    <w:tmpl w:val="03CAAACC"/>
    <w:styleLink w:val="CurrentList6"/>
    <w:lvl w:ilvl="0">
      <w:start w:val="1"/>
      <w:numFmt w:val="bullet"/>
      <w:lvlText w:val=""/>
      <w:lvlJc w:val="left"/>
      <w:pPr>
        <w:ind w:left="2160" w:hanging="360"/>
      </w:pPr>
      <w:rPr>
        <w:rFonts w:hint="default" w:ascii="Symbol" w:hAnsi="Symbol"/>
      </w:rPr>
    </w:lvl>
    <w:lvl w:ilvl="1">
      <w:start w:val="1"/>
      <w:numFmt w:val="bullet"/>
      <w:lvlText w:val="o"/>
      <w:lvlJc w:val="left"/>
      <w:pPr>
        <w:ind w:left="2880" w:hanging="360"/>
      </w:pPr>
      <w:rPr>
        <w:rFonts w:hint="default" w:ascii="Courier New" w:hAnsi="Courier New" w:cs="Courier New"/>
      </w:rPr>
    </w:lvl>
    <w:lvl w:ilvl="2">
      <w:start w:val="1"/>
      <w:numFmt w:val="bullet"/>
      <w:lvlText w:val=""/>
      <w:lvlJc w:val="left"/>
      <w:pPr>
        <w:ind w:left="3600" w:hanging="360"/>
      </w:pPr>
      <w:rPr>
        <w:rFonts w:hint="default" w:ascii="Wingdings" w:hAnsi="Wingdings"/>
      </w:rPr>
    </w:lvl>
    <w:lvl w:ilvl="3">
      <w:start w:val="1"/>
      <w:numFmt w:val="bullet"/>
      <w:lvlText w:val=""/>
      <w:lvlJc w:val="left"/>
      <w:pPr>
        <w:ind w:left="4320" w:hanging="360"/>
      </w:pPr>
      <w:rPr>
        <w:rFonts w:hint="default" w:ascii="Symbol" w:hAnsi="Symbol"/>
      </w:rPr>
    </w:lvl>
    <w:lvl w:ilvl="4">
      <w:start w:val="1"/>
      <w:numFmt w:val="bullet"/>
      <w:lvlText w:val="o"/>
      <w:lvlJc w:val="left"/>
      <w:pPr>
        <w:ind w:left="5040" w:hanging="360"/>
      </w:pPr>
      <w:rPr>
        <w:rFonts w:hint="default" w:ascii="Courier New" w:hAnsi="Courier New" w:cs="Courier New"/>
      </w:rPr>
    </w:lvl>
    <w:lvl w:ilvl="5">
      <w:start w:val="1"/>
      <w:numFmt w:val="bullet"/>
      <w:lvlText w:val=""/>
      <w:lvlJc w:val="left"/>
      <w:pPr>
        <w:ind w:left="5760" w:hanging="360"/>
      </w:pPr>
      <w:rPr>
        <w:rFonts w:hint="default" w:ascii="Wingdings" w:hAnsi="Wingdings"/>
      </w:rPr>
    </w:lvl>
    <w:lvl w:ilvl="6">
      <w:start w:val="1"/>
      <w:numFmt w:val="bullet"/>
      <w:lvlText w:val=""/>
      <w:lvlJc w:val="left"/>
      <w:pPr>
        <w:ind w:left="6480" w:hanging="360"/>
      </w:pPr>
      <w:rPr>
        <w:rFonts w:hint="default" w:ascii="Symbol" w:hAnsi="Symbol"/>
      </w:rPr>
    </w:lvl>
    <w:lvl w:ilvl="7">
      <w:start w:val="1"/>
      <w:numFmt w:val="bullet"/>
      <w:lvlText w:val="o"/>
      <w:lvlJc w:val="left"/>
      <w:pPr>
        <w:ind w:left="7200" w:hanging="360"/>
      </w:pPr>
      <w:rPr>
        <w:rFonts w:hint="default" w:ascii="Courier New" w:hAnsi="Courier New" w:cs="Courier New"/>
      </w:rPr>
    </w:lvl>
    <w:lvl w:ilvl="8">
      <w:start w:val="1"/>
      <w:numFmt w:val="bullet"/>
      <w:lvlText w:val=""/>
      <w:lvlJc w:val="left"/>
      <w:pPr>
        <w:ind w:left="7920" w:hanging="360"/>
      </w:pPr>
      <w:rPr>
        <w:rFonts w:hint="default" w:ascii="Wingdings" w:hAnsi="Wingdings"/>
      </w:rPr>
    </w:lvl>
  </w:abstractNum>
  <w:abstractNum w:abstractNumId="26" w15:restartNumberingAfterBreak="0">
    <w:nsid w:val="42284BD4"/>
    <w:multiLevelType w:val="multilevel"/>
    <w:tmpl w:val="04090025"/>
    <w:styleLink w:val="CurrentList4"/>
    <w:lvl w:ilvl="0">
      <w:start w:val="1"/>
      <w:numFmt w:val="decimal"/>
      <w:lvlText w:val="%1"/>
      <w:lvlJc w:val="left"/>
      <w:pPr>
        <w:ind w:left="432" w:hanging="432"/>
      </w:pPr>
      <w:rPr>
        <w:rFonts w:asciiTheme="minorHAnsi" w:hAnsiTheme="minorHAnsi"/>
        <w:sz w:val="22"/>
      </w:rPr>
    </w:lvl>
    <w:lvl w:ilvl="1">
      <w:start w:val="1"/>
      <w:numFmt w:val="decimal"/>
      <w:lvlText w:val="%1.%2"/>
      <w:lvlJc w:val="left"/>
      <w:pPr>
        <w:ind w:left="576" w:hanging="576"/>
      </w:pPr>
      <w:rPr>
        <w:rFonts w:asciiTheme="minorHAnsi" w:hAnsiTheme="minorHAnsi"/>
        <w:sz w:val="22"/>
      </w:rPr>
    </w:lvl>
    <w:lvl w:ilvl="2">
      <w:start w:val="1"/>
      <w:numFmt w:val="decimal"/>
      <w:lvlText w:val="%1.%2.%3"/>
      <w:lvlJc w:val="left"/>
      <w:pPr>
        <w:ind w:left="720" w:hanging="720"/>
      </w:pPr>
      <w:rPr>
        <w:rFonts w:asciiTheme="minorHAnsi" w:hAnsiTheme="minorHAnsi"/>
        <w:sz w:val="22"/>
      </w:rPr>
    </w:lvl>
    <w:lvl w:ilvl="3">
      <w:start w:val="1"/>
      <w:numFmt w:val="decimal"/>
      <w:lvlText w:val="%1.%2.%3.%4"/>
      <w:lvlJc w:val="left"/>
      <w:pPr>
        <w:ind w:left="864" w:hanging="864"/>
      </w:pPr>
      <w:rPr>
        <w:rFonts w:asciiTheme="minorHAnsi" w:hAnsiTheme="minorHAnsi"/>
        <w:sz w:val="22"/>
      </w:rPr>
    </w:lvl>
    <w:lvl w:ilvl="4">
      <w:start w:val="1"/>
      <w:numFmt w:val="decimal"/>
      <w:lvlText w:val="%1.%2.%3.%4.%5"/>
      <w:lvlJc w:val="left"/>
      <w:pPr>
        <w:ind w:left="1008" w:hanging="1008"/>
      </w:pPr>
      <w:rPr>
        <w:rFonts w:asciiTheme="minorHAnsi" w:hAnsiTheme="minorHAnsi"/>
        <w:sz w:val="22"/>
      </w:rPr>
    </w:lvl>
    <w:lvl w:ilvl="5">
      <w:start w:val="1"/>
      <w:numFmt w:val="decimal"/>
      <w:lvlText w:val="%1.%2.%3.%4.%5.%6"/>
      <w:lvlJc w:val="left"/>
      <w:pPr>
        <w:ind w:left="1152" w:hanging="1152"/>
      </w:pPr>
      <w:rPr>
        <w:rFonts w:asciiTheme="minorHAnsi" w:hAnsiTheme="minorHAnsi"/>
        <w:sz w:val="22"/>
      </w:rPr>
    </w:lvl>
    <w:lvl w:ilvl="6">
      <w:start w:val="1"/>
      <w:numFmt w:val="decimal"/>
      <w:lvlText w:val="%1.%2.%3.%4.%5.%6.%7"/>
      <w:lvlJc w:val="left"/>
      <w:pPr>
        <w:ind w:left="1296" w:hanging="1296"/>
      </w:pPr>
      <w:rPr>
        <w:rFonts w:asciiTheme="minorHAnsi" w:hAnsiTheme="minorHAnsi"/>
        <w:sz w:val="22"/>
      </w:rPr>
    </w:lvl>
    <w:lvl w:ilvl="7">
      <w:start w:val="1"/>
      <w:numFmt w:val="decimal"/>
      <w:lvlText w:val="%1.%2.%3.%4.%5.%6.%7.%8"/>
      <w:lvlJc w:val="left"/>
      <w:pPr>
        <w:ind w:left="1440" w:hanging="1440"/>
      </w:pPr>
      <w:rPr>
        <w:rFonts w:asciiTheme="minorHAnsi" w:hAnsiTheme="minorHAnsi"/>
        <w:sz w:val="22"/>
      </w:rPr>
    </w:lvl>
    <w:lvl w:ilvl="8">
      <w:start w:val="1"/>
      <w:numFmt w:val="decimal"/>
      <w:lvlText w:val="%1.%2.%3.%4.%5.%6.%7.%8.%9"/>
      <w:lvlJc w:val="left"/>
      <w:pPr>
        <w:ind w:left="1584" w:hanging="1584"/>
      </w:pPr>
      <w:rPr>
        <w:rFonts w:asciiTheme="minorHAnsi" w:hAnsiTheme="minorHAnsi"/>
        <w:sz w:val="22"/>
      </w:rPr>
    </w:lvl>
  </w:abstractNum>
  <w:abstractNum w:abstractNumId="27" w15:restartNumberingAfterBreak="0">
    <w:nsid w:val="43F12BF8"/>
    <w:multiLevelType w:val="multilevel"/>
    <w:tmpl w:val="FFF29E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43860FF"/>
    <w:multiLevelType w:val="hybridMultilevel"/>
    <w:tmpl w:val="B4F0CB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799743F"/>
    <w:multiLevelType w:val="hybridMultilevel"/>
    <w:tmpl w:val="D610CC8A"/>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7B07370"/>
    <w:multiLevelType w:val="hybridMultilevel"/>
    <w:tmpl w:val="A8B0DA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47BE0525"/>
    <w:multiLevelType w:val="hybridMultilevel"/>
    <w:tmpl w:val="286AEE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A9879E2"/>
    <w:multiLevelType w:val="hybridMultilevel"/>
    <w:tmpl w:val="4FAE3E08"/>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4B30244B"/>
    <w:multiLevelType w:val="multilevel"/>
    <w:tmpl w:val="F6FA7C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DAF035D"/>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52E90C6F"/>
    <w:multiLevelType w:val="hybridMultilevel"/>
    <w:tmpl w:val="656C7D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55236F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55AF56ED"/>
    <w:multiLevelType w:val="hybridMultilevel"/>
    <w:tmpl w:val="03F2B5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562D474B"/>
    <w:multiLevelType w:val="hybridMultilevel"/>
    <w:tmpl w:val="7B501B92"/>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56FD5F50"/>
    <w:multiLevelType w:val="hybridMultilevel"/>
    <w:tmpl w:val="FC7CAAA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58981614"/>
    <w:multiLevelType w:val="hybridMultilevel"/>
    <w:tmpl w:val="7B3E8D3A"/>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594F7F4B"/>
    <w:multiLevelType w:val="hybridMultilevel"/>
    <w:tmpl w:val="734A7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A524FC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5A7030F5"/>
    <w:multiLevelType w:val="hybridMultilevel"/>
    <w:tmpl w:val="EB80310C"/>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5AE378B6"/>
    <w:multiLevelType w:val="hybridMultilevel"/>
    <w:tmpl w:val="48D468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5C97537A"/>
    <w:multiLevelType w:val="hybridMultilevel"/>
    <w:tmpl w:val="514AF370"/>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5C9E72BB"/>
    <w:multiLevelType w:val="hybridMultilevel"/>
    <w:tmpl w:val="5CFCC53A"/>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5E4252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5EA11BAE"/>
    <w:multiLevelType w:val="hybridMultilevel"/>
    <w:tmpl w:val="45D8BED2"/>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5F51660E"/>
    <w:multiLevelType w:val="hybridMultilevel"/>
    <w:tmpl w:val="66125DC8"/>
    <w:lvl w:ilvl="0" w:tplc="14DEF2D8">
      <w:start w:val="1"/>
      <w:numFmt w:val="upperRoman"/>
      <w:lvlText w:val="%1."/>
      <w:lvlJc w:val="left"/>
      <w:pPr>
        <w:ind w:left="1080" w:hanging="720"/>
      </w:pPr>
      <w:rPr>
        <w:rFonts w:hint="default"/>
      </w:rPr>
    </w:lvl>
    <w:lvl w:ilvl="1" w:tplc="1474EF9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F8C5107"/>
    <w:multiLevelType w:val="hybridMultilevel"/>
    <w:tmpl w:val="F9F269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61E25AAB"/>
    <w:multiLevelType w:val="hybridMultilevel"/>
    <w:tmpl w:val="46767F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7248EE"/>
    <w:multiLevelType w:val="hybridMultilevel"/>
    <w:tmpl w:val="AB6A7BC2"/>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3" w15:restartNumberingAfterBreak="0">
    <w:nsid w:val="69471C2C"/>
    <w:multiLevelType w:val="hybridMultilevel"/>
    <w:tmpl w:val="563A7484"/>
    <w:lvl w:ilvl="0" w:tplc="04090001">
      <w:start w:val="1"/>
      <w:numFmt w:val="bullet"/>
      <w:lvlText w:val=""/>
      <w:lvlJc w:val="left"/>
      <w:pPr>
        <w:ind w:left="720" w:hanging="360"/>
      </w:pPr>
      <w:rPr>
        <w:rFonts w:hint="default" w:ascii="Symbol" w:hAnsi="Symbol"/>
      </w:rPr>
    </w:lvl>
    <w:lvl w:ilvl="1" w:tplc="F5E2757C">
      <w:start w:val="1"/>
      <w:numFmt w:val="bullet"/>
      <w:pStyle w:val="BulletLis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54" w15:restartNumberingAfterBreak="0">
    <w:nsid w:val="6AA92C24"/>
    <w:multiLevelType w:val="hybridMultilevel"/>
    <w:tmpl w:val="1FEAC84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6D620CCD"/>
    <w:multiLevelType w:val="hybridMultilevel"/>
    <w:tmpl w:val="A9B89B22"/>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70164F29"/>
    <w:multiLevelType w:val="hybridMultilevel"/>
    <w:tmpl w:val="3F38C6B2"/>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71353D83"/>
    <w:multiLevelType w:val="multilevel"/>
    <w:tmpl w:val="04090025"/>
    <w:styleLink w:val="CurrentList5"/>
    <w:lvl w:ilvl="0">
      <w:start w:val="1"/>
      <w:numFmt w:val="decimal"/>
      <w:lvlText w:val="%1"/>
      <w:lvlJc w:val="left"/>
      <w:pPr>
        <w:ind w:left="432" w:hanging="432"/>
      </w:pPr>
      <w:rPr>
        <w:rFonts w:asciiTheme="minorHAnsi" w:hAnsiTheme="minorHAnsi"/>
        <w:sz w:val="22"/>
      </w:rPr>
    </w:lvl>
    <w:lvl w:ilvl="1">
      <w:start w:val="1"/>
      <w:numFmt w:val="decimal"/>
      <w:lvlText w:val="%1.%2"/>
      <w:lvlJc w:val="left"/>
      <w:pPr>
        <w:ind w:left="576" w:hanging="576"/>
      </w:pPr>
      <w:rPr>
        <w:rFonts w:asciiTheme="minorHAnsi" w:hAnsiTheme="minorHAnsi"/>
        <w:sz w:val="22"/>
      </w:rPr>
    </w:lvl>
    <w:lvl w:ilvl="2">
      <w:start w:val="1"/>
      <w:numFmt w:val="decimal"/>
      <w:lvlText w:val="%1.%2.%3"/>
      <w:lvlJc w:val="left"/>
      <w:pPr>
        <w:ind w:left="720" w:hanging="720"/>
      </w:pPr>
      <w:rPr>
        <w:rFonts w:asciiTheme="minorHAnsi" w:hAnsiTheme="minorHAnsi"/>
        <w:sz w:val="22"/>
      </w:rPr>
    </w:lvl>
    <w:lvl w:ilvl="3">
      <w:start w:val="1"/>
      <w:numFmt w:val="decimal"/>
      <w:lvlText w:val="%1.%2.%3.%4"/>
      <w:lvlJc w:val="left"/>
      <w:pPr>
        <w:ind w:left="864" w:hanging="864"/>
      </w:pPr>
      <w:rPr>
        <w:rFonts w:asciiTheme="minorHAnsi" w:hAnsiTheme="minorHAnsi"/>
        <w:sz w:val="22"/>
      </w:rPr>
    </w:lvl>
    <w:lvl w:ilvl="4">
      <w:start w:val="1"/>
      <w:numFmt w:val="decimal"/>
      <w:lvlText w:val="%1.%2.%3.%4.%5"/>
      <w:lvlJc w:val="left"/>
      <w:pPr>
        <w:ind w:left="1008" w:hanging="1008"/>
      </w:pPr>
      <w:rPr>
        <w:rFonts w:asciiTheme="minorHAnsi" w:hAnsiTheme="minorHAnsi"/>
        <w:sz w:val="22"/>
      </w:rPr>
    </w:lvl>
    <w:lvl w:ilvl="5">
      <w:start w:val="1"/>
      <w:numFmt w:val="decimal"/>
      <w:lvlText w:val="%1.%2.%3.%4.%5.%6"/>
      <w:lvlJc w:val="left"/>
      <w:pPr>
        <w:ind w:left="1152" w:hanging="1152"/>
      </w:pPr>
      <w:rPr>
        <w:rFonts w:asciiTheme="minorHAnsi" w:hAnsiTheme="minorHAnsi"/>
        <w:sz w:val="22"/>
      </w:rPr>
    </w:lvl>
    <w:lvl w:ilvl="6">
      <w:start w:val="1"/>
      <w:numFmt w:val="decimal"/>
      <w:lvlText w:val="%1.%2.%3.%4.%5.%6.%7"/>
      <w:lvlJc w:val="left"/>
      <w:pPr>
        <w:ind w:left="1296" w:hanging="1296"/>
      </w:pPr>
      <w:rPr>
        <w:rFonts w:asciiTheme="minorHAnsi" w:hAnsiTheme="minorHAnsi"/>
        <w:sz w:val="22"/>
      </w:rPr>
    </w:lvl>
    <w:lvl w:ilvl="7">
      <w:start w:val="1"/>
      <w:numFmt w:val="decimal"/>
      <w:lvlText w:val="%1.%2.%3.%4.%5.%6.%7.%8"/>
      <w:lvlJc w:val="left"/>
      <w:pPr>
        <w:ind w:left="1440" w:hanging="1440"/>
      </w:pPr>
      <w:rPr>
        <w:rFonts w:asciiTheme="minorHAnsi" w:hAnsiTheme="minorHAnsi"/>
        <w:sz w:val="22"/>
      </w:rPr>
    </w:lvl>
    <w:lvl w:ilvl="8">
      <w:start w:val="1"/>
      <w:numFmt w:val="decimal"/>
      <w:lvlText w:val="%1.%2.%3.%4.%5.%6.%7.%8.%9"/>
      <w:lvlJc w:val="left"/>
      <w:pPr>
        <w:ind w:left="1584" w:hanging="1584"/>
      </w:pPr>
      <w:rPr>
        <w:rFonts w:asciiTheme="minorHAnsi" w:hAnsiTheme="minorHAnsi"/>
        <w:sz w:val="22"/>
      </w:rPr>
    </w:lvl>
  </w:abstractNum>
  <w:abstractNum w:abstractNumId="58" w15:restartNumberingAfterBreak="0">
    <w:nsid w:val="797667BC"/>
    <w:multiLevelType w:val="multilevel"/>
    <w:tmpl w:val="04090025"/>
    <w:lvl w:ilvl="0">
      <w:start w:val="1"/>
      <w:numFmt w:val="decimal"/>
      <w:lvlText w:val="%1"/>
      <w:lvlJc w:val="left"/>
      <w:pPr>
        <w:ind w:left="432" w:hanging="432"/>
      </w:pPr>
      <w:rPr>
        <w:rFonts w:asciiTheme="minorHAnsi" w:hAnsiTheme="minorHAnsi"/>
        <w:sz w:val="22"/>
      </w:rPr>
    </w:lvl>
    <w:lvl w:ilvl="1">
      <w:start w:val="1"/>
      <w:numFmt w:val="decimal"/>
      <w:lvlText w:val="%1.%2"/>
      <w:lvlJc w:val="left"/>
      <w:pPr>
        <w:ind w:left="576" w:hanging="576"/>
      </w:pPr>
      <w:rPr>
        <w:rFonts w:asciiTheme="minorHAnsi" w:hAnsiTheme="minorHAnsi"/>
        <w:sz w:val="22"/>
      </w:rPr>
    </w:lvl>
    <w:lvl w:ilvl="2">
      <w:start w:val="1"/>
      <w:numFmt w:val="decimal"/>
      <w:pStyle w:val="Heading3"/>
      <w:lvlText w:val="%1.%2.%3"/>
      <w:lvlJc w:val="left"/>
      <w:pPr>
        <w:ind w:left="720" w:hanging="720"/>
      </w:pPr>
      <w:rPr>
        <w:rFonts w:asciiTheme="minorHAnsi" w:hAnsiTheme="minorHAnsi"/>
        <w:sz w:val="22"/>
      </w:rPr>
    </w:lvl>
    <w:lvl w:ilvl="3">
      <w:start w:val="1"/>
      <w:numFmt w:val="decimal"/>
      <w:pStyle w:val="Heading4"/>
      <w:lvlText w:val="%1.%2.%3.%4"/>
      <w:lvlJc w:val="left"/>
      <w:pPr>
        <w:ind w:left="864" w:hanging="864"/>
      </w:pPr>
      <w:rPr>
        <w:rFonts w:asciiTheme="minorHAnsi" w:hAnsiTheme="minorHAnsi"/>
        <w:sz w:val="22"/>
      </w:rPr>
    </w:lvl>
    <w:lvl w:ilvl="4">
      <w:start w:val="1"/>
      <w:numFmt w:val="decimal"/>
      <w:pStyle w:val="Heading5"/>
      <w:lvlText w:val="%1.%2.%3.%4.%5"/>
      <w:lvlJc w:val="left"/>
      <w:pPr>
        <w:ind w:left="1008" w:hanging="1008"/>
      </w:pPr>
      <w:rPr>
        <w:rFonts w:asciiTheme="minorHAnsi" w:hAnsiTheme="minorHAnsi"/>
        <w:sz w:val="22"/>
      </w:rPr>
    </w:lvl>
    <w:lvl w:ilvl="5">
      <w:start w:val="1"/>
      <w:numFmt w:val="decimal"/>
      <w:pStyle w:val="Heading6"/>
      <w:lvlText w:val="%1.%2.%3.%4.%5.%6"/>
      <w:lvlJc w:val="left"/>
      <w:pPr>
        <w:ind w:left="1152" w:hanging="1152"/>
      </w:pPr>
      <w:rPr>
        <w:rFonts w:asciiTheme="minorHAnsi" w:hAnsiTheme="minorHAnsi"/>
        <w:sz w:val="22"/>
      </w:rPr>
    </w:lvl>
    <w:lvl w:ilvl="6">
      <w:start w:val="1"/>
      <w:numFmt w:val="decimal"/>
      <w:pStyle w:val="Heading7"/>
      <w:lvlText w:val="%1.%2.%3.%4.%5.%6.%7"/>
      <w:lvlJc w:val="left"/>
      <w:pPr>
        <w:ind w:left="1296" w:hanging="1296"/>
      </w:pPr>
      <w:rPr>
        <w:rFonts w:asciiTheme="minorHAnsi" w:hAnsiTheme="minorHAnsi"/>
        <w:sz w:val="22"/>
      </w:rPr>
    </w:lvl>
    <w:lvl w:ilvl="7">
      <w:start w:val="1"/>
      <w:numFmt w:val="decimal"/>
      <w:pStyle w:val="Heading8"/>
      <w:lvlText w:val="%1.%2.%3.%4.%5.%6.%7.%8"/>
      <w:lvlJc w:val="left"/>
      <w:pPr>
        <w:ind w:left="1440" w:hanging="1440"/>
      </w:pPr>
      <w:rPr>
        <w:rFonts w:asciiTheme="minorHAnsi" w:hAnsiTheme="minorHAnsi"/>
        <w:sz w:val="22"/>
      </w:rPr>
    </w:lvl>
    <w:lvl w:ilvl="8">
      <w:start w:val="1"/>
      <w:numFmt w:val="decimal"/>
      <w:pStyle w:val="Heading9"/>
      <w:lvlText w:val="%1.%2.%3.%4.%5.%6.%7.%8.%9"/>
      <w:lvlJc w:val="left"/>
      <w:pPr>
        <w:ind w:left="1584" w:hanging="1584"/>
      </w:pPr>
      <w:rPr>
        <w:rFonts w:asciiTheme="minorHAnsi" w:hAnsiTheme="minorHAnsi"/>
        <w:sz w:val="22"/>
      </w:rPr>
    </w:lvl>
  </w:abstractNum>
  <w:abstractNum w:abstractNumId="59" w15:restartNumberingAfterBreak="0">
    <w:nsid w:val="7A0606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7DA60DE7"/>
    <w:multiLevelType w:val="hybridMultilevel"/>
    <w:tmpl w:val="007CF42A"/>
    <w:lvl w:ilvl="0" w:tplc="B6F8C0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93615664">
    <w:abstractNumId w:val="34"/>
  </w:num>
  <w:num w:numId="2" w16cid:durableId="293753298">
    <w:abstractNumId w:val="11"/>
  </w:num>
  <w:num w:numId="3" w16cid:durableId="1410808846">
    <w:abstractNumId w:val="10"/>
  </w:num>
  <w:num w:numId="4" w16cid:durableId="571158072">
    <w:abstractNumId w:val="53"/>
  </w:num>
  <w:num w:numId="5" w16cid:durableId="664355148">
    <w:abstractNumId w:val="58"/>
  </w:num>
  <w:num w:numId="6" w16cid:durableId="1614357997">
    <w:abstractNumId w:val="23"/>
  </w:num>
  <w:num w:numId="7" w16cid:durableId="1191260671">
    <w:abstractNumId w:val="21"/>
  </w:num>
  <w:num w:numId="8" w16cid:durableId="1659964159">
    <w:abstractNumId w:val="0"/>
  </w:num>
  <w:num w:numId="9" w16cid:durableId="1501382742">
    <w:abstractNumId w:val="26"/>
  </w:num>
  <w:num w:numId="10" w16cid:durableId="363671711">
    <w:abstractNumId w:val="57"/>
  </w:num>
  <w:num w:numId="11" w16cid:durableId="1493519991">
    <w:abstractNumId w:val="25"/>
  </w:num>
  <w:num w:numId="12" w16cid:durableId="1109274839">
    <w:abstractNumId w:val="42"/>
  </w:num>
  <w:num w:numId="13" w16cid:durableId="1389500113">
    <w:abstractNumId w:val="3"/>
  </w:num>
  <w:num w:numId="14" w16cid:durableId="1213225608">
    <w:abstractNumId w:val="47"/>
  </w:num>
  <w:num w:numId="15" w16cid:durableId="603340671">
    <w:abstractNumId w:val="24"/>
  </w:num>
  <w:num w:numId="16" w16cid:durableId="607204145">
    <w:abstractNumId w:val="18"/>
  </w:num>
  <w:num w:numId="17" w16cid:durableId="1335717251">
    <w:abstractNumId w:val="59"/>
  </w:num>
  <w:num w:numId="18" w16cid:durableId="2138597342">
    <w:abstractNumId w:val="1"/>
  </w:num>
  <w:num w:numId="19" w16cid:durableId="1338385331">
    <w:abstractNumId w:val="20"/>
  </w:num>
  <w:num w:numId="20" w16cid:durableId="853149266">
    <w:abstractNumId w:val="16"/>
  </w:num>
  <w:num w:numId="21" w16cid:durableId="1349871815">
    <w:abstractNumId w:val="36"/>
  </w:num>
  <w:num w:numId="22" w16cid:durableId="1728723373">
    <w:abstractNumId w:val="54"/>
  </w:num>
  <w:num w:numId="23" w16cid:durableId="1131553772">
    <w:abstractNumId w:val="50"/>
  </w:num>
  <w:num w:numId="24" w16cid:durableId="668601112">
    <w:abstractNumId w:val="44"/>
  </w:num>
  <w:num w:numId="25" w16cid:durableId="1479227415">
    <w:abstractNumId w:val="9"/>
  </w:num>
  <w:num w:numId="26" w16cid:durableId="1181242455">
    <w:abstractNumId w:val="28"/>
  </w:num>
  <w:num w:numId="27" w16cid:durableId="1212885636">
    <w:abstractNumId w:val="31"/>
  </w:num>
  <w:num w:numId="28" w16cid:durableId="768156145">
    <w:abstractNumId w:val="30"/>
  </w:num>
  <w:num w:numId="29" w16cid:durableId="202912889">
    <w:abstractNumId w:val="22"/>
  </w:num>
  <w:num w:numId="30" w16cid:durableId="1122000370">
    <w:abstractNumId w:val="52"/>
  </w:num>
  <w:num w:numId="31" w16cid:durableId="280185688">
    <w:abstractNumId w:val="41"/>
  </w:num>
  <w:num w:numId="32" w16cid:durableId="1225096483">
    <w:abstractNumId w:val="6"/>
  </w:num>
  <w:num w:numId="33" w16cid:durableId="2059164576">
    <w:abstractNumId w:val="39"/>
  </w:num>
  <w:num w:numId="34" w16cid:durableId="1615094373">
    <w:abstractNumId w:val="4"/>
  </w:num>
  <w:num w:numId="35" w16cid:durableId="1665620514">
    <w:abstractNumId w:val="5"/>
  </w:num>
  <w:num w:numId="36" w16cid:durableId="1854420406">
    <w:abstractNumId w:val="35"/>
  </w:num>
  <w:num w:numId="37" w16cid:durableId="1621499150">
    <w:abstractNumId w:val="37"/>
  </w:num>
  <w:num w:numId="38" w16cid:durableId="762646071">
    <w:abstractNumId w:val="8"/>
  </w:num>
  <w:num w:numId="39" w16cid:durableId="259918217">
    <w:abstractNumId w:val="7"/>
  </w:num>
  <w:num w:numId="40" w16cid:durableId="1270940445">
    <w:abstractNumId w:val="14"/>
  </w:num>
  <w:num w:numId="41" w16cid:durableId="1624654897">
    <w:abstractNumId w:val="40"/>
  </w:num>
  <w:num w:numId="42" w16cid:durableId="2045476003">
    <w:abstractNumId w:val="46"/>
  </w:num>
  <w:num w:numId="43" w16cid:durableId="324163301">
    <w:abstractNumId w:val="29"/>
  </w:num>
  <w:num w:numId="44" w16cid:durableId="222256696">
    <w:abstractNumId w:val="43"/>
  </w:num>
  <w:num w:numId="45" w16cid:durableId="1391685124">
    <w:abstractNumId w:val="51"/>
  </w:num>
  <w:num w:numId="46" w16cid:durableId="1662537940">
    <w:abstractNumId w:val="49"/>
  </w:num>
  <w:num w:numId="47" w16cid:durableId="125507350">
    <w:abstractNumId w:val="27"/>
  </w:num>
  <w:num w:numId="48" w16cid:durableId="530874060">
    <w:abstractNumId w:val="13"/>
  </w:num>
  <w:num w:numId="49" w16cid:durableId="455295177">
    <w:abstractNumId w:val="17"/>
  </w:num>
  <w:num w:numId="50" w16cid:durableId="1967005756">
    <w:abstractNumId w:val="32"/>
  </w:num>
  <w:num w:numId="51" w16cid:durableId="662516394">
    <w:abstractNumId w:val="45"/>
  </w:num>
  <w:num w:numId="52" w16cid:durableId="308747250">
    <w:abstractNumId w:val="38"/>
  </w:num>
  <w:num w:numId="53" w16cid:durableId="2086996147">
    <w:abstractNumId w:val="55"/>
  </w:num>
  <w:num w:numId="54" w16cid:durableId="177281830">
    <w:abstractNumId w:val="15"/>
  </w:num>
  <w:num w:numId="55" w16cid:durableId="215436911">
    <w:abstractNumId w:val="19"/>
  </w:num>
  <w:num w:numId="56" w16cid:durableId="1187789000">
    <w:abstractNumId w:val="60"/>
  </w:num>
  <w:num w:numId="57" w16cid:durableId="23600139">
    <w:abstractNumId w:val="2"/>
  </w:num>
  <w:num w:numId="58" w16cid:durableId="1674064125">
    <w:abstractNumId w:val="12"/>
  </w:num>
  <w:num w:numId="59" w16cid:durableId="2006127735">
    <w:abstractNumId w:val="48"/>
  </w:num>
  <w:num w:numId="60" w16cid:durableId="387001572">
    <w:abstractNumId w:val="56"/>
  </w:num>
  <w:num w:numId="61" w16cid:durableId="110514498">
    <w:abstractNumId w:val="33"/>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8"/>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9F3"/>
    <w:rsid w:val="000029FE"/>
    <w:rsid w:val="00012064"/>
    <w:rsid w:val="00051F24"/>
    <w:rsid w:val="00076078"/>
    <w:rsid w:val="000C675C"/>
    <w:rsid w:val="000D2AFC"/>
    <w:rsid w:val="000E7067"/>
    <w:rsid w:val="000F41E8"/>
    <w:rsid w:val="00101806"/>
    <w:rsid w:val="001430E9"/>
    <w:rsid w:val="00151FF6"/>
    <w:rsid w:val="00162266"/>
    <w:rsid w:val="00170549"/>
    <w:rsid w:val="00175FC1"/>
    <w:rsid w:val="00186E96"/>
    <w:rsid w:val="001A156E"/>
    <w:rsid w:val="001B61BF"/>
    <w:rsid w:val="001B7316"/>
    <w:rsid w:val="001D2B81"/>
    <w:rsid w:val="001D5966"/>
    <w:rsid w:val="001E49A2"/>
    <w:rsid w:val="001F32B9"/>
    <w:rsid w:val="00200036"/>
    <w:rsid w:val="0024046F"/>
    <w:rsid w:val="002512A4"/>
    <w:rsid w:val="00251521"/>
    <w:rsid w:val="002566BE"/>
    <w:rsid w:val="002575E2"/>
    <w:rsid w:val="00260B0C"/>
    <w:rsid w:val="002645C2"/>
    <w:rsid w:val="00276128"/>
    <w:rsid w:val="0028239A"/>
    <w:rsid w:val="002870A4"/>
    <w:rsid w:val="002B03AD"/>
    <w:rsid w:val="002B134C"/>
    <w:rsid w:val="002B36BF"/>
    <w:rsid w:val="002B7C66"/>
    <w:rsid w:val="002C3C4C"/>
    <w:rsid w:val="002C6E82"/>
    <w:rsid w:val="002D002E"/>
    <w:rsid w:val="002D0E3B"/>
    <w:rsid w:val="002E16FE"/>
    <w:rsid w:val="002E6EB1"/>
    <w:rsid w:val="002E78FA"/>
    <w:rsid w:val="00306935"/>
    <w:rsid w:val="0032567F"/>
    <w:rsid w:val="0032703A"/>
    <w:rsid w:val="00327773"/>
    <w:rsid w:val="00337BE5"/>
    <w:rsid w:val="00341BC8"/>
    <w:rsid w:val="00354376"/>
    <w:rsid w:val="00354CE7"/>
    <w:rsid w:val="00366B30"/>
    <w:rsid w:val="00366F36"/>
    <w:rsid w:val="00372A18"/>
    <w:rsid w:val="00377AB3"/>
    <w:rsid w:val="0039661F"/>
    <w:rsid w:val="003A4070"/>
    <w:rsid w:val="003B6919"/>
    <w:rsid w:val="003D34D4"/>
    <w:rsid w:val="003D73D9"/>
    <w:rsid w:val="003E77C0"/>
    <w:rsid w:val="004028B1"/>
    <w:rsid w:val="00452037"/>
    <w:rsid w:val="00471079"/>
    <w:rsid w:val="00483004"/>
    <w:rsid w:val="004C0798"/>
    <w:rsid w:val="004C410E"/>
    <w:rsid w:val="004C6363"/>
    <w:rsid w:val="004D4F02"/>
    <w:rsid w:val="004E0A32"/>
    <w:rsid w:val="004E1ABA"/>
    <w:rsid w:val="004E3B8D"/>
    <w:rsid w:val="004E406F"/>
    <w:rsid w:val="004E62B5"/>
    <w:rsid w:val="004F0B8F"/>
    <w:rsid w:val="004F5785"/>
    <w:rsid w:val="005255B6"/>
    <w:rsid w:val="00531533"/>
    <w:rsid w:val="00534B3B"/>
    <w:rsid w:val="0053535C"/>
    <w:rsid w:val="00544E8C"/>
    <w:rsid w:val="00550ED7"/>
    <w:rsid w:val="00564D66"/>
    <w:rsid w:val="00573F44"/>
    <w:rsid w:val="0059552B"/>
    <w:rsid w:val="00597F91"/>
    <w:rsid w:val="005A3C24"/>
    <w:rsid w:val="005C34DD"/>
    <w:rsid w:val="005D665A"/>
    <w:rsid w:val="00600B89"/>
    <w:rsid w:val="00604E80"/>
    <w:rsid w:val="00616DCF"/>
    <w:rsid w:val="00621BC0"/>
    <w:rsid w:val="006301D5"/>
    <w:rsid w:val="00631922"/>
    <w:rsid w:val="006652E6"/>
    <w:rsid w:val="006A3120"/>
    <w:rsid w:val="006A7EA6"/>
    <w:rsid w:val="006B00A3"/>
    <w:rsid w:val="006B563F"/>
    <w:rsid w:val="006C0EBC"/>
    <w:rsid w:val="006C3A63"/>
    <w:rsid w:val="006C5E9D"/>
    <w:rsid w:val="006D23CF"/>
    <w:rsid w:val="006E32BD"/>
    <w:rsid w:val="006F1DC2"/>
    <w:rsid w:val="007070E7"/>
    <w:rsid w:val="0070778F"/>
    <w:rsid w:val="00711AF5"/>
    <w:rsid w:val="007130B1"/>
    <w:rsid w:val="0072014B"/>
    <w:rsid w:val="00733E0C"/>
    <w:rsid w:val="0074254C"/>
    <w:rsid w:val="00743014"/>
    <w:rsid w:val="007514AA"/>
    <w:rsid w:val="00770D6F"/>
    <w:rsid w:val="00774784"/>
    <w:rsid w:val="007802CF"/>
    <w:rsid w:val="007869F1"/>
    <w:rsid w:val="007A5F3C"/>
    <w:rsid w:val="007D11AC"/>
    <w:rsid w:val="007D5C24"/>
    <w:rsid w:val="007D7DDB"/>
    <w:rsid w:val="007E0B9F"/>
    <w:rsid w:val="00801CDF"/>
    <w:rsid w:val="00805C0E"/>
    <w:rsid w:val="0082664D"/>
    <w:rsid w:val="00827878"/>
    <w:rsid w:val="00867571"/>
    <w:rsid w:val="00870E7D"/>
    <w:rsid w:val="008A38FA"/>
    <w:rsid w:val="008A6CCC"/>
    <w:rsid w:val="008B65BB"/>
    <w:rsid w:val="008C0974"/>
    <w:rsid w:val="008D49E3"/>
    <w:rsid w:val="008D5542"/>
    <w:rsid w:val="008F24BD"/>
    <w:rsid w:val="00913485"/>
    <w:rsid w:val="00915728"/>
    <w:rsid w:val="0091741C"/>
    <w:rsid w:val="00921BFA"/>
    <w:rsid w:val="00926C99"/>
    <w:rsid w:val="009274C4"/>
    <w:rsid w:val="00956B62"/>
    <w:rsid w:val="00963250"/>
    <w:rsid w:val="009820CF"/>
    <w:rsid w:val="009870FD"/>
    <w:rsid w:val="009B2D15"/>
    <w:rsid w:val="009B3DCF"/>
    <w:rsid w:val="009C1B53"/>
    <w:rsid w:val="009C4D5E"/>
    <w:rsid w:val="009F28DA"/>
    <w:rsid w:val="009F35F9"/>
    <w:rsid w:val="00A172F5"/>
    <w:rsid w:val="00A22C27"/>
    <w:rsid w:val="00A30C8B"/>
    <w:rsid w:val="00A31823"/>
    <w:rsid w:val="00AC3D46"/>
    <w:rsid w:val="00AE2268"/>
    <w:rsid w:val="00AE3571"/>
    <w:rsid w:val="00AE4012"/>
    <w:rsid w:val="00AE7209"/>
    <w:rsid w:val="00B00560"/>
    <w:rsid w:val="00B02A7F"/>
    <w:rsid w:val="00B10F33"/>
    <w:rsid w:val="00B137B5"/>
    <w:rsid w:val="00B21F4A"/>
    <w:rsid w:val="00B632D5"/>
    <w:rsid w:val="00B65C31"/>
    <w:rsid w:val="00B66289"/>
    <w:rsid w:val="00B67CCA"/>
    <w:rsid w:val="00B82699"/>
    <w:rsid w:val="00B8341D"/>
    <w:rsid w:val="00B837F8"/>
    <w:rsid w:val="00BB4E48"/>
    <w:rsid w:val="00BC4997"/>
    <w:rsid w:val="00BE6010"/>
    <w:rsid w:val="00BF12E4"/>
    <w:rsid w:val="00BF41E3"/>
    <w:rsid w:val="00BF47DF"/>
    <w:rsid w:val="00C253EF"/>
    <w:rsid w:val="00C33775"/>
    <w:rsid w:val="00C36164"/>
    <w:rsid w:val="00C4622B"/>
    <w:rsid w:val="00C5791D"/>
    <w:rsid w:val="00C773F8"/>
    <w:rsid w:val="00C82833"/>
    <w:rsid w:val="00C838A8"/>
    <w:rsid w:val="00C93C6D"/>
    <w:rsid w:val="00CB282C"/>
    <w:rsid w:val="00CB4069"/>
    <w:rsid w:val="00CD0075"/>
    <w:rsid w:val="00CE198A"/>
    <w:rsid w:val="00CF574D"/>
    <w:rsid w:val="00D06B01"/>
    <w:rsid w:val="00D15A24"/>
    <w:rsid w:val="00D44BFE"/>
    <w:rsid w:val="00D504DB"/>
    <w:rsid w:val="00D550D9"/>
    <w:rsid w:val="00D57B44"/>
    <w:rsid w:val="00D70136"/>
    <w:rsid w:val="00D804C3"/>
    <w:rsid w:val="00DA1A52"/>
    <w:rsid w:val="00DA27F4"/>
    <w:rsid w:val="00DB28CE"/>
    <w:rsid w:val="00DB5522"/>
    <w:rsid w:val="00DC3F3C"/>
    <w:rsid w:val="00DD2F40"/>
    <w:rsid w:val="00DD54EB"/>
    <w:rsid w:val="00DE66F8"/>
    <w:rsid w:val="00DF405D"/>
    <w:rsid w:val="00E04E71"/>
    <w:rsid w:val="00E212E1"/>
    <w:rsid w:val="00E2359E"/>
    <w:rsid w:val="00E2459D"/>
    <w:rsid w:val="00E4512B"/>
    <w:rsid w:val="00E6716F"/>
    <w:rsid w:val="00EA1DE3"/>
    <w:rsid w:val="00EA605D"/>
    <w:rsid w:val="00EB2DEC"/>
    <w:rsid w:val="00EC5B3F"/>
    <w:rsid w:val="00EC7E26"/>
    <w:rsid w:val="00ED65FD"/>
    <w:rsid w:val="00EF2611"/>
    <w:rsid w:val="00F03845"/>
    <w:rsid w:val="00F05B43"/>
    <w:rsid w:val="00F137FB"/>
    <w:rsid w:val="00F20170"/>
    <w:rsid w:val="00F23230"/>
    <w:rsid w:val="00F254C7"/>
    <w:rsid w:val="00F25919"/>
    <w:rsid w:val="00F26718"/>
    <w:rsid w:val="00F50F5A"/>
    <w:rsid w:val="00F57CC0"/>
    <w:rsid w:val="00F76863"/>
    <w:rsid w:val="00F87F85"/>
    <w:rsid w:val="00FA4D1C"/>
    <w:rsid w:val="00FE61BB"/>
    <w:rsid w:val="00FF19F3"/>
    <w:rsid w:val="00FF1CC1"/>
    <w:rsid w:val="00FF4D7A"/>
    <w:rsid w:val="00FF7E7B"/>
    <w:rsid w:val="06295C1C"/>
    <w:rsid w:val="07539976"/>
    <w:rsid w:val="09D2FD09"/>
    <w:rsid w:val="0C737A27"/>
    <w:rsid w:val="14304636"/>
    <w:rsid w:val="1738E7A3"/>
    <w:rsid w:val="1819AF37"/>
    <w:rsid w:val="18A83339"/>
    <w:rsid w:val="18ECB4CD"/>
    <w:rsid w:val="1F315C15"/>
    <w:rsid w:val="27907561"/>
    <w:rsid w:val="28AA3C1A"/>
    <w:rsid w:val="2B878BF5"/>
    <w:rsid w:val="2FC04766"/>
    <w:rsid w:val="337E1642"/>
    <w:rsid w:val="348DB8CF"/>
    <w:rsid w:val="36EE749A"/>
    <w:rsid w:val="39270BBD"/>
    <w:rsid w:val="3AB8C0F4"/>
    <w:rsid w:val="45F51368"/>
    <w:rsid w:val="4E278157"/>
    <w:rsid w:val="4F876956"/>
    <w:rsid w:val="5711A853"/>
    <w:rsid w:val="58A03A04"/>
    <w:rsid w:val="5993138A"/>
    <w:rsid w:val="5A9FBC4C"/>
    <w:rsid w:val="5ACFBCD7"/>
    <w:rsid w:val="5E71A8FD"/>
    <w:rsid w:val="61E951BB"/>
    <w:rsid w:val="622B05A1"/>
    <w:rsid w:val="6E60454B"/>
    <w:rsid w:val="7143B985"/>
    <w:rsid w:val="7286A1DF"/>
    <w:rsid w:val="76C365D9"/>
    <w:rsid w:val="785F5371"/>
    <w:rsid w:val="791B1A55"/>
    <w:rsid w:val="7A1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AF4ED"/>
  <w15:chartTrackingRefBased/>
  <w15:docId w15:val="{138EE90F-F98E-478B-B462-8BD51BA167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7DDB"/>
    <w:pPr>
      <w:spacing w:after="0" w:line="240" w:lineRule="auto"/>
    </w:pPr>
    <w:rPr>
      <w:rFonts w:eastAsia="Times New Roman" w:cs="Times New Roman"/>
      <w:szCs w:val="24"/>
    </w:rPr>
  </w:style>
  <w:style w:type="paragraph" w:styleId="Heading1">
    <w:name w:val="heading 1"/>
    <w:basedOn w:val="Normal"/>
    <w:next w:val="Normal"/>
    <w:link w:val="Heading1Char"/>
    <w:qFormat/>
    <w:rsid w:val="00BF12E4"/>
    <w:pPr>
      <w:keepNext/>
      <w:jc w:val="both"/>
      <w:outlineLvl w:val="0"/>
    </w:pPr>
    <w:rPr>
      <w:b/>
      <w:iCs/>
      <w:color w:val="005395"/>
      <w:sz w:val="26"/>
    </w:rPr>
  </w:style>
  <w:style w:type="paragraph" w:styleId="Heading2">
    <w:name w:val="heading 2"/>
    <w:basedOn w:val="Normal"/>
    <w:next w:val="Normal"/>
    <w:link w:val="Heading2Char"/>
    <w:uiPriority w:val="9"/>
    <w:unhideWhenUsed/>
    <w:qFormat/>
    <w:rsid w:val="00BF12E4"/>
    <w:pPr>
      <w:keepNext/>
      <w:keepLines/>
      <w:spacing w:before="40"/>
      <w:outlineLvl w:val="1"/>
    </w:pPr>
    <w:rPr>
      <w:rFonts w:asciiTheme="majorHAnsi" w:hAnsiTheme="majorHAnsi" w:eastAsiaTheme="majorEastAsia" w:cstheme="majorBidi"/>
      <w:color w:val="FE5E1A"/>
      <w:szCs w:val="26"/>
    </w:rPr>
  </w:style>
  <w:style w:type="paragraph" w:styleId="Heading3">
    <w:name w:val="heading 3"/>
    <w:basedOn w:val="Normal"/>
    <w:next w:val="Normal"/>
    <w:link w:val="Heading3Char"/>
    <w:uiPriority w:val="9"/>
    <w:semiHidden/>
    <w:unhideWhenUsed/>
    <w:qFormat/>
    <w:rsid w:val="0039661F"/>
    <w:pPr>
      <w:keepNext/>
      <w:keepLines/>
      <w:numPr>
        <w:ilvl w:val="2"/>
        <w:numId w:val="5"/>
      </w:numPr>
      <w:spacing w:before="40"/>
      <w:outlineLvl w:val="2"/>
    </w:pPr>
    <w:rPr>
      <w:rFonts w:asciiTheme="majorHAnsi" w:hAnsiTheme="majorHAnsi" w:eastAsiaTheme="majorEastAsia" w:cstheme="majorBidi"/>
      <w:color w:val="1F4D78" w:themeColor="accent1" w:themeShade="7F"/>
      <w:sz w:val="24"/>
    </w:rPr>
  </w:style>
  <w:style w:type="paragraph" w:styleId="Heading4">
    <w:name w:val="heading 4"/>
    <w:basedOn w:val="Normal"/>
    <w:next w:val="Normal"/>
    <w:link w:val="Heading4Char"/>
    <w:uiPriority w:val="9"/>
    <w:semiHidden/>
    <w:unhideWhenUsed/>
    <w:qFormat/>
    <w:rsid w:val="0039661F"/>
    <w:pPr>
      <w:keepNext/>
      <w:keepLines/>
      <w:numPr>
        <w:ilvl w:val="3"/>
        <w:numId w:val="5"/>
      </w:numPr>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9661F"/>
    <w:pPr>
      <w:keepNext/>
      <w:keepLines/>
      <w:numPr>
        <w:ilvl w:val="4"/>
        <w:numId w:val="5"/>
      </w:numPr>
      <w:spacing w:before="4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661F"/>
    <w:pPr>
      <w:keepNext/>
      <w:keepLines/>
      <w:numPr>
        <w:ilvl w:val="5"/>
        <w:numId w:val="5"/>
      </w:numPr>
      <w:spacing w:before="4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39661F"/>
    <w:pPr>
      <w:keepNext/>
      <w:keepLines/>
      <w:numPr>
        <w:ilvl w:val="6"/>
        <w:numId w:val="5"/>
      </w:numPr>
      <w:spacing w:before="4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39661F"/>
    <w:pPr>
      <w:keepNext/>
      <w:keepLines/>
      <w:numPr>
        <w:ilvl w:val="7"/>
        <w:numId w:val="5"/>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9661F"/>
    <w:pPr>
      <w:keepNext/>
      <w:keepLines/>
      <w:numPr>
        <w:ilvl w:val="8"/>
        <w:numId w:val="5"/>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C5E9D"/>
    <w:pPr>
      <w:tabs>
        <w:tab w:val="center" w:pos="4680"/>
        <w:tab w:val="right" w:pos="9360"/>
      </w:tabs>
    </w:pPr>
  </w:style>
  <w:style w:type="character" w:styleId="HeaderChar" w:customStyle="1">
    <w:name w:val="Header Char"/>
    <w:basedOn w:val="DefaultParagraphFont"/>
    <w:link w:val="Header"/>
    <w:uiPriority w:val="99"/>
    <w:rsid w:val="006C5E9D"/>
  </w:style>
  <w:style w:type="paragraph" w:styleId="Footer">
    <w:name w:val="footer"/>
    <w:basedOn w:val="Normal"/>
    <w:link w:val="FooterChar"/>
    <w:uiPriority w:val="99"/>
    <w:unhideWhenUsed/>
    <w:rsid w:val="006C5E9D"/>
    <w:pPr>
      <w:tabs>
        <w:tab w:val="center" w:pos="4680"/>
        <w:tab w:val="right" w:pos="9360"/>
      </w:tabs>
    </w:pPr>
  </w:style>
  <w:style w:type="character" w:styleId="FooterChar" w:customStyle="1">
    <w:name w:val="Footer Char"/>
    <w:basedOn w:val="DefaultParagraphFont"/>
    <w:link w:val="Footer"/>
    <w:uiPriority w:val="99"/>
    <w:rsid w:val="006C5E9D"/>
  </w:style>
  <w:style w:type="paragraph" w:styleId="BalloonText">
    <w:name w:val="Balloon Text"/>
    <w:basedOn w:val="Normal"/>
    <w:link w:val="BalloonTextChar"/>
    <w:uiPriority w:val="99"/>
    <w:semiHidden/>
    <w:unhideWhenUsed/>
    <w:rsid w:val="00306935"/>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06935"/>
    <w:rPr>
      <w:rFonts w:ascii="Segoe UI" w:hAnsi="Segoe UI" w:cs="Segoe UI"/>
      <w:sz w:val="18"/>
      <w:szCs w:val="18"/>
    </w:rPr>
  </w:style>
  <w:style w:type="paragraph" w:styleId="BulletList" w:customStyle="1">
    <w:name w:val="Bullet List"/>
    <w:basedOn w:val="NumberedList"/>
    <w:next w:val="BodyText"/>
    <w:qFormat/>
    <w:rsid w:val="00BF12E4"/>
    <w:pPr>
      <w:numPr>
        <w:ilvl w:val="1"/>
        <w:numId w:val="4"/>
      </w:numPr>
    </w:pPr>
  </w:style>
  <w:style w:type="character" w:styleId="Hyperlink">
    <w:name w:val="Hyperlink"/>
    <w:basedOn w:val="DefaultParagraphFont"/>
    <w:uiPriority w:val="99"/>
    <w:unhideWhenUsed/>
    <w:rsid w:val="005A3C24"/>
    <w:rPr>
      <w:color w:val="0563C1" w:themeColor="hyperlink"/>
      <w:u w:val="single"/>
    </w:rPr>
  </w:style>
  <w:style w:type="paragraph" w:styleId="FootnoteText">
    <w:name w:val="footnote text"/>
    <w:basedOn w:val="Normal"/>
    <w:link w:val="FootnoteTextChar"/>
    <w:uiPriority w:val="99"/>
    <w:semiHidden/>
    <w:unhideWhenUsed/>
    <w:rsid w:val="003D34D4"/>
    <w:rPr>
      <w:sz w:val="20"/>
    </w:rPr>
  </w:style>
  <w:style w:type="character" w:styleId="FootnoteTextChar" w:customStyle="1">
    <w:name w:val="Footnote Text Char"/>
    <w:basedOn w:val="DefaultParagraphFont"/>
    <w:link w:val="FootnoteText"/>
    <w:uiPriority w:val="99"/>
    <w:semiHidden/>
    <w:rsid w:val="003D34D4"/>
    <w:rPr>
      <w:rFonts w:ascii="Monotype.com" w:hAnsi="Monotype.com" w:eastAsia="Times New Roman" w:cs="Times New Roman"/>
      <w:snapToGrid w:val="0"/>
      <w:sz w:val="20"/>
      <w:szCs w:val="20"/>
    </w:rPr>
  </w:style>
  <w:style w:type="character" w:styleId="FootnoteReference">
    <w:name w:val="footnote reference"/>
    <w:basedOn w:val="DefaultParagraphFont"/>
    <w:uiPriority w:val="99"/>
    <w:semiHidden/>
    <w:unhideWhenUsed/>
    <w:rsid w:val="003D34D4"/>
    <w:rPr>
      <w:vertAlign w:val="superscript"/>
    </w:rPr>
  </w:style>
  <w:style w:type="character" w:styleId="Heading1Char" w:customStyle="1">
    <w:name w:val="Heading 1 Char"/>
    <w:basedOn w:val="DefaultParagraphFont"/>
    <w:link w:val="Heading1"/>
    <w:rsid w:val="00BF12E4"/>
    <w:rPr>
      <w:rFonts w:eastAsia="Times New Roman" w:cs="Times New Roman"/>
      <w:b/>
      <w:iCs/>
      <w:snapToGrid w:val="0"/>
      <w:color w:val="005395"/>
      <w:sz w:val="26"/>
      <w:szCs w:val="24"/>
    </w:rPr>
  </w:style>
  <w:style w:type="paragraph" w:styleId="BodyText">
    <w:name w:val="Body Text"/>
    <w:basedOn w:val="Normal"/>
    <w:link w:val="BodyTextChar"/>
    <w:semiHidden/>
    <w:qFormat/>
    <w:rsid w:val="0039661F"/>
    <w:pPr>
      <w:overflowPunct w:val="0"/>
      <w:autoSpaceDE w:val="0"/>
      <w:autoSpaceDN w:val="0"/>
      <w:adjustRightInd w:val="0"/>
      <w:jc w:val="both"/>
      <w:textAlignment w:val="baseline"/>
    </w:pPr>
    <w:rPr>
      <w:snapToGrid w:val="0"/>
    </w:rPr>
  </w:style>
  <w:style w:type="character" w:styleId="BodyTextChar" w:customStyle="1">
    <w:name w:val="Body Text Char"/>
    <w:basedOn w:val="DefaultParagraphFont"/>
    <w:link w:val="BodyText"/>
    <w:semiHidden/>
    <w:rsid w:val="0039661F"/>
    <w:rPr>
      <w:rFonts w:eastAsia="Times New Roman" w:cs="Times New Roman"/>
      <w:szCs w:val="20"/>
    </w:rPr>
  </w:style>
  <w:style w:type="character" w:styleId="CommentReference">
    <w:name w:val="annotation reference"/>
    <w:basedOn w:val="DefaultParagraphFont"/>
    <w:uiPriority w:val="99"/>
    <w:semiHidden/>
    <w:unhideWhenUsed/>
    <w:rsid w:val="005C34DD"/>
    <w:rPr>
      <w:sz w:val="16"/>
      <w:szCs w:val="16"/>
    </w:rPr>
  </w:style>
  <w:style w:type="paragraph" w:styleId="CommentText">
    <w:name w:val="annotation text"/>
    <w:basedOn w:val="Normal"/>
    <w:link w:val="CommentTextChar"/>
    <w:uiPriority w:val="99"/>
    <w:unhideWhenUsed/>
    <w:rsid w:val="005C34DD"/>
    <w:rPr>
      <w:sz w:val="20"/>
    </w:rPr>
  </w:style>
  <w:style w:type="character" w:styleId="CommentTextChar" w:customStyle="1">
    <w:name w:val="Comment Text Char"/>
    <w:basedOn w:val="DefaultParagraphFont"/>
    <w:link w:val="CommentText"/>
    <w:uiPriority w:val="99"/>
    <w:rsid w:val="005C34DD"/>
    <w:rPr>
      <w:rFonts w:ascii="Monotype.com" w:hAnsi="Monotype.com" w:eastAsia="Times New Roman"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5C34DD"/>
    <w:rPr>
      <w:b/>
      <w:bCs/>
    </w:rPr>
  </w:style>
  <w:style w:type="character" w:styleId="CommentSubjectChar" w:customStyle="1">
    <w:name w:val="Comment Subject Char"/>
    <w:basedOn w:val="CommentTextChar"/>
    <w:link w:val="CommentSubject"/>
    <w:uiPriority w:val="99"/>
    <w:semiHidden/>
    <w:rsid w:val="005C34DD"/>
    <w:rPr>
      <w:rFonts w:ascii="Monotype.com" w:hAnsi="Monotype.com" w:eastAsia="Times New Roman" w:cs="Times New Roman"/>
      <w:b/>
      <w:bCs/>
      <w:snapToGrid w:val="0"/>
      <w:sz w:val="20"/>
      <w:szCs w:val="20"/>
    </w:rPr>
  </w:style>
  <w:style w:type="paragraph" w:styleId="Revision">
    <w:name w:val="Revision"/>
    <w:hidden/>
    <w:uiPriority w:val="99"/>
    <w:semiHidden/>
    <w:rsid w:val="00604E80"/>
    <w:pPr>
      <w:spacing w:after="0" w:line="240" w:lineRule="auto"/>
    </w:pPr>
    <w:rPr>
      <w:rFonts w:ascii="Monotype.com" w:hAnsi="Monotype.com" w:eastAsia="Times New Roman" w:cs="Times New Roman"/>
      <w:snapToGrid w:val="0"/>
      <w:sz w:val="24"/>
      <w:szCs w:val="20"/>
    </w:rPr>
  </w:style>
  <w:style w:type="paragraph" w:styleId="NormalWeb">
    <w:name w:val="Normal (Web)"/>
    <w:basedOn w:val="Normal"/>
    <w:uiPriority w:val="99"/>
    <w:unhideWhenUsed/>
    <w:rsid w:val="00DF405D"/>
    <w:pPr>
      <w:spacing w:before="100" w:beforeAutospacing="1" w:after="100" w:afterAutospacing="1"/>
    </w:pPr>
    <w:rPr>
      <w:rFonts w:ascii="Times New Roman" w:hAnsi="Times New Roman"/>
      <w:snapToGrid w:val="0"/>
    </w:rPr>
  </w:style>
  <w:style w:type="character" w:styleId="Strong">
    <w:name w:val="Strong"/>
    <w:basedOn w:val="DefaultParagraphFont"/>
    <w:uiPriority w:val="22"/>
    <w:qFormat/>
    <w:rsid w:val="0070778F"/>
    <w:rPr>
      <w:b/>
      <w:bCs/>
    </w:rPr>
  </w:style>
  <w:style w:type="paragraph" w:styleId="Title">
    <w:name w:val="Title"/>
    <w:basedOn w:val="Normal"/>
    <w:next w:val="Normal"/>
    <w:link w:val="TitleChar"/>
    <w:uiPriority w:val="10"/>
    <w:qFormat/>
    <w:rsid w:val="0039661F"/>
    <w:pPr>
      <w:contextualSpacing/>
    </w:pPr>
    <w:rPr>
      <w:rFonts w:asciiTheme="majorHAnsi" w:hAnsiTheme="majorHAnsi" w:eastAsiaTheme="majorEastAsia" w:cstheme="majorBidi"/>
      <w:color w:val="005395"/>
      <w:spacing w:val="-10"/>
      <w:kern w:val="28"/>
      <w:sz w:val="56"/>
      <w:szCs w:val="56"/>
    </w:rPr>
  </w:style>
  <w:style w:type="character" w:styleId="TitleChar" w:customStyle="1">
    <w:name w:val="Title Char"/>
    <w:basedOn w:val="DefaultParagraphFont"/>
    <w:link w:val="Title"/>
    <w:uiPriority w:val="10"/>
    <w:rsid w:val="0039661F"/>
    <w:rPr>
      <w:rFonts w:asciiTheme="majorHAnsi" w:hAnsiTheme="majorHAnsi" w:eastAsiaTheme="majorEastAsia" w:cstheme="majorBidi"/>
      <w:snapToGrid w:val="0"/>
      <w:color w:val="005395"/>
      <w:spacing w:val="-10"/>
      <w:kern w:val="28"/>
      <w:sz w:val="56"/>
      <w:szCs w:val="56"/>
    </w:rPr>
  </w:style>
  <w:style w:type="paragraph" w:styleId="Subtitle">
    <w:name w:val="Subtitle"/>
    <w:basedOn w:val="Normal"/>
    <w:next w:val="Normal"/>
    <w:link w:val="SubtitleChar"/>
    <w:uiPriority w:val="11"/>
    <w:qFormat/>
    <w:rsid w:val="00BF12E4"/>
    <w:pPr>
      <w:numPr>
        <w:ilvl w:val="1"/>
      </w:numPr>
    </w:pPr>
    <w:rPr>
      <w:rFonts w:eastAsiaTheme="minorEastAsia" w:cstheme="minorBidi"/>
      <w:color w:val="FE5E1A"/>
      <w:spacing w:val="15"/>
      <w:sz w:val="36"/>
      <w:szCs w:val="22"/>
    </w:rPr>
  </w:style>
  <w:style w:type="character" w:styleId="SubtitleChar" w:customStyle="1">
    <w:name w:val="Subtitle Char"/>
    <w:basedOn w:val="DefaultParagraphFont"/>
    <w:link w:val="Subtitle"/>
    <w:uiPriority w:val="11"/>
    <w:rsid w:val="00BF12E4"/>
    <w:rPr>
      <w:rFonts w:eastAsiaTheme="minorEastAsia"/>
      <w:snapToGrid w:val="0"/>
      <w:color w:val="FE5E1A"/>
      <w:spacing w:val="15"/>
      <w:sz w:val="36"/>
    </w:rPr>
  </w:style>
  <w:style w:type="character" w:styleId="Heading2Char" w:customStyle="1">
    <w:name w:val="Heading 2 Char"/>
    <w:basedOn w:val="DefaultParagraphFont"/>
    <w:link w:val="Heading2"/>
    <w:uiPriority w:val="9"/>
    <w:rsid w:val="0039661F"/>
    <w:rPr>
      <w:rFonts w:asciiTheme="majorHAnsi" w:hAnsiTheme="majorHAnsi" w:eastAsiaTheme="majorEastAsia" w:cstheme="majorBidi"/>
      <w:snapToGrid w:val="0"/>
      <w:color w:val="FE5E1A"/>
      <w:szCs w:val="26"/>
    </w:rPr>
  </w:style>
  <w:style w:type="paragraph" w:styleId="NoSpacing">
    <w:name w:val="No Spacing"/>
    <w:uiPriority w:val="1"/>
    <w:qFormat/>
    <w:rsid w:val="0039661F"/>
    <w:pPr>
      <w:widowControl w:val="0"/>
      <w:spacing w:after="0" w:line="240" w:lineRule="auto"/>
    </w:pPr>
    <w:rPr>
      <w:rFonts w:eastAsia="Times New Roman" w:cs="Times New Roman"/>
      <w:snapToGrid w:val="0"/>
      <w:szCs w:val="20"/>
    </w:rPr>
  </w:style>
  <w:style w:type="paragraph" w:styleId="NumberedList" w:customStyle="1">
    <w:name w:val="Numbered List"/>
    <w:basedOn w:val="Normal"/>
    <w:qFormat/>
    <w:rsid w:val="0039661F"/>
    <w:pPr>
      <w:numPr>
        <w:numId w:val="2"/>
      </w:numPr>
      <w:contextualSpacing/>
    </w:pPr>
  </w:style>
  <w:style w:type="numbering" w:styleId="CurrentList1" w:customStyle="1">
    <w:name w:val="Current List1"/>
    <w:uiPriority w:val="99"/>
    <w:rsid w:val="0039661F"/>
    <w:pPr>
      <w:numPr>
        <w:numId w:val="1"/>
      </w:numPr>
    </w:pPr>
  </w:style>
  <w:style w:type="numbering" w:styleId="CurrentList2" w:customStyle="1">
    <w:name w:val="Current List2"/>
    <w:uiPriority w:val="99"/>
    <w:rsid w:val="0039661F"/>
    <w:pPr>
      <w:numPr>
        <w:numId w:val="3"/>
      </w:numPr>
    </w:pPr>
  </w:style>
  <w:style w:type="paragraph" w:styleId="NumberedOutline" w:customStyle="1">
    <w:name w:val="Numbered Outline"/>
    <w:basedOn w:val="Normal"/>
    <w:next w:val="BodyText"/>
    <w:qFormat/>
    <w:rsid w:val="0039661F"/>
    <w:pPr>
      <w:numPr>
        <w:numId w:val="6"/>
      </w:numPr>
    </w:pPr>
  </w:style>
  <w:style w:type="character" w:styleId="Heading3Char" w:customStyle="1">
    <w:name w:val="Heading 3 Char"/>
    <w:basedOn w:val="DefaultParagraphFont"/>
    <w:link w:val="Heading3"/>
    <w:uiPriority w:val="9"/>
    <w:rsid w:val="0039661F"/>
    <w:rPr>
      <w:rFonts w:asciiTheme="majorHAnsi" w:hAnsiTheme="majorHAnsi" w:eastAsiaTheme="majorEastAsia" w:cstheme="majorBidi"/>
      <w:snapToGrid w:val="0"/>
      <w:color w:val="1F4D78" w:themeColor="accent1" w:themeShade="7F"/>
      <w:sz w:val="24"/>
      <w:szCs w:val="24"/>
    </w:rPr>
  </w:style>
  <w:style w:type="character" w:styleId="Heading4Char" w:customStyle="1">
    <w:name w:val="Heading 4 Char"/>
    <w:basedOn w:val="DefaultParagraphFont"/>
    <w:link w:val="Heading4"/>
    <w:uiPriority w:val="9"/>
    <w:rsid w:val="0039661F"/>
    <w:rPr>
      <w:rFonts w:asciiTheme="majorHAnsi" w:hAnsiTheme="majorHAnsi" w:eastAsiaTheme="majorEastAsia" w:cstheme="majorBidi"/>
      <w:i/>
      <w:iCs/>
      <w:snapToGrid w:val="0"/>
      <w:color w:val="2E74B5" w:themeColor="accent1" w:themeShade="BF"/>
      <w:szCs w:val="20"/>
    </w:rPr>
  </w:style>
  <w:style w:type="character" w:styleId="Heading5Char" w:customStyle="1">
    <w:name w:val="Heading 5 Char"/>
    <w:basedOn w:val="DefaultParagraphFont"/>
    <w:link w:val="Heading5"/>
    <w:uiPriority w:val="9"/>
    <w:semiHidden/>
    <w:rsid w:val="0039661F"/>
    <w:rPr>
      <w:rFonts w:asciiTheme="majorHAnsi" w:hAnsiTheme="majorHAnsi" w:eastAsiaTheme="majorEastAsia" w:cstheme="majorBidi"/>
      <w:snapToGrid w:val="0"/>
      <w:color w:val="2E74B5" w:themeColor="accent1" w:themeShade="BF"/>
      <w:szCs w:val="20"/>
    </w:rPr>
  </w:style>
  <w:style w:type="character" w:styleId="Heading6Char" w:customStyle="1">
    <w:name w:val="Heading 6 Char"/>
    <w:basedOn w:val="DefaultParagraphFont"/>
    <w:link w:val="Heading6"/>
    <w:uiPriority w:val="9"/>
    <w:semiHidden/>
    <w:rsid w:val="0039661F"/>
    <w:rPr>
      <w:rFonts w:asciiTheme="majorHAnsi" w:hAnsiTheme="majorHAnsi" w:eastAsiaTheme="majorEastAsia" w:cstheme="majorBidi"/>
      <w:snapToGrid w:val="0"/>
      <w:color w:val="1F4D78" w:themeColor="accent1" w:themeShade="7F"/>
      <w:szCs w:val="20"/>
    </w:rPr>
  </w:style>
  <w:style w:type="character" w:styleId="Heading7Char" w:customStyle="1">
    <w:name w:val="Heading 7 Char"/>
    <w:basedOn w:val="DefaultParagraphFont"/>
    <w:link w:val="Heading7"/>
    <w:uiPriority w:val="9"/>
    <w:semiHidden/>
    <w:rsid w:val="0039661F"/>
    <w:rPr>
      <w:rFonts w:asciiTheme="majorHAnsi" w:hAnsiTheme="majorHAnsi" w:eastAsiaTheme="majorEastAsia" w:cstheme="majorBidi"/>
      <w:i/>
      <w:iCs/>
      <w:snapToGrid w:val="0"/>
      <w:color w:val="1F4D78" w:themeColor="accent1" w:themeShade="7F"/>
      <w:szCs w:val="20"/>
    </w:rPr>
  </w:style>
  <w:style w:type="character" w:styleId="Heading8Char" w:customStyle="1">
    <w:name w:val="Heading 8 Char"/>
    <w:basedOn w:val="DefaultParagraphFont"/>
    <w:link w:val="Heading8"/>
    <w:uiPriority w:val="9"/>
    <w:semiHidden/>
    <w:rsid w:val="0039661F"/>
    <w:rPr>
      <w:rFonts w:asciiTheme="majorHAnsi" w:hAnsiTheme="majorHAnsi" w:eastAsiaTheme="majorEastAsia" w:cstheme="majorBidi"/>
      <w:snapToGrid w:val="0"/>
      <w:color w:val="272727" w:themeColor="text1" w:themeTint="D8"/>
      <w:sz w:val="21"/>
      <w:szCs w:val="21"/>
    </w:rPr>
  </w:style>
  <w:style w:type="character" w:styleId="Heading9Char" w:customStyle="1">
    <w:name w:val="Heading 9 Char"/>
    <w:basedOn w:val="DefaultParagraphFont"/>
    <w:link w:val="Heading9"/>
    <w:uiPriority w:val="9"/>
    <w:semiHidden/>
    <w:rsid w:val="0039661F"/>
    <w:rPr>
      <w:rFonts w:asciiTheme="majorHAnsi" w:hAnsiTheme="majorHAnsi" w:eastAsiaTheme="majorEastAsia" w:cstheme="majorBidi"/>
      <w:i/>
      <w:iCs/>
      <w:snapToGrid w:val="0"/>
      <w:color w:val="272727" w:themeColor="text1" w:themeTint="D8"/>
      <w:sz w:val="21"/>
      <w:szCs w:val="21"/>
    </w:rPr>
  </w:style>
  <w:style w:type="numbering" w:styleId="CurrentList3" w:customStyle="1">
    <w:name w:val="Current List3"/>
    <w:uiPriority w:val="99"/>
    <w:rsid w:val="0039661F"/>
    <w:pPr>
      <w:numPr>
        <w:numId w:val="7"/>
      </w:numPr>
    </w:pPr>
  </w:style>
  <w:style w:type="paragraph" w:styleId="ListBullet">
    <w:name w:val="List Bullet"/>
    <w:basedOn w:val="Normal"/>
    <w:uiPriority w:val="99"/>
    <w:unhideWhenUsed/>
    <w:rsid w:val="001E49A2"/>
    <w:pPr>
      <w:numPr>
        <w:numId w:val="8"/>
      </w:numPr>
      <w:tabs>
        <w:tab w:val="clear" w:pos="360"/>
      </w:tabs>
      <w:spacing w:after="200" w:line="276" w:lineRule="auto"/>
      <w:ind w:left="0" w:firstLine="0"/>
      <w:contextualSpacing/>
    </w:pPr>
    <w:rPr>
      <w:rFonts w:eastAsiaTheme="minorEastAsia" w:cstheme="minorBidi"/>
      <w:snapToGrid w:val="0"/>
      <w:szCs w:val="22"/>
    </w:rPr>
  </w:style>
  <w:style w:type="numbering" w:styleId="CurrentList4" w:customStyle="1">
    <w:name w:val="Current List4"/>
    <w:uiPriority w:val="99"/>
    <w:rsid w:val="00BF12E4"/>
    <w:pPr>
      <w:numPr>
        <w:numId w:val="9"/>
      </w:numPr>
    </w:pPr>
  </w:style>
  <w:style w:type="numbering" w:styleId="CurrentList5" w:customStyle="1">
    <w:name w:val="Current List5"/>
    <w:uiPriority w:val="99"/>
    <w:rsid w:val="00BF12E4"/>
    <w:pPr>
      <w:numPr>
        <w:numId w:val="10"/>
      </w:numPr>
    </w:pPr>
  </w:style>
  <w:style w:type="numbering" w:styleId="CurrentList6" w:customStyle="1">
    <w:name w:val="Current List6"/>
    <w:uiPriority w:val="99"/>
    <w:rsid w:val="00BF12E4"/>
    <w:pPr>
      <w:numPr>
        <w:numId w:val="11"/>
      </w:numPr>
    </w:pPr>
  </w:style>
  <w:style w:type="paragraph" w:styleId="ListParagraph">
    <w:name w:val="List Paragraph"/>
    <w:basedOn w:val="Normal"/>
    <w:uiPriority w:val="34"/>
    <w:qFormat/>
    <w:rsid w:val="00531533"/>
    <w:pPr>
      <w:ind w:left="720"/>
      <w:contextualSpacing/>
    </w:pPr>
  </w:style>
  <w:style w:type="table" w:styleId="LightGrid-Accent1">
    <w:name w:val="Light Grid Accent 1"/>
    <w:basedOn w:val="TableNormal"/>
    <w:uiPriority w:val="62"/>
    <w:rsid w:val="006A3120"/>
    <w:pPr>
      <w:spacing w:after="0" w:line="240" w:lineRule="auto"/>
    </w:pPr>
    <w:rPr>
      <w:rFonts w:eastAsiaTheme="minorEastAsia"/>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color="5B9BD5"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ListTable1Light">
    <w:name w:val="List Table 1 Light"/>
    <w:basedOn w:val="TableNormal"/>
    <w:uiPriority w:val="46"/>
    <w:rsid w:val="006A3120"/>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ormaltextrun" w:customStyle="1">
    <w:name w:val="normaltextrun"/>
    <w:basedOn w:val="DefaultParagraphFont"/>
    <w:rsid w:val="00867571"/>
  </w:style>
  <w:style w:type="character" w:styleId="eop" w:customStyle="1">
    <w:name w:val="eop"/>
    <w:basedOn w:val="DefaultParagraphFont"/>
    <w:rsid w:val="00867571"/>
  </w:style>
  <w:style w:type="paragraph" w:styleId="paragraph" w:customStyle="1">
    <w:name w:val="paragraph"/>
    <w:basedOn w:val="Normal"/>
    <w:rsid w:val="00867571"/>
    <w:pPr>
      <w:spacing w:before="100" w:beforeAutospacing="1" w:after="100" w:afterAutospacing="1"/>
    </w:pPr>
    <w:rPr>
      <w:rFonts w:ascii="Times New Roman" w:hAnsi="Times New Roman"/>
      <w:snapToGrid w:val="0"/>
      <w:sz w:val="24"/>
    </w:rPr>
  </w:style>
  <w:style w:type="character" w:styleId="IntenseReference">
    <w:name w:val="Intense Reference"/>
    <w:basedOn w:val="DefaultParagraphFont"/>
    <w:uiPriority w:val="32"/>
    <w:qFormat/>
    <w:rsid w:val="00A31823"/>
    <w:rPr>
      <w:b/>
      <w:bCs/>
      <w:smallCaps/>
      <w:color w:val="ED7D31" w:themeColor="accent2"/>
      <w:spacing w:val="5"/>
      <w:u w:val="single"/>
    </w:rPr>
  </w:style>
  <w:style w:type="table" w:styleId="GridTable1Light-Accent5">
    <w:name w:val="Grid Table 1 Light Accent 5"/>
    <w:basedOn w:val="TableNormal"/>
    <w:uiPriority w:val="46"/>
    <w:rsid w:val="006B00A3"/>
    <w:pPr>
      <w:spacing w:after="0" w:line="240" w:lineRule="auto"/>
    </w:pPr>
    <w:tblPr>
      <w:tblStyleRowBandSize w:val="1"/>
      <w:tblStyleColBandSize w:val="1"/>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blPr/>
      <w:tcPr>
        <w:tcBorders>
          <w:bottom w:val="single" w:color="8EAADB" w:themeColor="accent5" w:themeTint="99" w:sz="12" w:space="0"/>
        </w:tcBorders>
      </w:tcPr>
    </w:tblStylePr>
    <w:tblStylePr w:type="lastRow">
      <w:rPr>
        <w:b/>
        <w:bCs/>
      </w:rPr>
      <w:tblPr/>
      <w:tcPr>
        <w:tcBorders>
          <w:top w:val="double" w:color="8EAADB" w:themeColor="accent5" w:themeTint="99" w:sz="2" w:space="0"/>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6B00A3"/>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p1" w:customStyle="1">
    <w:name w:val="p1"/>
    <w:basedOn w:val="Normal"/>
    <w:rsid w:val="00956B62"/>
    <w:pPr>
      <w:spacing w:before="100" w:beforeAutospacing="1" w:after="100" w:afterAutospacing="1"/>
    </w:pPr>
    <w:rPr>
      <w:rFonts w:ascii="Times New Roman" w:hAnsi="Times New Roman"/>
      <w:sz w:val="24"/>
    </w:rPr>
  </w:style>
  <w:style w:type="paragraph" w:styleId="p2" w:customStyle="1">
    <w:name w:val="p2"/>
    <w:basedOn w:val="Normal"/>
    <w:rsid w:val="00956B62"/>
    <w:pPr>
      <w:spacing w:before="100" w:beforeAutospacing="1" w:after="100" w:afterAutospacing="1"/>
    </w:pPr>
    <w:rPr>
      <w:rFonts w:ascii="Times New Roman" w:hAnsi="Times New Roman"/>
      <w:sz w:val="24"/>
    </w:rPr>
  </w:style>
  <w:style w:type="character" w:styleId="UnresolvedMention">
    <w:name w:val="Unresolved Mention"/>
    <w:basedOn w:val="DefaultParagraphFont"/>
    <w:uiPriority w:val="99"/>
    <w:semiHidden/>
    <w:unhideWhenUsed/>
    <w:rsid w:val="00CB4069"/>
    <w:rPr>
      <w:color w:val="605E5C"/>
      <w:shd w:val="clear" w:color="auto" w:fill="E1DFDD"/>
    </w:rPr>
  </w:style>
  <w:style w:type="character" w:styleId="FollowedHyperlink">
    <w:name w:val="FollowedHyperlink"/>
    <w:basedOn w:val="DefaultParagraphFont"/>
    <w:uiPriority w:val="99"/>
    <w:semiHidden/>
    <w:unhideWhenUsed/>
    <w:rsid w:val="00CB4069"/>
    <w:rPr>
      <w:color w:val="954F72" w:themeColor="followedHyperlink"/>
      <w:u w:val="single"/>
    </w:rPr>
  </w:style>
  <w:style w:type="table" w:styleId="TableGrid">
    <w:name w:val="Table Grid"/>
    <w:basedOn w:val="TableNormal"/>
    <w:uiPriority w:val="39"/>
    <w:rsid w:val="00B21F4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564931">
      <w:bodyDiv w:val="1"/>
      <w:marLeft w:val="0"/>
      <w:marRight w:val="0"/>
      <w:marTop w:val="0"/>
      <w:marBottom w:val="0"/>
      <w:divBdr>
        <w:top w:val="none" w:sz="0" w:space="0" w:color="auto"/>
        <w:left w:val="none" w:sz="0" w:space="0" w:color="auto"/>
        <w:bottom w:val="none" w:sz="0" w:space="0" w:color="auto"/>
        <w:right w:val="none" w:sz="0" w:space="0" w:color="auto"/>
      </w:divBdr>
    </w:div>
    <w:div w:id="723412731">
      <w:bodyDiv w:val="1"/>
      <w:marLeft w:val="0"/>
      <w:marRight w:val="0"/>
      <w:marTop w:val="0"/>
      <w:marBottom w:val="0"/>
      <w:divBdr>
        <w:top w:val="none" w:sz="0" w:space="0" w:color="auto"/>
        <w:left w:val="none" w:sz="0" w:space="0" w:color="auto"/>
        <w:bottom w:val="none" w:sz="0" w:space="0" w:color="auto"/>
        <w:right w:val="none" w:sz="0" w:space="0" w:color="auto"/>
      </w:divBdr>
    </w:div>
    <w:div w:id="817376747">
      <w:bodyDiv w:val="1"/>
      <w:marLeft w:val="0"/>
      <w:marRight w:val="0"/>
      <w:marTop w:val="0"/>
      <w:marBottom w:val="0"/>
      <w:divBdr>
        <w:top w:val="none" w:sz="0" w:space="0" w:color="auto"/>
        <w:left w:val="none" w:sz="0" w:space="0" w:color="auto"/>
        <w:bottom w:val="none" w:sz="0" w:space="0" w:color="auto"/>
        <w:right w:val="none" w:sz="0" w:space="0" w:color="auto"/>
      </w:divBdr>
    </w:div>
    <w:div w:id="1077019605">
      <w:bodyDiv w:val="1"/>
      <w:marLeft w:val="0"/>
      <w:marRight w:val="0"/>
      <w:marTop w:val="0"/>
      <w:marBottom w:val="0"/>
      <w:divBdr>
        <w:top w:val="none" w:sz="0" w:space="0" w:color="auto"/>
        <w:left w:val="none" w:sz="0" w:space="0" w:color="auto"/>
        <w:bottom w:val="none" w:sz="0" w:space="0" w:color="auto"/>
        <w:right w:val="none" w:sz="0" w:space="0" w:color="auto"/>
      </w:divBdr>
    </w:div>
    <w:div w:id="1810046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footer" Target="footer1.xml" Id="rId14" /><Relationship Type="http://schemas.openxmlformats.org/officeDocument/2006/relationships/webSettings" Target="webSettings.xml" Id="rId9" /></Relationships>
</file>

<file path=word/_rels/footer2.xml.rels><?xml version="1.0" encoding="UTF-8" standalone="yes"?>
<Relationships xmlns="http://schemas.openxmlformats.org/package/2006/relationships"><Relationship Id="rId1" Type="http://schemas.openxmlformats.org/officeDocument/2006/relationships/image" Target="media/image2.tiff"/></Relationships>
</file>

<file path=word/_rels/footer3.xml.rels><?xml version="1.0" encoding="UTF-8" standalone="yes"?>
<Relationships xmlns="http://schemas.openxmlformats.org/package/2006/relationships"><Relationship Id="rId1" Type="http://schemas.openxmlformats.org/officeDocument/2006/relationships/image" Target="media/image2.tiff"/></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_rels/header3.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7C989982C95E14EBE57AF46ABC927D6" ma:contentTypeVersion="8" ma:contentTypeDescription="Create a new document." ma:contentTypeScope="" ma:versionID="0e6a3924f2a8ac1f85b04ae005f03e65">
  <xsd:schema xmlns:xsd="http://www.w3.org/2001/XMLSchema" xmlns:xs="http://www.w3.org/2001/XMLSchema" xmlns:p="http://schemas.microsoft.com/office/2006/metadata/properties" xmlns:ns2="81b9044c-fec7-4192-b635-7032ff2b68cb" targetNamespace="http://schemas.microsoft.com/office/2006/metadata/properties" ma:root="true" ma:fieldsID="66a19580725dfada6661d31dcc29256c" ns2:_="">
    <xsd:import namespace="81b9044c-fec7-4192-b635-7032ff2b68c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b9044c-fec7-4192-b635-7032ff2b68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9640AE76CEC247A66B7939882E3243" ma:contentTypeVersion="38" ma:contentTypeDescription="Create a new document." ma:contentTypeScope="" ma:versionID="f6b7ab996008e515434b53bf3d8c827a">
  <xsd:schema xmlns:xsd="http://www.w3.org/2001/XMLSchema" xmlns:xs="http://www.w3.org/2001/XMLSchema" xmlns:p="http://schemas.microsoft.com/office/2006/metadata/properties" xmlns:ns2="http://schemas.microsoft.com/sharepoint/v4" xmlns:ns3="9037c24c-5d94-457f-9a26-09afb91b24b4" xmlns:ns4="bc1edd2c-1ad5-45ce-8693-ac4c1fcfc4d9" targetNamespace="http://schemas.microsoft.com/office/2006/metadata/properties" ma:root="true" ma:fieldsID="033992df556df0f548265f955acb1000" ns2:_="" ns3:_="" ns4:_="">
    <xsd:import namespace="http://schemas.microsoft.com/sharepoint/v4"/>
    <xsd:import namespace="9037c24c-5d94-457f-9a26-09afb91b24b4"/>
    <xsd:import namespace="bc1edd2c-1ad5-45ce-8693-ac4c1fcfc4d9"/>
    <xsd:element name="properties">
      <xsd:complexType>
        <xsd:sequence>
          <xsd:element name="documentManagement">
            <xsd:complexType>
              <xsd:all>
                <xsd:element ref="ns2:IconOverlay" minOccurs="0"/>
                <xsd:element ref="ns3:_dlc_DocId" minOccurs="0"/>
                <xsd:element ref="ns3:_dlc_DocIdUrl" minOccurs="0"/>
                <xsd:element ref="ns3:_dlc_DocIdPersistId" minOccurs="0"/>
                <xsd:element ref="ns4:CommitmentNumber"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3:TaxCatchAll" minOccurs="0"/>
                <xsd:element ref="ns4:MediaServiceGenerationTime" minOccurs="0"/>
                <xsd:element ref="ns4:MediaServiceEventHashCode" minOccurs="0"/>
                <xsd:element ref="ns4:MediaServiceOCR" minOccurs="0"/>
                <xsd:element ref="ns4:fdd23c895842411ea8636f966dfd6049" minOccurs="0"/>
                <xsd:element ref="ns4:l0462ad212154f3fa0e6ec0f9e799402" minOccurs="0"/>
                <xsd:element ref="ns4:hc169a370ce44a15a1f3d6cc632ebc5f" minOccurs="0"/>
                <xsd:element ref="ns4:i9d74e20206c404ca94c22ddb22d1b76" minOccurs="0"/>
                <xsd:element ref="ns4:o3274ebd7c754333a529da143f5f0159" minOccurs="0"/>
                <xsd:element ref="ns4:Document_x0020_type" minOccurs="0"/>
                <xsd:element ref="ns3:PrimeClassificationStatus" minOccurs="0"/>
                <xsd:element ref="ns3:PrimeClassificationStatusDetails" minOccurs="0"/>
                <xsd:element ref="ns3:PrimeLastClassified" minOccurs="0"/>
                <xsd:element ref="ns3:PrimeCorrectedByUser" minOccurs="0"/>
                <xsd:element ref="ns4:DocType_AI" minOccurs="0"/>
                <xsd:element ref="ns4:Project_AI" minOccurs="0"/>
                <xsd:element ref="ns4:Project_x0020_Number_AI" minOccurs="0"/>
                <xsd:element ref="ns4:Discipline_AI" minOccurs="0"/>
                <xsd:element ref="ns4:CostCode_AI" minOccurs="0"/>
                <xsd:element ref="ns4:Jurisdiction_AI" minOccurs="0"/>
                <xsd:element ref="ns4:Project_x0020_Area_AI" minOccurs="0"/>
                <xsd:element ref="ns4:Summary_AI" minOccurs="0"/>
                <xsd:element ref="ns4:CSI_AI" minOccurs="0"/>
                <xsd:element ref="ns4:b38ca4cdc0a74161bd09742f21e11b5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37c24c-5d94-457f-9a26-09afb91b24b4"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dexed="true"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TaxCatchAll" ma:index="19" nillable="true" ma:displayName="Taxonomy Catch All Column" ma:hidden="true" ma:list="{6187a9be-e1c1-4c3e-a841-87b18f867bf1}" ma:internalName="TaxCatchAll" ma:showField="CatchAllData" ma:web="9037c24c-5d94-457f-9a26-09afb91b24b4">
      <xsd:complexType>
        <xsd:complexContent>
          <xsd:extension base="dms:MultiChoiceLookup">
            <xsd:sequence>
              <xsd:element name="Value" type="dms:Lookup" maxOccurs="unbounded" minOccurs="0" nillable="true"/>
            </xsd:sequence>
          </xsd:extension>
        </xsd:complexContent>
      </xsd:complexType>
    </xsd:element>
    <xsd:element name="PrimeClassificationStatus" ma:index="34" nillable="true" ma:displayName="Processing status" ma:internalName="PrimeClassificationStatus">
      <xsd:simpleType>
        <xsd:restriction base="dms:Text"/>
      </xsd:simpleType>
    </xsd:element>
    <xsd:element name="PrimeClassificationStatusDetails" ma:index="35" nillable="true" ma:displayName="Processing details" ma:internalName="PrimeClassificationStatusDetails">
      <xsd:simpleType>
        <xsd:restriction base="dms:Note">
          <xsd:maxLength value="255"/>
        </xsd:restriction>
      </xsd:simpleType>
    </xsd:element>
    <xsd:element name="PrimeLastClassified" ma:index="36" nillable="true" ma:displayName="Processed" ma:internalName="PrimeLastClassified">
      <xsd:simpleType>
        <xsd:restriction base="dms:DateTime"/>
      </xsd:simpleType>
    </xsd:element>
    <xsd:element name="PrimeCorrectedByUser" ma:index="37" nillable="true" ma:displayName="Corrected" ma:internalName="PrimeCorrectedByUser">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c1edd2c-1ad5-45ce-8693-ac4c1fcfc4d9" elementFormDefault="qualified">
    <xsd:import namespace="http://schemas.microsoft.com/office/2006/documentManagement/types"/>
    <xsd:import namespace="http://schemas.microsoft.com/office/infopath/2007/PartnerControls"/>
    <xsd:element name="CommitmentNumber" ma:index="12" nillable="true" ma:displayName="Commitment Number" ma:format="Dropdown" ma:internalName="CommitmentNumber">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dcca09f-7c2a-419f-a79f-e64e1f5bcf93"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fdd23c895842411ea8636f966dfd6049" ma:index="24" ma:taxonomy="true" ma:internalName="fdd23c895842411ea8636f966dfd6049" ma:taxonomyFieldName="PrProject" ma:displayName="Project" ma:default="6;#The Wellington|3c012cd3-d0ab-4083-8396-fe32b0ffcd7f" ma:fieldId="{fdd23c89-5842-411e-a863-6f966dfd6049}" ma:sspId="9dcca09f-7c2a-419f-a79f-e64e1f5bcf93" ma:termSetId="85df11fd-19b4-4e81-a6d5-fb6106de56d3" ma:anchorId="00000000-0000-0000-0000-000000000000" ma:open="false" ma:isKeyword="false">
      <xsd:complexType>
        <xsd:sequence>
          <xsd:element ref="pc:Terms" minOccurs="0" maxOccurs="1"/>
        </xsd:sequence>
      </xsd:complexType>
    </xsd:element>
    <xsd:element name="l0462ad212154f3fa0e6ec0f9e799402" ma:index="26" ma:taxonomy="true" ma:internalName="l0462ad212154f3fa0e6ec0f9e799402" ma:taxonomyFieldName="Project_x0020_Number" ma:displayName="Project Number" ma:default="7;#25-244-01|3100b17f-7e00-4695-ba20-e1c0cb7c8876" ma:fieldId="{50462ad2-1215-4f3f-a0e6-ec0f9e799402}" ma:sspId="9dcca09f-7c2a-419f-a79f-e64e1f5bcf93" ma:termSetId="3ba6f16e-2d83-404d-aa27-656037d7af87" ma:anchorId="00000000-0000-0000-0000-000000000000" ma:open="false" ma:isKeyword="false">
      <xsd:complexType>
        <xsd:sequence>
          <xsd:element ref="pc:Terms" minOccurs="0" maxOccurs="1"/>
        </xsd:sequence>
      </xsd:complexType>
    </xsd:element>
    <xsd:element name="hc169a370ce44a15a1f3d6cc632ebc5f" ma:index="28" ma:taxonomy="true" ma:internalName="hc169a370ce44a15a1f3d6cc632ebc5f" ma:taxonomyFieldName="Department" ma:displayName="Department" ma:default="8;#Commercial Construction|38e06200-9ba4-4373-b673-12ae20e06a4a" ma:fieldId="{1c169a37-0ce4-4a15-a1f3-d6cc632ebc5f}" ma:taxonomyMulti="true" ma:sspId="9dcca09f-7c2a-419f-a79f-e64e1f5bcf93" ma:termSetId="7ef26231-20f3-4e6a-904c-d74e48908273" ma:anchorId="00000000-0000-0000-0000-000000000000" ma:open="false" ma:isKeyword="false">
      <xsd:complexType>
        <xsd:sequence>
          <xsd:element ref="pc:Terms" minOccurs="0" maxOccurs="1"/>
        </xsd:sequence>
      </xsd:complexType>
    </xsd:element>
    <xsd:element name="i9d74e20206c404ca94c22ddb22d1b76" ma:index="30" ma:taxonomy="true" ma:internalName="i9d74e20206c404ca94c22ddb22d1b76" ma:taxonomyFieldName="Sector" ma:displayName="Sector" ma:default="9;#Clubhouse|5bc6f0db-7421-4b68-b11d-b8bde4974756" ma:fieldId="{29d74e20-206c-404c-a94c-22ddb22d1b76}" ma:taxonomyMulti="true" ma:sspId="9dcca09f-7c2a-419f-a79f-e64e1f5bcf93" ma:termSetId="dd9cb70e-248a-4b10-a289-d71bee4bfb9b" ma:anchorId="00000000-0000-0000-0000-000000000000" ma:open="false" ma:isKeyword="false">
      <xsd:complexType>
        <xsd:sequence>
          <xsd:element ref="pc:Terms" minOccurs="0" maxOccurs="1"/>
        </xsd:sequence>
      </xsd:complexType>
    </xsd:element>
    <xsd:element name="o3274ebd7c754333a529da143f5f0159" ma:index="32" ma:taxonomy="true" ma:internalName="o3274ebd7c754333a529da143f5f0159" ma:taxonomyFieldName="Phase" ma:displayName="Phase" ma:default="" ma:fieldId="{83274ebd-7c75-4333-a529-da143f5f0159}" ma:sspId="9dcca09f-7c2a-419f-a79f-e64e1f5bcf93" ma:termSetId="0027e76f-5371-49b8-bc66-0e382aa8407c" ma:anchorId="00000000-0000-0000-0000-000000000000" ma:open="false" ma:isKeyword="false">
      <xsd:complexType>
        <xsd:sequence>
          <xsd:element ref="pc:Terms" minOccurs="0" maxOccurs="1"/>
        </xsd:sequence>
      </xsd:complexType>
    </xsd:element>
    <xsd:element name="Document_x0020_type" ma:index="33" nillable="true" ma:displayName="Document type" ma:internalName="Document_x0020_type">
      <xsd:simpleType>
        <xsd:restriction base="dms:Choice">
          <xsd:enumeration value="Marketing brochure"/>
          <xsd:enumeration value="Legal disclosure"/>
          <xsd:enumeration value="Master plan"/>
          <xsd:enumeration value="Residential offering"/>
          <xsd:enumeration value="Unknown"/>
          <xsd:enumeration value="Job Description"/>
          <xsd:enumeration value="Consultant Scope &amp; Services"/>
        </xsd:restriction>
      </xsd:simpleType>
    </xsd:element>
    <xsd:element name="DocType_AI" ma:index="38" nillable="true" ma:displayName="DocType_AI" ma:internalName="DocType_AI">
      <xsd:simpleType>
        <xsd:restriction base="dms:Text">
          <xsd:maxLength value="255"/>
        </xsd:restriction>
      </xsd:simpleType>
    </xsd:element>
    <xsd:element name="Project_AI" ma:index="39" nillable="true" ma:displayName="Project_AI" ma:internalName="Project_AI">
      <xsd:simpleType>
        <xsd:restriction base="dms:Text">
          <xsd:maxLength value="255"/>
        </xsd:restriction>
      </xsd:simpleType>
    </xsd:element>
    <xsd:element name="Project_x0020_Number_AI" ma:index="40" nillable="true" ma:displayName="Project Number_AI" ma:internalName="Project_x0020_Number_AI">
      <xsd:simpleType>
        <xsd:restriction base="dms:Text">
          <xsd:maxLength value="255"/>
        </xsd:restriction>
      </xsd:simpleType>
    </xsd:element>
    <xsd:element name="Discipline_AI" ma:index="41" nillable="true" ma:displayName="Discipline_AI" ma:description="Identifies the primary technical discipline responsible for the document (e.g., Architectural, Structural, MEP, Civil, Landscape, Interior Design). Used to group, filter, and search project documents by design or engineering discipline." ma:format="Dropdown" ma:internalName="Discipline_AI">
      <xsd:simpleType>
        <xsd:restriction base="dms:Text">
          <xsd:maxLength value="255"/>
        </xsd:restriction>
      </xsd:simpleType>
    </xsd:element>
    <xsd:element name="CostCode_AI" ma:index="42" nillable="true" ma:displayName="CostCode_AI" ma:internalName="CostCode_AI">
      <xsd:simpleType>
        <xsd:restriction base="dms:Text">
          <xsd:maxLength value="255"/>
        </xsd:restriction>
      </xsd:simpleType>
    </xsd:element>
    <xsd:element name="Jurisdiction_AI" ma:index="43" nillable="true" ma:displayName="Jurisdiction_AI" ma:format="Dropdown" ma:internalName="Jurisdiction_AI">
      <xsd:simpleType>
        <xsd:restriction base="dms:Text">
          <xsd:maxLength value="255"/>
        </xsd:restriction>
      </xsd:simpleType>
    </xsd:element>
    <xsd:element name="Project_x0020_Area_AI" ma:index="44" nillable="true" ma:displayName="Project Area_AI" ma:format="Dropdown" ma:internalName="Project_x0020_Area_AI">
      <xsd:simpleType>
        <xsd:restriction base="dms:Text">
          <xsd:maxLength value="255"/>
        </xsd:restriction>
      </xsd:simpleType>
    </xsd:element>
    <xsd:element name="Summary_AI" ma:index="45" nillable="true" ma:displayName="Summary_AI" ma:format="Dropdown" ma:internalName="Summary_AI">
      <xsd:simpleType>
        <xsd:restriction base="dms:Note">
          <xsd:maxLength value="255"/>
        </xsd:restriction>
      </xsd:simpleType>
    </xsd:element>
    <xsd:element name="CSI_AI" ma:index="46" nillable="true" ma:displayName="CSI_AI" ma:format="Dropdown" ma:internalName="CSI_AI">
      <xsd:simpleType>
        <xsd:restriction base="dms:Text">
          <xsd:maxLength value="255"/>
        </xsd:restriction>
      </xsd:simpleType>
    </xsd:element>
    <xsd:element name="b38ca4cdc0a74161bd09742f21e11b50" ma:index="48" nillable="true" ma:taxonomy="true" ma:internalName="b38ca4cdc0a74161bd09742f21e11b50" ma:taxonomyFieldName="Procore_x0020_Project_x0020_Code" ma:displayName="Procore Project Code" ma:default="18;#3215931|7330bbab-07eb-4571-9152-c8310bb1a49d" ma:fieldId="{b38ca4cd-c0a7-4161-bd09-742f21e11b50}" ma:sspId="9dcca09f-7c2a-419f-a79f-e64e1f5bcf93" ma:termSetId="ceb760bc-68c3-4280-b837-9cfe34c20247"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7E7275-17CE-430D-A87F-D5703BB6FC34}">
  <ds:schemaRefs>
    <ds:schemaRef ds:uri="http://schemas.openxmlformats.org/officeDocument/2006/bibliography"/>
  </ds:schemaRefs>
</ds:datastoreItem>
</file>

<file path=customXml/itemProps2.xml><?xml version="1.0" encoding="utf-8"?>
<ds:datastoreItem xmlns:ds="http://schemas.openxmlformats.org/officeDocument/2006/customXml" ds:itemID="{37C445F1-AB97-4A45-AF89-B9AC2124BBB6}"/>
</file>

<file path=customXml/itemProps3.xml><?xml version="1.0" encoding="utf-8"?>
<ds:datastoreItem xmlns:ds="http://schemas.openxmlformats.org/officeDocument/2006/customXml" ds:itemID="{062F0D1B-DD63-44F7-BBBF-6B2E0623C8BC}">
  <ds:schemaRefs>
    <ds:schemaRef ds:uri="http://schemas.microsoft.com/office/2006/metadata/properties"/>
    <ds:schemaRef ds:uri="http://schemas.microsoft.com/office/infopath/2007/PartnerControls"/>
    <ds:schemaRef ds:uri="bc1edd2c-1ad5-45ce-8693-ac4c1fcfc4d9"/>
    <ds:schemaRef ds:uri="9037c24c-5d94-457f-9a26-09afb91b24b4"/>
    <ds:schemaRef ds:uri="http://schemas.microsoft.com/sharepoint/v4"/>
  </ds:schemaRefs>
</ds:datastoreItem>
</file>

<file path=customXml/itemProps4.xml><?xml version="1.0" encoding="utf-8"?>
<ds:datastoreItem xmlns:ds="http://schemas.openxmlformats.org/officeDocument/2006/customXml" ds:itemID="{BC234DC5-A045-4849-9C12-8A2F58DD7C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9037c24c-5d94-457f-9a26-09afb91b24b4"/>
    <ds:schemaRef ds:uri="bc1edd2c-1ad5-45ce-8693-ac4c1fcfc4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68F9AAC-0D1A-4341-9706-5E3A7BAC63C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Patrick Painter</dc:creator>
  <keywords/>
  <dc:description/>
  <lastModifiedBy>Bobby Fetting</lastModifiedBy>
  <revision>9</revision>
  <lastPrinted>2025-08-19T20:02:00.0000000Z</lastPrinted>
  <dcterms:created xsi:type="dcterms:W3CDTF">2026-02-09T15:33:00.0000000Z</dcterms:created>
  <dcterms:modified xsi:type="dcterms:W3CDTF">2026-03-07T14:38:54.9030170Z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0x01010017C989982C95E14EBE57AF46ABC927D6</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Project Number">
    <vt:lpwstr>7;#25-244-01|3100b17f-7e00-4695-ba20-e1c0cb7c8876</vt:lpwstr>
  </property>
  <property fmtid="{D5CDD505-2E9C-101B-9397-08002B2CF9AE}" pid="8" name="Department">
    <vt:lpwstr>8;#Commercial Construction|38e06200-9ba4-4373-b673-12ae20e06a4a</vt:lpwstr>
  </property>
  <property fmtid="{D5CDD505-2E9C-101B-9397-08002B2CF9AE}" pid="9" name="Procore Project Code">
    <vt:lpwstr>18;#3215931|7330bbab-07eb-4571-9152-c8310bb1a49d</vt:lpwstr>
  </property>
  <property fmtid="{D5CDD505-2E9C-101B-9397-08002B2CF9AE}" pid="10" name="_dlc_DocIdItemGuid">
    <vt:lpwstr>43f80d1a-f47d-4a82-8710-ccd6e9c7749d</vt:lpwstr>
  </property>
  <property fmtid="{D5CDD505-2E9C-101B-9397-08002B2CF9AE}" pid="11" name="PrProject">
    <vt:lpwstr>6;#The Wellington|3c012cd3-d0ab-4083-8396-fe32b0ffcd7f</vt:lpwstr>
  </property>
  <property fmtid="{D5CDD505-2E9C-101B-9397-08002B2CF9AE}" pid="12" name="Sector">
    <vt:lpwstr>9;#Clubhouse|5bc6f0db-7421-4b68-b11d-b8bde4974756</vt:lpwstr>
  </property>
  <property fmtid="{D5CDD505-2E9C-101B-9397-08002B2CF9AE}" pid="13" name="Procore_x0020_Project_x0020_Code">
    <vt:lpwstr>18;#3215931|7330bbab-07eb-4571-9152-c8310bb1a49d</vt:lpwstr>
  </property>
  <property fmtid="{D5CDD505-2E9C-101B-9397-08002B2CF9AE}" pid="14" name="Project_x0020_Number">
    <vt:lpwstr>7;#25-244-01|3100b17f-7e00-4695-ba20-e1c0cb7c8876</vt:lpwstr>
  </property>
  <property fmtid="{D5CDD505-2E9C-101B-9397-08002B2CF9AE}" pid="15" name="Phase">
    <vt:lpwstr/>
  </property>
  <property fmtid="{D5CDD505-2E9C-101B-9397-08002B2CF9AE}" pid="17" name="docLang">
    <vt:lpwstr>en</vt:lpwstr>
  </property>
</Properties>
</file>