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TASK: Customer Creates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Create account - Customer Creation - POST Test - 1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To ensure that a POST request can be sent to the customer database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enters in the email “test123@wiz” and other attributes required to create the account.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is expected to send a GET response to the API endpoint using the email (primary key) to check whether the user already exists.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If this information is not found, send a POST request in JSON form to insert data into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POST request will register the new customer. 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Reject Duplicates - CC - P - 2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duplicate data cannot be sent to /customers resource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customer exists in the database with email ‘Test@Trude.wiz’,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a POST request to the /customers resource attempting to write a customer object with email ‘Test@Trude.wiz’, other values for other fields.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‘True’ if request is accepted, ‘false’ if rejected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is ‘false’.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Reject Blanks - CC - P - 3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missing data cannot be sent to /customers resource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/customer resource exists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a POST request to the /customers resource attempting to write a customer object with email ‘Test@Trude.wiz’, blank data in either username, password or name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‘True’ if request is accepted, ‘false’ if rejected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is ‘false’.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Concurrent requests - CC - P - 4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Ensure that the same requests cannot be sent concurrently.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Have two sessions enter in the same email (primary key) and the relevant attributes and submit.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is expected to send a GET response to the API endpoint using the email (primary key) to check whether the user already exists.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For the request that arrives first, a POST request in JSON form is inserted into the database, initiating the creation of an account.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3.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POST request will return a successful or fail response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4.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When the second request arrives, the system will perform a GET request.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5.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outcome of the GET request is displayed onto the 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6.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POST request will return a successful or fail response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is expected to process the first POST request (successful response)but reject the second (fail response) when it recognises that the same account already exists in the system.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Carl Dietz, Danny Van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S3668498, 3717353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