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Rule="auto"/>
        <w:rPr>
          <w:rFonts w:ascii="Oswald" w:cs="Oswald" w:eastAsia="Oswald" w:hAnsi="Oswald"/>
          <w:sz w:val="84"/>
          <w:szCs w:val="84"/>
        </w:rPr>
      </w:pPr>
      <w:bookmarkStart w:colFirst="0" w:colLast="0" w:name="_2g1e73etfgh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0</wp:posOffset>
            </wp:positionV>
            <wp:extent cx="1749727" cy="77628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727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200" w:lineRule="auto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nj23sjpj5u97" w:id="1"/>
      <w:bookmarkEnd w:id="1"/>
      <w:r w:rsidDel="00000000" w:rsidR="00000000" w:rsidRPr="00000000">
        <w:rPr>
          <w:rFonts w:ascii="Oswald" w:cs="Oswald" w:eastAsia="Oswald" w:hAnsi="Oswald"/>
          <w:sz w:val="84"/>
          <w:szCs w:val="84"/>
          <w:rtl w:val="0"/>
        </w:rPr>
        <w:t xml:space="preserve">MILESTONE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jc w:val="center"/>
        <w:rPr>
          <w:rFonts w:ascii="Droid Serif" w:cs="Droid Serif" w:eastAsia="Droid Serif" w:hAnsi="Droid Serif"/>
          <w:sz w:val="24"/>
          <w:szCs w:val="24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u w:val="single"/>
          <w:rtl w:val="0"/>
        </w:rPr>
        <w:t xml:space="preserve">Group 6. TUES-18:30-2</w:t>
      </w:r>
    </w:p>
    <w:p w:rsidR="00000000" w:rsidDel="00000000" w:rsidP="00000000" w:rsidRDefault="00000000" w:rsidRPr="00000000" w14:paraId="00000007">
      <w:pPr>
        <w:spacing w:after="60" w:before="6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Mladenov, Nicholas (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s3539747)</w:t>
      </w:r>
    </w:p>
    <w:p w:rsidR="00000000" w:rsidDel="00000000" w:rsidP="00000000" w:rsidRDefault="00000000" w:rsidRPr="00000000" w14:paraId="00000008">
      <w:pPr>
        <w:spacing w:after="60" w:before="6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Giorady, Muhammad Fathur (s3737757)</w:t>
      </w:r>
    </w:p>
    <w:p w:rsidR="00000000" w:rsidDel="00000000" w:rsidP="00000000" w:rsidRDefault="00000000" w:rsidRPr="00000000" w14:paraId="00000009">
      <w:pPr>
        <w:spacing w:after="60" w:before="6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Duong, Thanh (s3601172)</w:t>
      </w:r>
    </w:p>
    <w:p w:rsidR="00000000" w:rsidDel="00000000" w:rsidP="00000000" w:rsidRDefault="00000000" w:rsidRPr="00000000" w14:paraId="0000000A">
      <w:pPr>
        <w:spacing w:after="60" w:before="60" w:lineRule="auto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Abenayake, Gihan (s3779792)</w:t>
      </w:r>
    </w:p>
    <w:p w:rsidR="00000000" w:rsidDel="00000000" w:rsidP="00000000" w:rsidRDefault="00000000" w:rsidRPr="00000000" w14:paraId="0000000B">
      <w:pPr>
        <w:widowControl w:val="0"/>
        <w:ind w:left="0" w:firstLine="0"/>
        <w:jc w:val="left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Rule="auto"/>
        <w:ind w:right="-460"/>
        <w:jc w:val="center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COSC2299 - Software Engineering Processing Tools</w:t>
      </w:r>
    </w:p>
    <w:p w:rsidR="00000000" w:rsidDel="00000000" w:rsidP="00000000" w:rsidRDefault="00000000" w:rsidRPr="00000000" w14:paraId="0000000D">
      <w:pPr>
        <w:widowControl w:val="0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SEMESTER TWO 2020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Droid Serif" w:cs="Droid Serif" w:eastAsia="Droid Serif" w:hAnsi="Droid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Droid Serif" w:cs="Droid Serif" w:eastAsia="Droid Serif" w:hAnsi="Droid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rFonts w:ascii="Droid Serif" w:cs="Droid Serif" w:eastAsia="Droid Serif" w:hAnsi="Droid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Droid Serif" w:cs="Droid Serif" w:eastAsia="Droid Serif" w:hAnsi="Droid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2"/>
          <w:szCs w:val="32"/>
          <w:rtl w:val="0"/>
        </w:rPr>
        <w:t xml:space="preserve">Submitted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b w:val="1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Lawrence Cavedon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CONTRIBUTION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Duong, Thanh (S3601172) 25%: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SEPT-35 User Story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SEPT-31 User Story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SEPT-24 User Story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SEPT-21 User Story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SEPT-22 User Story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SEPT-23 User Story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SEPT-3 User Story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SEPT-4 User Story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SEPT-20 User Story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Acceptance Tests and Acceptance Criteria for all of the above Stories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Grooming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SEPT-35 and SEPT-31 Work for Sprint 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u w:val="single"/>
          <w:rtl w:val="0"/>
        </w:rPr>
        <w:t xml:space="preserve">Abenayake, Gihan (</w:t>
      </w: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s3779792) 25%: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Product Backlog Grooming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SEPT-5 User Story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SEPT-6 User Story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Conversation Backlog exporting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General 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300" w:lineRule="auto"/>
        <w:ind w:left="0" w:firstLine="0"/>
        <w:rPr>
          <w:color w:val="24292e"/>
          <w:sz w:val="24"/>
          <w:szCs w:val="24"/>
          <w:u w:val="single"/>
        </w:rPr>
      </w:pP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Giorady, Muhammad Fathur (s3737757) 25%: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30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SEPT-33 User Story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SEPT-32 User Story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SEPT-16 User Story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SEPT-17 User Story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SEPT-25 User Story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SEPT-26 User Story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SEPT-27 User Story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SEPT-30 User Story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Acceptance Tests and Acceptance Criteria for all of the above User Stories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SEPT-33 and SEPT-32 Work for Sprint 1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Created the Database Schema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Creating the Database Instance (In Progress)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Mladenov</w:t>
      </w:r>
      <w:r w:rsidDel="00000000" w:rsidR="00000000" w:rsidRPr="00000000">
        <w:rPr>
          <w:b w:val="1"/>
          <w:rtl w:val="0"/>
        </w:rPr>
        <w:t xml:space="preserve">, Nicholas (s3539747) 25%: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SEPT-10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SEPT-1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SEPT-2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SEPT-13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SEPT-15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SEPT-36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SEPT-12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Grooming Session(s)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Session(s)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 Project Standup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Integration w/ GitHub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Chat Log 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LINKS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4292e"/>
          <w:sz w:val="24"/>
          <w:szCs w:val="24"/>
          <w:u w:val="singl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60" w:lineRule="auto"/>
        <w:ind w:left="0" w:firstLine="0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https://github.com/RMIT-SEPT/majorproject-6-tues-18-30-2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ind w:left="360"/>
        <w:rPr>
          <w:color w:val="1155cc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https://s3737757.atlassian.net/jira/software/projects/G6T132/boards/1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Schema v.1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ind w:left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https://liveuml.com/view/5f2e89a05a97dc06484a2368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 Wireframe v.1: 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ind w:left="360"/>
        <w:rPr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https://app.lucidchart.com/invitations/accept/6e87cc96-f1b3-42ff-9bd1-69c2fff48973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Please note that communication done with the team and product owner is done via Microsoft Teams and team communication is done via a private Discord server. Chat-logs have been provided for proof.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ind w:left="36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3737757.atlassian.net/browse/SEPT-15" TargetMode="External"/><Relationship Id="rId10" Type="http://schemas.openxmlformats.org/officeDocument/2006/relationships/hyperlink" Target="https://s3737757.atlassian.net/browse/SEPT-13" TargetMode="External"/><Relationship Id="rId13" Type="http://schemas.openxmlformats.org/officeDocument/2006/relationships/hyperlink" Target="https://s3737757.atlassian.net/browse/SEPT-12" TargetMode="External"/><Relationship Id="rId12" Type="http://schemas.openxmlformats.org/officeDocument/2006/relationships/hyperlink" Target="https://s3737757.atlassian.net/browse/SEPT-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737757.atlassian.net/browse/SEPT-2" TargetMode="External"/><Relationship Id="rId15" Type="http://schemas.openxmlformats.org/officeDocument/2006/relationships/hyperlink" Target="https://s3737757.atlassian.net/jira/software/projects/G6T132/boards/1" TargetMode="External"/><Relationship Id="rId14" Type="http://schemas.openxmlformats.org/officeDocument/2006/relationships/hyperlink" Target="https://github.com/RMIT-SEPT/majorproject-6-tues-18-30-2" TargetMode="External"/><Relationship Id="rId17" Type="http://schemas.openxmlformats.org/officeDocument/2006/relationships/hyperlink" Target="https://app.lucidchart.com/invitations/accept/6e87cc96-f1b3-42ff-9bd1-69c2fff48973" TargetMode="External"/><Relationship Id="rId16" Type="http://schemas.openxmlformats.org/officeDocument/2006/relationships/hyperlink" Target="https://liveuml.com/view/5f2e89a05a97dc06484a236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3737757.atlassian.net/browse/SEPT-10" TargetMode="External"/><Relationship Id="rId8" Type="http://schemas.openxmlformats.org/officeDocument/2006/relationships/hyperlink" Target="https://s3737757.atlassian.net/browse/SEPT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