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wtla6igh7zl" w:id="0"/>
      <w:bookmarkEnd w:id="0"/>
      <w:r w:rsidDel="00000000" w:rsidR="00000000" w:rsidRPr="00000000">
        <w:rPr>
          <w:rtl w:val="0"/>
        </w:rPr>
        <w:t xml:space="preserve">Sprint 2 Retro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 Scrum of the Earth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https://github.com/RMIT-SEPT/majorproject-7-tues-14-30-7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that went well: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 team maintained our strengths from the previous Sprint, focusing on frequent and clear communication to overcome blockers quickly and efficiently; ensuring more development could occur. As our Sprint 2 goal focused on completing left over work from Sprint 1 and further implementing the features, task delegation was effective as all the developers were familiar with the tasks they’d worked on previously.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that could have gone better: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Our development pace has still meant that external reading and knowledge was necessary when implementing certain features or responding to blockers, but will still be a part of later Sprints as our required features become more complex.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that surprised us: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Similar to the last Sprint, aspects of development surprised us as our unfamiliarity meant tasks we believed to be relatively simple to implement required a lot more time than expected.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thoughts and lessons learnt: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breakdown of user stories into task cards helped narrow down requirements for the Sprint, helping us efficiently and effectively move towards a minimum viable product while leaving extensions to later Sprints, and is a practice we will use moving forward. Continuing with meetings and regular communication has proven to be essential for completing Sprints efficiently.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7-tues-14-30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