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nse1iq3c3vrn" w:id="0"/>
      <w:bookmarkEnd w:id="0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Communication Logs – Milestone 1</w:t>
      </w:r>
      <w:r w:rsidDel="00000000" w:rsidR="00000000" w:rsidRPr="00000000">
        <w:rPr/>
        <w:drawing>
          <wp:inline distB="114300" distT="114300" distL="114300" distR="114300">
            <wp:extent cx="4452938" cy="3923047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3923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23010" cy="406241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3010" cy="406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86288" cy="3884506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884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97894" cy="4386263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7894" cy="438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38688" cy="414202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4142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57738" cy="4237661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4237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19638" cy="353580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3535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9784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6228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91163" cy="3898622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898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84837" cy="344328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4837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2070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1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4.png"/><Relationship Id="rId18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