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33E6B1" w14:textId="3AF73AB8" w:rsidR="00D40505" w:rsidRDefault="00F500F1" w:rsidP="00D40505">
      <w:pPr>
        <w:spacing w:line="480" w:lineRule="auto"/>
        <w:jc w:val="both"/>
        <w:rPr>
          <w:rFonts w:ascii="Times New Roman" w:hAnsi="Times New Roman" w:cs="Times New Roman"/>
          <w:sz w:val="24"/>
          <w:szCs w:val="24"/>
        </w:rPr>
      </w:pPr>
      <w:r w:rsidRPr="00D40505">
        <w:rPr>
          <w:rFonts w:ascii="Times New Roman" w:hAnsi="Times New Roman" w:cs="Times New Roman"/>
          <w:sz w:val="24"/>
          <w:szCs w:val="24"/>
        </w:rPr>
        <w:t>Reflective Questions</w:t>
      </w:r>
      <w:r w:rsidRPr="00D40505">
        <w:rPr>
          <w:rFonts w:ascii="Times New Roman" w:hAnsi="Times New Roman" w:cs="Times New Roman"/>
          <w:sz w:val="24"/>
          <w:szCs w:val="24"/>
        </w:rPr>
        <w:t xml:space="preserve"> </w:t>
      </w:r>
      <w:r w:rsidRPr="00D40505">
        <w:rPr>
          <w:rFonts w:ascii="Times New Roman" w:hAnsi="Times New Roman" w:cs="Times New Roman"/>
          <w:sz w:val="24"/>
          <w:szCs w:val="24"/>
        </w:rPr>
        <w:t>Active Directory Trust Relationship</w:t>
      </w:r>
    </w:p>
    <w:p w14:paraId="1D969061" w14:textId="75970CB7" w:rsidR="00D40505" w:rsidRPr="00D40505" w:rsidRDefault="006A764C" w:rsidP="00D40505">
      <w:pPr>
        <w:spacing w:line="480" w:lineRule="auto"/>
        <w:ind w:firstLine="720"/>
        <w:jc w:val="both"/>
        <w:rPr>
          <w:rFonts w:ascii="Times New Roman" w:hAnsi="Times New Roman" w:cs="Times New Roman"/>
          <w:sz w:val="24"/>
          <w:szCs w:val="24"/>
        </w:rPr>
      </w:pPr>
      <w:r w:rsidRPr="006A764C">
        <w:rPr>
          <w:rFonts w:ascii="Times New Roman" w:hAnsi="Times New Roman" w:cs="Times New Roman"/>
          <w:sz w:val="24"/>
          <w:szCs w:val="24"/>
        </w:rPr>
        <w:t>To support the new business requirement of cross-company collaboration, I recommend that an Active Directory trust relationship be established between our company's Active Directory environment and the partner company's Active Directory domain. This will ensure that both our IT staff and the IT staff of the partner can securely and efficiently access whatever resource they might need in both networks. The advantages are that there exist varieties of trusts, like a two-way forest trust-which would enable mutual access to users of the domains participating in this kind of trust relationship-or one-way if we needed further limitations of access to certain resources. Care should be taken when selecting the type of trust, and applying appropriate permissions can control and secure the level of access given to both parties in order to be capable of performing job-related tasks and keeping a secure boundary between the networks.</w:t>
      </w:r>
    </w:p>
    <w:p w14:paraId="0E712C68" w14:textId="110AC353" w:rsidR="00D40505" w:rsidRPr="00D40505" w:rsidRDefault="006A764C" w:rsidP="00D40505">
      <w:pPr>
        <w:spacing w:line="480" w:lineRule="auto"/>
        <w:ind w:firstLine="720"/>
        <w:jc w:val="both"/>
        <w:rPr>
          <w:rFonts w:ascii="Times New Roman" w:hAnsi="Times New Roman" w:cs="Times New Roman"/>
          <w:sz w:val="24"/>
          <w:szCs w:val="24"/>
        </w:rPr>
      </w:pPr>
      <w:r w:rsidRPr="006A764C">
        <w:rPr>
          <w:rFonts w:ascii="Times New Roman" w:hAnsi="Times New Roman" w:cs="Times New Roman"/>
          <w:sz w:val="24"/>
          <w:szCs w:val="24"/>
        </w:rPr>
        <w:t>Then, we will work with the partner's IT team well in advance of exercising this trust relationship to conduct a deep assessment of our security protocols so that both firms are on the same page regarding the standards of security, such as multi-factor authentication, network segmentation, and auditing. We will also develop a plan for monitoring in order to keep track of access activities, and make sure that data-sharing policies are complied with. When both parties have expressed their readiness, we will activate the trust relationship and perform the checking on access to critical resources while setting up protocols for the regular review and adjustment of these rights as necessary. This way, we can enable the collaboration to protect data integrity and security of our company's data.</w:t>
      </w:r>
    </w:p>
    <w:sectPr w:rsidR="00D40505" w:rsidRPr="00D4050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0F1"/>
    <w:rsid w:val="00153023"/>
    <w:rsid w:val="004425B9"/>
    <w:rsid w:val="004F0E79"/>
    <w:rsid w:val="006A764C"/>
    <w:rsid w:val="00D40505"/>
    <w:rsid w:val="00F500F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D9F17"/>
  <w15:chartTrackingRefBased/>
  <w15:docId w15:val="{E74E1BF4-4901-4EDF-A4B6-035F9A8F6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267</Words>
  <Characters>1525</Characters>
  <Application>Microsoft Office Word</Application>
  <DocSecurity>0</DocSecurity>
  <Lines>12</Lines>
  <Paragraphs>3</Paragraphs>
  <ScaleCrop>false</ScaleCrop>
  <Company/>
  <LinksUpToDate>false</LinksUpToDate>
  <CharactersWithSpaces>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Cedrick Sihiyon</dc:creator>
  <cp:keywords/>
  <dc:description/>
  <cp:lastModifiedBy>Mark Cedrick Sihiyon</cp:lastModifiedBy>
  <cp:revision>4</cp:revision>
  <dcterms:created xsi:type="dcterms:W3CDTF">2024-11-05T17:36:00Z</dcterms:created>
  <dcterms:modified xsi:type="dcterms:W3CDTF">2024-11-05T17:39:00Z</dcterms:modified>
</cp:coreProperties>
</file>