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7C4DD" w14:textId="77777777" w:rsidR="00A47F52" w:rsidRPr="00A47F52" w:rsidRDefault="00A47F52" w:rsidP="00A47F52">
      <w:pPr>
        <w:spacing w:line="480" w:lineRule="auto"/>
        <w:jc w:val="both"/>
        <w:rPr>
          <w:rFonts w:ascii="Times New Roman" w:hAnsi="Times New Roman" w:cs="Times New Roman"/>
          <w:sz w:val="24"/>
          <w:szCs w:val="24"/>
        </w:rPr>
      </w:pPr>
      <w:r w:rsidRPr="00A47F52">
        <w:rPr>
          <w:rFonts w:ascii="Times New Roman" w:hAnsi="Times New Roman" w:cs="Times New Roman"/>
          <w:sz w:val="24"/>
          <w:szCs w:val="24"/>
        </w:rPr>
        <w:t>Reflective Questions: NTFS Permissions</w:t>
      </w:r>
    </w:p>
    <w:p w14:paraId="66758519" w14:textId="3FD629A2" w:rsidR="00A47F52" w:rsidRDefault="00A47F52" w:rsidP="00A47F5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address the requirements that my director has explained, </w:t>
      </w:r>
      <w:r w:rsidRPr="00A47F52">
        <w:rPr>
          <w:rFonts w:ascii="Times New Roman" w:hAnsi="Times New Roman" w:cs="Times New Roman"/>
          <w:sz w:val="24"/>
          <w:szCs w:val="24"/>
        </w:rPr>
        <w:t>I would assign specific NTFS permissions depending on the needs of each department in line with the outlined requirements and following the principle of least privilege. For sales, I will set only the "Read" permission so they can only read the files and never delete or edit any content. That way, it helps reduce unnecessary access, which may compromise the integrity of such files. Finance will be given "Read" and "Execute" permissions, such that the department may view the files in the folder and run applications when needed, but not be given any permission to change anything, whether it be contents or settings of the folders.</w:t>
      </w:r>
    </w:p>
    <w:p w14:paraId="3D9E7ADD" w14:textId="12DA3C15" w:rsidR="00153023" w:rsidRPr="00A47F52" w:rsidRDefault="00A47F52" w:rsidP="00A47F5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Additionally, </w:t>
      </w:r>
      <w:r w:rsidRPr="00A47F52">
        <w:rPr>
          <w:rFonts w:ascii="Times New Roman" w:hAnsi="Times New Roman" w:cs="Times New Roman"/>
          <w:sz w:val="24"/>
          <w:szCs w:val="24"/>
        </w:rPr>
        <w:t>I would grant the permission "Modify" for Management, which allows adding files and running applications, while they wouldn't be able to change permissions or take ownership of anything. Last but not least, I would allow Full Control for the Manager because that much-coupled level of permission allows the person to change permissions, pass on ownership, and manage other facets of the folder structure. Accordingly, setting cautious permissions within all of these will facilitate each department having the level of access needed to perform their functions and reduce security risks, hence maintaining compliance with the least privilege principle.</w:t>
      </w:r>
    </w:p>
    <w:sectPr w:rsidR="00153023" w:rsidRPr="00A47F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52"/>
    <w:rsid w:val="00153023"/>
    <w:rsid w:val="004425B9"/>
    <w:rsid w:val="004B7A94"/>
    <w:rsid w:val="00A47F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2E008"/>
  <w15:chartTrackingRefBased/>
  <w15:docId w15:val="{660398FB-4C7B-4928-B415-408F05A8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1182</Characters>
  <Application>Microsoft Office Word</Application>
  <DocSecurity>0</DocSecurity>
  <Lines>15</Lines>
  <Paragraphs>3</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1</cp:revision>
  <dcterms:created xsi:type="dcterms:W3CDTF">2024-11-13T14:52:00Z</dcterms:created>
  <dcterms:modified xsi:type="dcterms:W3CDTF">2024-11-13T14:54:00Z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c6f7d724-d862-42c8-b87b-a536f9cbe24f</vt:lpwstr>
  </property>
</Properties>
</file>