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Dimension 1: (obviar este titulo)</w:t>
      </w:r>
    </w:p>
    <w:p>
      <w:pPr>
        <w:pStyle w:val="style0"/>
      </w:pPr>
      <w:r>
        <w:rPr>
          <w:b/>
        </w:rPr>
      </w:r>
    </w:p>
    <w:p>
      <w:pPr>
        <w:pStyle w:val="style0"/>
        <w:jc w:val="both"/>
      </w:pPr>
      <w:r>
        <w:rPr>
          <w:b/>
        </w:rPr>
        <w:t>¿Cómo leer el resultado para la IE de su interés?</w:t>
      </w:r>
    </w:p>
    <w:p>
      <w:pPr>
        <w:pStyle w:val="style0"/>
        <w:jc w:val="both"/>
      </w:pPr>
      <w:r>
        <w:rPr/>
        <w:t>La calificación tiene un mínimo de 0 y un máximo de 10. Si el resultado obtenido por la IE se encuentra cercano a 10, la percepción de estudiantes, padres de familia y/o  docentes es muy buena frente a varios aspectos del Ambiente Escolar. Caso contrario si es cercano a 0.</w:t>
      </w:r>
    </w:p>
    <w:p>
      <w:pPr>
        <w:pStyle w:val="style0"/>
        <w:jc w:val="both"/>
      </w:pPr>
      <w:r>
        <w:rPr/>
      </w:r>
    </w:p>
    <w:p>
      <w:pPr>
        <w:pStyle w:val="style0"/>
        <w:jc w:val="both"/>
      </w:pPr>
      <w:r>
        <w:rPr>
          <w:b/>
        </w:rPr>
        <w:t>¿Qué debo tener en cuenta?</w:t>
      </w:r>
    </w:p>
    <w:p>
      <w:pPr>
        <w:pStyle w:val="style0"/>
        <w:jc w:val="both"/>
      </w:pPr>
      <w:r>
        <w:rPr/>
        <w:t xml:space="preserve">La percepción sobre cada aspecto de expectativas académicas se tomó mediante la aplicación de encuestas de percepción con toda la rigurosidad estadística del caso. Para ello, la Secretaría de Educación Municipal contrató a una compañía experta en encuestas. </w:t>
      </w:r>
    </w:p>
    <w:p>
      <w:pPr>
        <w:pStyle w:val="style0"/>
      </w:pPr>
      <w:r>
        <w:rPr/>
      </w:r>
    </w:p>
    <w:p>
      <w:pPr>
        <w:pStyle w:val="style0"/>
      </w:pPr>
      <w:r>
        <w:rPr>
          <w:b/>
        </w:rPr>
        <w:t>Utilice esta información para analizar, entre otros, los siguientes aspectos:</w:t>
      </w:r>
    </w:p>
    <w:p>
      <w:pPr>
        <w:pStyle w:val="style24"/>
        <w:numPr>
          <w:ilvl w:val="0"/>
          <w:numId w:val="2"/>
        </w:numPr>
        <w:jc w:val="both"/>
      </w:pPr>
      <w:r>
        <w:rPr/>
        <w:t>Con respecto a las IE pares o similares y oficiales de la ciudad, ¿cómo se encuentra la institución educativa que estoy consultando en cada uno de los 4 componentes de Ambiente Escolar?</w:t>
      </w:r>
    </w:p>
    <w:p>
      <w:pPr>
        <w:pStyle w:val="style24"/>
        <w:numPr>
          <w:ilvl w:val="0"/>
          <w:numId w:val="2"/>
        </w:numPr>
        <w:jc w:val="both"/>
      </w:pPr>
      <w:bookmarkStart w:id="0" w:name="_GoBack"/>
      <w:bookmarkEnd w:id="0"/>
      <w:r>
        <w:rPr/>
        <w:t>¿Qué actor educativo registra una mejor/peor percepción frente a la IE?</w:t>
      </w:r>
    </w:p>
    <w:p>
      <w:pPr>
        <w:pStyle w:val="style24"/>
        <w:numPr>
          <w:ilvl w:val="0"/>
          <w:numId w:val="2"/>
        </w:numPr>
        <w:jc w:val="both"/>
      </w:pPr>
      <w:r>
        <w:rPr/>
        <w:t>¿Qué componente de ambiente escolar es el mejor/peor evaluado en la IE?</w:t>
      </w:r>
    </w:p>
    <w:p>
      <w:pPr>
        <w:pStyle w:val="style0"/>
      </w:pPr>
      <w:r>
        <w:rPr>
          <w:b/>
        </w:rPr>
      </w:r>
    </w:p>
    <w:p>
      <w:pPr>
        <w:pStyle w:val="style0"/>
      </w:pPr>
      <w:r>
        <w:rPr/>
        <w:t xml:space="preserve">Haga clic </w:t>
      </w:r>
      <w:r>
        <w:rPr>
          <w:b/>
        </w:rPr>
        <w:t>aquí</w:t>
      </w:r>
      <w:r>
        <w:rPr/>
        <w:t xml:space="preserve"> para ver el glosario completo de la ficha de reporte de resultados por dimensión</w:t>
      </w:r>
    </w:p>
    <w:p>
      <w:pPr>
        <w:pStyle w:val="style0"/>
      </w:pPr>
      <w:r>
        <w:rPr/>
      </w:r>
    </w:p>
    <w:p>
      <w:pPr>
        <w:pStyle w:val="style0"/>
      </w:pPr>
      <w:r>
        <w:rPr>
          <w:b/>
        </w:rPr>
      </w:r>
    </w:p>
    <w:p>
      <w:pPr>
        <w:pStyle w:val="style0"/>
      </w:pPr>
      <w:r>
        <w:rPr>
          <w:b/>
        </w:rPr>
        <w:t>Dimensión 2: (obviar este titulo):</w:t>
      </w:r>
    </w:p>
    <w:p>
      <w:pPr>
        <w:pStyle w:val="style0"/>
        <w:jc w:val="both"/>
      </w:pPr>
      <w:r>
        <w:rPr>
          <w:b/>
        </w:rPr>
      </w:r>
    </w:p>
    <w:p>
      <w:pPr>
        <w:pStyle w:val="style0"/>
        <w:jc w:val="both"/>
      </w:pPr>
      <w:bookmarkStart w:id="1" w:name="__DdeLink__73_931164806"/>
      <w:bookmarkEnd w:id="1"/>
      <w:r>
        <w:rPr>
          <w:b/>
        </w:rPr>
        <w:t>¿Cómo leer el resultado para la IE de su interés?</w:t>
      </w:r>
    </w:p>
    <w:p>
      <w:pPr>
        <w:pStyle w:val="style0"/>
        <w:jc w:val="both"/>
      </w:pPr>
      <w:r>
        <w:rPr/>
        <w:t>En cuanto a las variables de porcentajes por niveles desempeño en las Pruebas Saber, mayores porcentajes en los últimos niveles de desempeño sugieren mejores resultados de los estudiantes en las pruebas del ICFES.</w:t>
      </w:r>
    </w:p>
    <w:p>
      <w:pPr>
        <w:pStyle w:val="style0"/>
        <w:jc w:val="both"/>
      </w:pPr>
      <w:r>
        <w:rPr/>
      </w:r>
    </w:p>
    <w:p>
      <w:pPr>
        <w:pStyle w:val="style0"/>
        <w:jc w:val="both"/>
      </w:pPr>
      <w:r>
        <w:rPr/>
        <w:t>Para las variables de medianas del número de aciertos y de puntajes en pruebas estándar, el resultado mínimo es 0 y el máximo es 24 y 100 respectivamente. Si la IE tiene registra una mediana en puntaje cercano al máximo posible, significa que la mayoría de los estudiantes de esta institución obtuvieron un alto desempeño en las pruebas. Caso contrario si es cercano a 0.</w:t>
      </w:r>
    </w:p>
    <w:p>
      <w:pPr>
        <w:pStyle w:val="style0"/>
        <w:jc w:val="both"/>
      </w:pPr>
      <w:r>
        <w:rPr/>
      </w:r>
    </w:p>
    <w:p>
      <w:pPr>
        <w:pStyle w:val="style0"/>
      </w:pPr>
      <w:r>
        <w:rPr>
          <w:b/>
        </w:rPr>
        <w:t>Utilice esta información para analizar, entre otros, los siguientes aspectos:</w:t>
      </w:r>
    </w:p>
    <w:p>
      <w:pPr>
        <w:pStyle w:val="style24"/>
        <w:numPr>
          <w:ilvl w:val="0"/>
          <w:numId w:val="2"/>
        </w:numPr>
        <w:jc w:val="both"/>
      </w:pPr>
      <w:r>
        <w:rPr/>
        <w:t>Con respecto a las IE pares o similares y oficiales de la ciudad, ¿cómo se encuentra la institución educativa que estoy consultando?</w:t>
      </w:r>
    </w:p>
    <w:p>
      <w:pPr>
        <w:pStyle w:val="style24"/>
        <w:numPr>
          <w:ilvl w:val="0"/>
          <w:numId w:val="2"/>
        </w:numPr>
        <w:jc w:val="both"/>
      </w:pPr>
      <w:r>
        <w:rPr/>
        <w:t xml:space="preserve">¿En qué niveles de desempeño se encuentran los porcentajes más altos/bajos de estudiantes? </w:t>
      </w:r>
    </w:p>
    <w:p>
      <w:pPr>
        <w:pStyle w:val="style24"/>
        <w:numPr>
          <w:ilvl w:val="0"/>
          <w:numId w:val="2"/>
        </w:numPr>
        <w:jc w:val="both"/>
      </w:pPr>
      <w:r>
        <w:rPr/>
        <w:t>¿Cuál es el nivel de desempeño dominante por área del conocimiento y por año?</w:t>
      </w:r>
    </w:p>
    <w:p>
      <w:pPr>
        <w:pStyle w:val="style24"/>
        <w:numPr>
          <w:ilvl w:val="0"/>
          <w:numId w:val="2"/>
        </w:numPr>
        <w:jc w:val="both"/>
      </w:pPr>
      <w:r>
        <w:rPr/>
        <w:t>¿Cuál es el porcentaje de estudiantes ubicados por nivel según área del conocimiento y año?</w:t>
      </w:r>
    </w:p>
    <w:p>
      <w:pPr>
        <w:pStyle w:val="style0"/>
      </w:pPr>
      <w:bookmarkStart w:id="2" w:name="__DdeLink__73_931164806"/>
      <w:bookmarkStart w:id="3" w:name="__DdeLink__73_931164806"/>
      <w:bookmarkEnd w:id="3"/>
      <w:r>
        <w:rPr/>
      </w:r>
    </w:p>
    <w:p>
      <w:pPr>
        <w:pStyle w:val="style0"/>
      </w:pPr>
      <w:r>
        <w:rPr/>
        <w:t xml:space="preserve">Haga clic </w:t>
      </w:r>
      <w:r>
        <w:rPr>
          <w:b/>
        </w:rPr>
        <w:t>aquí</w:t>
      </w:r>
      <w:r>
        <w:rPr/>
        <w:t xml:space="preserve"> para ver el glosario completo de la ficha de reporte de resultados por dimensión</w:t>
      </w:r>
    </w:p>
    <w:p>
      <w:pPr>
        <w:pStyle w:val="style0"/>
        <w:jc w:val="both"/>
      </w:pPr>
      <w:r>
        <w:rPr>
          <w:b/>
        </w:rPr>
      </w:r>
    </w:p>
    <w:p>
      <w:pPr>
        <w:pStyle w:val="style0"/>
        <w:jc w:val="both"/>
      </w:pPr>
      <w:r>
        <w:rPr>
          <w:b/>
        </w:rPr>
        <w:t>Dimensión 3: (obviar este título)</w:t>
      </w:r>
    </w:p>
    <w:p>
      <w:pPr>
        <w:pStyle w:val="style0"/>
        <w:jc w:val="both"/>
      </w:pPr>
      <w:bookmarkStart w:id="4" w:name="__DdeLink__65_931164806"/>
      <w:bookmarkEnd w:id="4"/>
      <w:r>
        <w:rPr/>
        <w:t>Estos indicadores miden la variación, positiva o negativa, en el rendimiento académico de los estudiantes de la IE a través del tiempo, en dos años distintos. Estos muestran el mejoramiento o deterioro del rendimiento académico (resultados agregados) de la IE en las Pruebas Saber 5, 9 y 11.</w:t>
      </w:r>
    </w:p>
    <w:p>
      <w:pPr>
        <w:pStyle w:val="style0"/>
        <w:jc w:val="both"/>
      </w:pPr>
      <w:r>
        <w:rPr/>
      </w:r>
    </w:p>
    <w:p>
      <w:pPr>
        <w:pStyle w:val="style0"/>
        <w:jc w:val="both"/>
      </w:pPr>
      <w:bookmarkStart w:id="5" w:name="__DdeLink__67_931164806"/>
      <w:bookmarkEnd w:id="5"/>
      <w:r>
        <w:rPr>
          <w:b/>
        </w:rPr>
        <w:t>¿Cómo leer el resultado para la IE de su interés?</w:t>
      </w:r>
    </w:p>
    <w:p>
      <w:pPr>
        <w:pStyle w:val="style0"/>
        <w:jc w:val="both"/>
      </w:pPr>
      <w:bookmarkStart w:id="6" w:name="__DdeLink__69_931164806"/>
      <w:bookmarkEnd w:id="6"/>
      <w:r>
        <w:rPr/>
        <w:t>El máximo posible es 100. Si el resultado de la IE es cercano a este valor máximo, se registró en los dos años de comparación, un progreso considerable en el rendimiento académico de los estudiantes medido a través de los puntajes obtenidos en las Pruebas Saber del ICFES.</w:t>
      </w:r>
    </w:p>
    <w:p>
      <w:pPr>
        <w:pStyle w:val="style0"/>
        <w:jc w:val="both"/>
      </w:pPr>
      <w:r>
        <w:rPr/>
      </w:r>
    </w:p>
    <w:p>
      <w:pPr>
        <w:pStyle w:val="style0"/>
      </w:pPr>
      <w:bookmarkStart w:id="7" w:name="__DdeLink__71_931164806"/>
      <w:r>
        <w:rPr>
          <w:b/>
        </w:rPr>
        <w:t>Utilice esta información para analizar, entre otros, los siguientes aspectos:</w:t>
      </w:r>
    </w:p>
    <w:p>
      <w:pPr>
        <w:pStyle w:val="style24"/>
        <w:numPr>
          <w:ilvl w:val="0"/>
          <w:numId w:val="2"/>
        </w:numPr>
      </w:pPr>
      <w:r>
        <w:rPr/>
        <w:t>Según los resultados, ¿la IE tuvo progreso en rendimiento académico o no?</w:t>
      </w:r>
    </w:p>
    <w:p>
      <w:pPr>
        <w:pStyle w:val="style24"/>
        <w:numPr>
          <w:ilvl w:val="0"/>
          <w:numId w:val="2"/>
        </w:numPr>
      </w:pPr>
      <w:r>
        <w:rPr/>
        <w:t>¿En qué grado y área de conocimiento se registra el mayor progreso o deterioro del rendimiento académico de la IE que consulto?</w:t>
      </w:r>
    </w:p>
    <w:p>
      <w:pPr>
        <w:pStyle w:val="style24"/>
        <w:numPr>
          <w:ilvl w:val="0"/>
          <w:numId w:val="2"/>
        </w:numPr>
        <w:jc w:val="both"/>
      </w:pPr>
      <w:bookmarkEnd w:id="7"/>
      <w:r>
        <w:rPr/>
        <w:t>Con respecto a las IE pares o similares y oficiales, ¿cómo se encuentra la institución educativa que estoy consultando en el tema de progreso?</w:t>
      </w:r>
    </w:p>
    <w:p>
      <w:pPr>
        <w:pStyle w:val="style0"/>
        <w:jc w:val="both"/>
      </w:pPr>
      <w:r>
        <w:rPr>
          <w:b/>
        </w:rPr>
      </w:r>
    </w:p>
    <w:p>
      <w:pPr>
        <w:pStyle w:val="style0"/>
      </w:pPr>
      <w:r>
        <w:rPr/>
        <w:t xml:space="preserve">Haga clic </w:t>
      </w:r>
      <w:r>
        <w:rPr>
          <w:b/>
        </w:rPr>
        <w:t>aquí</w:t>
      </w:r>
      <w:r>
        <w:rPr/>
        <w:t xml:space="preserve"> para ver el glosario completo de la ficha de reporte de resultados por dimensión</w:t>
      </w:r>
    </w:p>
    <w:p>
      <w:pPr>
        <w:pStyle w:val="style0"/>
        <w:jc w:val="both"/>
      </w:pPr>
      <w:r>
        <w:rPr>
          <w:b/>
        </w:rPr>
      </w:r>
    </w:p>
    <w:p>
      <w:pPr>
        <w:pStyle w:val="style0"/>
        <w:jc w:val="both"/>
      </w:pPr>
      <w:r>
        <w:rPr/>
      </w:r>
    </w:p>
    <w:p>
      <w:pPr>
        <w:pStyle w:val="style0"/>
        <w:jc w:val="both"/>
      </w:pPr>
      <w:r>
        <w:rPr/>
      </w:r>
    </w:p>
    <w:p>
      <w:pPr>
        <w:pStyle w:val="style0"/>
      </w:pPr>
      <w:r>
        <w:rPr/>
      </w:r>
    </w:p>
    <w:sectPr>
      <w:type w:val="nextPage"/>
      <w:pgSz w:h="15840" w:w="12240"/>
      <w:pgMar w:bottom="1417" w:footer="0" w:gutter="0" w:header="0" w:left="1701" w:right="1701"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libri">
    <w:charset w:val="80"/>
    <w:family w:val="swiss"/>
    <w:pitch w:val="default"/>
  </w:font>
  <w:font w:name="Courier New">
    <w:charset w:val="80"/>
    <w:family w:val="modern"/>
    <w:pitch w:val="fixed"/>
  </w:font>
  <w:font w:name="Wingdings">
    <w:charset w:val="80"/>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pPr>
    <w:rPr>
      <w:rFonts w:ascii="Calibri" w:cs="" w:eastAsia="Droid Sans Fallback" w:hAnsi="Calibri"/>
      <w:color w:val="auto"/>
      <w:sz w:val="22"/>
      <w:szCs w:val="22"/>
      <w:lang w:bidi="ar-SA" w:eastAsia="en-US" w:val="es-CO"/>
    </w:rPr>
  </w:style>
  <w:style w:styleId="style3" w:type="paragraph">
    <w:name w:val="Heading 3"/>
    <w:basedOn w:val="style0"/>
    <w:next w:val="style20"/>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Título 3 Car"/>
    <w:basedOn w:val="style15"/>
    <w:next w:val="style16"/>
    <w:rPr>
      <w:rFonts w:ascii="Cambria" w:cs="" w:hAnsi="Cambria"/>
      <w:b/>
      <w:bCs/>
      <w:color w:val="4F81BD"/>
    </w:rPr>
  </w:style>
  <w:style w:styleId="style17" w:type="character">
    <w:name w:val="ListLabel 1"/>
    <w:next w:val="style17"/>
    <w:rPr>
      <w:rFonts w:cs="Calibri"/>
    </w:rPr>
  </w:style>
  <w:style w:styleId="style18" w:type="character">
    <w:name w:val="ListLabel 2"/>
    <w:next w:val="style18"/>
    <w:rPr>
      <w:rFonts w:cs="Courier New"/>
    </w:rPr>
  </w:style>
  <w:style w:styleId="style19" w:type="paragraph">
    <w:name w:val="Heading"/>
    <w:basedOn w:val="style0"/>
    <w:next w:val="style20"/>
    <w:pPr>
      <w:keepNext/>
      <w:spacing w:after="120" w:before="240"/>
    </w:pPr>
    <w:rPr>
      <w:rFonts w:ascii="Arial" w:cs="Lohit Hindi" w:eastAsia="Droid Sans Fallback"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2012-06-26T17:28:00.00Z</dcterms:created>
  <dc:creator>Fernando López</dc:creator>
  <cp:lastModifiedBy>Silvio Fernando Lopez Mera</cp:lastModifiedBy>
  <dcterms:modified xsi:type="dcterms:W3CDTF">2012-06-26T17:28:00.00Z</dcterms:modified>
  <cp:revision>2</cp:revision>
</cp:coreProperties>
</file>