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0D1B2A" w:val="clear"/>
            <w:tcMar>
              <w:top w:type="dxa" w:w="1600"/>
              <w:left w:type="dxa" w:w="1418"/>
              <w:bottom w:type="dxa" w:w="1600"/>
              <w:right w:type="dxa" w:w="1418"/>
            </w:tcMar>
          </w:tcPr>
          <w:p>
            <w:pPr>
              <w:spacing w:after="80"/>
            </w:pPr>
            <w:r>
              <w:rPr>
                <w:rFonts w:ascii="Arial" w:cs="Arial" w:eastAsia="Arial" w:hAnsi="Arial"/>
                <w:b/>
                <w:bCs/>
                <w:color w:val="FFFFFF"/>
                <w:sz w:val="52"/>
                <w:szCs w:val="52"/>
              </w:rPr>
              <w:t xml:space="preserve">rmsecurity</w:t>
            </w:r>
          </w:p>
          <w:p>
            <w:r>
              <w:rPr>
                <w:rFonts w:ascii="Arial" w:cs="Arial" w:eastAsia="Arial" w:hAnsi="Arial"/>
                <w:color w:val="4DA3FF"/>
                <w:spacing w:val="80"/>
                <w:sz w:val="20"/>
                <w:szCs w:val="20"/>
              </w:rPr>
              <w:t xml:space="preserve">ASSESS  ·  PROTECT  ·  RESPOND  ·  IMPROVE</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1E6FD9" w:val="clear"/>
            <w:tcMar>
              <w:top w:type="dxa" w:w="100"/>
              <w:left w:type="dxa" w:w="1418"/>
              <w:bottom w:type="dxa" w:w="100"/>
              <w:right w:type="dxa" w:w="1418"/>
            </w:tcMar>
          </w:tcPr>
          <w:p>
            <w:r>
              <w:rPr>
                <w:rFonts w:ascii="Arial" w:cs="Arial" w:eastAsia="Arial" w:hAnsi="Arial"/>
              </w:rPr>
              <w:t xml:space="preserve"/>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F4F6F9" w:val="clear"/>
            <w:tcMar>
              <w:top w:type="dxa" w:w="2000"/>
              <w:left w:type="dxa" w:w="1418"/>
              <w:bottom w:type="dxa" w:w="2000"/>
              <w:right w:type="dxa" w:w="1418"/>
            </w:tcMar>
          </w:tcPr>
          <w:p>
            <w:pPr>
              <w:spacing w:after="160"/>
            </w:pPr>
            <w:r>
              <w:rPr>
                <w:rFonts w:ascii="Arial" w:cs="Arial" w:eastAsia="Arial" w:hAnsi="Arial"/>
                <w:b/>
                <w:bCs/>
                <w:color w:val="0D1B2A"/>
                <w:sz w:val="48"/>
                <w:szCs w:val="48"/>
              </w:rPr>
              <w:t xml:space="preserve">Executive Summary</w:t>
            </w:r>
          </w:p>
          <w:p>
            <w:pPr>
              <w:spacing w:after="600"/>
            </w:pPr>
            <w:r>
              <w:rPr>
                <w:rFonts w:ascii="Arial" w:cs="Arial" w:eastAsia="Arial" w:hAnsi="Arial"/>
                <w:color w:val="555555"/>
                <w:sz w:val="30"/>
                <w:szCs w:val="30"/>
              </w:rPr>
              <w:t xml:space="preserve">[Client Organization Name]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888888"/>
                      <w:sz w:val="18"/>
                      <w:szCs w:val="18"/>
                    </w:rPr>
                    <w:t xml:space="preserve">Engagement ID</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D1B2A"/>
                      <w:sz w:val="18"/>
                      <w:szCs w:val="18"/>
                    </w:rPr>
                    <w:t xml:space="preserve">[ENG-YYYY-NNN]</w:t>
                  </w:r>
                </w:p>
              </w:tc>
            </w:tr>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888888"/>
                      <w:sz w:val="18"/>
                      <w:szCs w:val="18"/>
                    </w:rPr>
                    <w:t xml:space="preserve">Report Date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D1B2A"/>
                      <w:sz w:val="18"/>
                      <w:szCs w:val="18"/>
                    </w:rPr>
                    <w:t xml:space="preserve">[YYYY-MM-DD]</w:t>
                  </w:r>
                </w:p>
              </w:tc>
            </w:tr>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888888"/>
                      <w:sz w:val="18"/>
                      <w:szCs w:val="18"/>
                    </w:rPr>
                    <w:t xml:space="preserve">Classification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D1B2A"/>
                      <w:sz w:val="18"/>
                      <w:szCs w:val="18"/>
                    </w:rPr>
                    <w:t xml:space="preserve">CONFIDENTIAL</w:t>
                  </w:r>
                </w:p>
              </w:tc>
            </w:tr>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888888"/>
                      <w:sz w:val="18"/>
                      <w:szCs w:val="18"/>
                    </w:rPr>
                    <w:t xml:space="preserve">Engagement Type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D1B2A"/>
                      <w:sz w:val="18"/>
                      <w:szCs w:val="18"/>
                    </w:rPr>
                    <w:t xml:space="preserve">[e.g., External Penetration Test]</w:t>
                  </w:r>
                </w:p>
              </w:tc>
            </w:tr>
          </w:tbl>
          <w:p/>
        </w:tc>
      </w:tr>
    </w:tbl>
    <w:p>
      <w:pPr>
        <w:sectPr>
          <w:pgSz w:w="11906" w:h="16838" w:orient="portrait"/>
          <w:pgMar w:top="0" w:right="0" w:bottom="0" w:left="0" w:header="708" w:footer="708" w:gutter="0"/>
          <w:pgNumType/>
          <w:docGrid w:linePitch="360"/>
        </w:sectPr>
      </w:pPr>
    </w:p>
    <w:p>
      <w:pPr>
        <w:pStyle w:val="Heading1"/>
      </w:pPr>
      <w:r>
        <w:rPr>
          <w:rFonts w:ascii="Arial" w:cs="Arial" w:eastAsia="Arial" w:hAnsi="Arial"/>
          <w:b/>
          <w:bCs/>
          <w:color w:val="0D1B2A"/>
        </w:rPr>
        <w:t xml:space="preserve">1. Security Overview</w:t>
      </w:r>
    </w:p>
    <w:p>
      <w:r>
        <w:rPr>
          <w:rFonts w:ascii="Arial" w:cs="Arial" w:eastAsia="Arial" w:hAnsi="Arial"/>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c>
          <w:tcPr>
            <w:tcW w:type="dxa" w:w="3118"/>
            <w:tcBorders>
              <w:top w:val="none" w:color="FFFFFF" w:sz="0"/>
              <w:left w:val="none" w:color="FFFFFF" w:sz="0"/>
              <w:bottom w:val="none" w:color="FFFFFF" w:sz="0"/>
              <w:right w:val="none" w:color="FFFFFF" w:sz="0"/>
            </w:tcBorders>
            <w:shd w:fill="D92B2B" w:val="clear"/>
            <w:tcMar>
              <w:top w:type="dxa" w:w="300"/>
              <w:left w:type="dxa" w:w="200"/>
              <w:bottom w:type="dxa" w:w="300"/>
              <w:right w:type="dxa" w:w="200"/>
            </w:tcMar>
          </w:tcPr>
          <w:p>
            <w:pPr>
              <w:jc w:val="center"/>
            </w:pPr>
            <w:r>
              <w:rPr>
                <w:rFonts w:ascii="Arial" w:cs="Arial" w:eastAsia="Arial" w:hAnsi="Arial"/>
                <w:b/>
                <w:bCs/>
                <w:color w:val="FFFFFF"/>
                <w:sz w:val="20"/>
                <w:szCs w:val="20"/>
              </w:rPr>
              <w:t xml:space="preserve">Overall Risk</w:t>
            </w:r>
          </w:p>
          <w:p>
            <w:pPr>
              <w:jc w:val="center"/>
            </w:pPr>
            <w:r>
              <w:rPr>
                <w:rFonts w:ascii="Arial" w:cs="Arial" w:eastAsia="Arial" w:hAnsi="Arial"/>
                <w:b/>
                <w:bCs/>
                <w:color w:val="FFFFFF"/>
                <w:sz w:val="48"/>
                <w:szCs w:val="48"/>
              </w:rPr>
              <w:t xml:space="preserve">[CRITICAL]</w:t>
            </w:r>
          </w:p>
        </w:tc>
        <w:tc>
          <w:tcPr>
            <w:tcW w:type="dxa" w:w="3118"/>
            <w:tcBorders>
              <w:top w:val="none" w:color="FFFFFF" w:sz="0"/>
              <w:left w:val="none" w:color="FFFFFF" w:sz="0"/>
              <w:bottom w:val="none" w:color="FFFFFF" w:sz="0"/>
              <w:right w:val="none" w:color="FFFFFF" w:sz="0"/>
            </w:tcBorders>
            <w:shd w:fill="1A2F45" w:val="clear"/>
            <w:tcMar>
              <w:top w:type="dxa" w:w="300"/>
              <w:left w:type="dxa" w:w="200"/>
              <w:bottom w:type="dxa" w:w="300"/>
              <w:right w:type="dxa" w:w="200"/>
            </w:tcMar>
          </w:tcPr>
          <w:p>
            <w:pPr>
              <w:jc w:val="center"/>
            </w:pPr>
            <w:r>
              <w:rPr>
                <w:rFonts w:ascii="Arial" w:cs="Arial" w:eastAsia="Arial" w:hAnsi="Arial"/>
                <w:b/>
                <w:bCs/>
                <w:color w:val="C0C8D4"/>
                <w:sz w:val="20"/>
                <w:szCs w:val="20"/>
              </w:rPr>
              <w:t xml:space="preserve">Total Findings</w:t>
            </w:r>
          </w:p>
          <w:p>
            <w:pPr>
              <w:jc w:val="center"/>
            </w:pPr>
            <w:r>
              <w:rPr>
                <w:rFonts w:ascii="Arial" w:cs="Arial" w:eastAsia="Arial" w:hAnsi="Arial"/>
                <w:b/>
                <w:bCs/>
                <w:color w:val="FFFFFF"/>
                <w:sz w:val="48"/>
                <w:szCs w:val="48"/>
              </w:rPr>
              <w:t xml:space="preserve">[N]</w:t>
            </w:r>
          </w:p>
        </w:tc>
        <w:tc>
          <w:tcPr>
            <w:tcW w:type="dxa" w:w="3118"/>
            <w:tcBorders>
              <w:top w:val="none" w:color="FFFFFF" w:sz="0"/>
              <w:left w:val="none" w:color="FFFFFF" w:sz="0"/>
              <w:bottom w:val="none" w:color="FFFFFF" w:sz="0"/>
              <w:right w:val="none" w:color="FFFFFF" w:sz="0"/>
            </w:tcBorders>
            <w:shd w:fill="0D1B2A" w:val="clear"/>
            <w:tcMar>
              <w:top w:type="dxa" w:w="300"/>
              <w:left w:type="dxa" w:w="200"/>
              <w:bottom w:type="dxa" w:w="300"/>
              <w:right w:type="dxa" w:w="200"/>
            </w:tcMar>
          </w:tcPr>
          <w:p>
            <w:pPr>
              <w:jc w:val="center"/>
            </w:pPr>
            <w:r>
              <w:rPr>
                <w:rFonts w:ascii="Arial" w:cs="Arial" w:eastAsia="Arial" w:hAnsi="Arial"/>
                <w:b/>
                <w:bCs/>
                <w:color w:val="C0C8D4"/>
                <w:sz w:val="20"/>
                <w:szCs w:val="20"/>
              </w:rPr>
              <w:t xml:space="preserve">Immediate Action Required</w:t>
            </w:r>
          </w:p>
          <w:p>
            <w:pPr>
              <w:jc w:val="center"/>
            </w:pPr>
            <w:r>
              <w:rPr>
                <w:rFonts w:ascii="Arial" w:cs="Arial" w:eastAsia="Arial" w:hAnsi="Arial"/>
                <w:b/>
                <w:bCs/>
                <w:color w:val="FF6B6B"/>
                <w:sz w:val="32"/>
                <w:szCs w:val="32"/>
              </w:rPr>
              <w:t xml:space="preserve">[N] Findings</w:t>
            </w:r>
          </w:p>
        </w:tc>
      </w:tr>
    </w:tbl>
    <w:p>
      <w:r>
        <w:rPr>
          <w:rFonts w:ascii="Arial" w:cs="Arial" w:eastAsia="Arial" w:hAnsi="Arial"/>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D92B2B" w:sz="4"/>
              <w:left w:val="single" w:color="D92B2B" w:sz="4"/>
              <w:bottom w:val="single" w:color="D92B2B" w:sz="4"/>
              <w:right w:val="single" w:color="D92B2B" w:sz="4"/>
            </w:tcBorders>
            <w:shd w:fill="D92B2B" w:val="clear"/>
            <w:tcMar>
              <w:top w:type="dxa" w:w="80"/>
              <w:left w:type="dxa" w:w="160"/>
              <w:bottom w:type="dxa" w:w="80"/>
              <w:right w:type="dxa" w:w="160"/>
            </w:tcMar>
          </w:tcPr>
          <w:p>
            <w:r>
              <w:rPr>
                <w:rFonts w:ascii="Arial" w:cs="Arial" w:eastAsia="Arial" w:hAnsi="Arial"/>
                <w:b/>
                <w:bCs/>
                <w:color w:val="FFFFFF"/>
                <w:sz w:val="18"/>
                <w:szCs w:val="18"/>
              </w:rPr>
              <w:t xml:space="preserve">Critical</w:t>
            </w:r>
          </w:p>
        </w:tc>
        <w:tc>
          <w:tcPr>
            <w:tcW w:type="dxa" w:w="1870"/>
            <w:tcBorders>
              <w:top w:val="single" w:color="E05A00" w:sz="4"/>
              <w:left w:val="single" w:color="E05A00" w:sz="4"/>
              <w:bottom w:val="single" w:color="E05A00" w:sz="4"/>
              <w:right w:val="single" w:color="E05A00" w:sz="4"/>
            </w:tcBorders>
            <w:shd w:fill="E05A00" w:val="clear"/>
            <w:tcMar>
              <w:top w:type="dxa" w:w="80"/>
              <w:left w:type="dxa" w:w="160"/>
              <w:bottom w:type="dxa" w:w="80"/>
              <w:right w:type="dxa" w:w="160"/>
            </w:tcMar>
          </w:tcPr>
          <w:p>
            <w:r>
              <w:rPr>
                <w:rFonts w:ascii="Arial" w:cs="Arial" w:eastAsia="Arial" w:hAnsi="Arial"/>
                <w:b/>
                <w:bCs/>
                <w:color w:val="FFFFFF"/>
                <w:sz w:val="18"/>
                <w:szCs w:val="18"/>
              </w:rPr>
              <w:t xml:space="preserve">High</w:t>
            </w:r>
          </w:p>
        </w:tc>
        <w:tc>
          <w:tcPr>
            <w:tcW w:type="dxa" w:w="1870"/>
            <w:tcBorders>
              <w:top w:val="single" w:color="D4A017" w:sz="4"/>
              <w:left w:val="single" w:color="D4A017" w:sz="4"/>
              <w:bottom w:val="single" w:color="D4A017" w:sz="4"/>
              <w:right w:val="single" w:color="D4A017" w:sz="4"/>
            </w:tcBorders>
            <w:shd w:fill="D4A017" w:val="clear"/>
            <w:tcMar>
              <w:top w:type="dxa" w:w="80"/>
              <w:left w:type="dxa" w:w="160"/>
              <w:bottom w:type="dxa" w:w="80"/>
              <w:right w:type="dxa" w:w="160"/>
            </w:tcMar>
          </w:tcPr>
          <w:p>
            <w:r>
              <w:rPr>
                <w:rFonts w:ascii="Arial" w:cs="Arial" w:eastAsia="Arial" w:hAnsi="Arial"/>
                <w:b/>
                <w:bCs/>
                <w:color w:val="FFFFFF"/>
                <w:sz w:val="18"/>
                <w:szCs w:val="18"/>
              </w:rPr>
              <w:t xml:space="preserve">Medium</w:t>
            </w:r>
          </w:p>
        </w:tc>
        <w:tc>
          <w:tcPr>
            <w:tcW w:type="dxa" w:w="1870"/>
            <w:tcBorders>
              <w:top w:val="single" w:color="2E7D32" w:sz="4"/>
              <w:left w:val="single" w:color="2E7D32" w:sz="4"/>
              <w:bottom w:val="single" w:color="2E7D32" w:sz="4"/>
              <w:right w:val="single" w:color="2E7D32" w:sz="4"/>
            </w:tcBorders>
            <w:shd w:fill="2E7D32" w:val="clear"/>
            <w:tcMar>
              <w:top w:type="dxa" w:w="80"/>
              <w:left w:type="dxa" w:w="160"/>
              <w:bottom w:type="dxa" w:w="80"/>
              <w:right w:type="dxa" w:w="160"/>
            </w:tcMar>
          </w:tcPr>
          <w:p>
            <w:r>
              <w:rPr>
                <w:rFonts w:ascii="Arial" w:cs="Arial" w:eastAsia="Arial" w:hAnsi="Arial"/>
                <w:b/>
                <w:bCs/>
                <w:color w:val="FFFFFF"/>
                <w:sz w:val="18"/>
                <w:szCs w:val="18"/>
              </w:rPr>
              <w:t xml:space="preserve">Low</w:t>
            </w:r>
          </w:p>
        </w:tc>
        <w:tc>
          <w:tcPr>
            <w:tcW w:type="dxa" w:w="1870"/>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r>
              <w:rPr>
                <w:rFonts w:ascii="Arial" w:cs="Arial" w:eastAsia="Arial" w:hAnsi="Arial"/>
                <w:b/>
                <w:bCs/>
                <w:color w:val="FFFFFF"/>
                <w:sz w:val="18"/>
                <w:szCs w:val="18"/>
              </w:rPr>
              <w:t xml:space="preserve">Informational</w:t>
            </w:r>
          </w:p>
        </w:tc>
      </w:tr>
      <w:tr>
        <w:tc>
          <w:tcPr>
            <w:tcW w:type="dxa" w:w="1870"/>
            <w:tcBorders>
              <w:top w:val="single" w:color="CCCCCC" w:sz="4"/>
              <w:left w:val="single" w:color="CCCCCC" w:sz="4"/>
              <w:bottom w:val="single" w:color="CCCCCC" w:sz="4"/>
              <w:right w:val="single" w:color="CCCCCC" w:sz="4"/>
            </w:tcBorders>
            <w:shd w:fill="FDEEEE" w:val="clear"/>
            <w:tcMar>
              <w:top w:type="dxa" w:w="200"/>
              <w:left w:type="dxa" w:w="160"/>
              <w:bottom w:type="dxa" w:w="200"/>
              <w:right w:type="dxa" w:w="160"/>
            </w:tcMar>
          </w:tcPr>
          <w:p>
            <w:pPr>
              <w:jc w:val="center"/>
            </w:pPr>
            <w:r>
              <w:rPr>
                <w:rFonts w:ascii="Arial" w:cs="Arial" w:eastAsia="Arial" w:hAnsi="Arial"/>
                <w:b/>
                <w:bCs/>
                <w:color w:val="D92B2B"/>
                <w:sz w:val="52"/>
                <w:szCs w:val="52"/>
              </w:rPr>
              <w:t xml:space="preserve">[N]</w:t>
            </w:r>
          </w:p>
        </w:tc>
        <w:tc>
          <w:tcPr>
            <w:tcW w:type="dxa" w:w="1870"/>
            <w:tcBorders>
              <w:top w:val="single" w:color="CCCCCC" w:sz="4"/>
              <w:left w:val="single" w:color="CCCCCC" w:sz="4"/>
              <w:bottom w:val="single" w:color="CCCCCC" w:sz="4"/>
              <w:right w:val="single" w:color="CCCCCC" w:sz="4"/>
            </w:tcBorders>
            <w:shd w:fill="FEF2EA" w:val="clear"/>
            <w:tcMar>
              <w:top w:type="dxa" w:w="200"/>
              <w:left w:type="dxa" w:w="160"/>
              <w:bottom w:type="dxa" w:w="200"/>
              <w:right w:type="dxa" w:w="160"/>
            </w:tcMar>
          </w:tcPr>
          <w:p>
            <w:pPr>
              <w:jc w:val="center"/>
            </w:pPr>
            <w:r>
              <w:rPr>
                <w:rFonts w:ascii="Arial" w:cs="Arial" w:eastAsia="Arial" w:hAnsi="Arial"/>
                <w:b/>
                <w:bCs/>
                <w:color w:val="E05A00"/>
                <w:sz w:val="52"/>
                <w:szCs w:val="52"/>
              </w:rPr>
              <w:t xml:space="preserve">[N]</w:t>
            </w:r>
          </w:p>
        </w:tc>
        <w:tc>
          <w:tcPr>
            <w:tcW w:type="dxa" w:w="1870"/>
            <w:tcBorders>
              <w:top w:val="single" w:color="CCCCCC" w:sz="4"/>
              <w:left w:val="single" w:color="CCCCCC" w:sz="4"/>
              <w:bottom w:val="single" w:color="CCCCCC" w:sz="4"/>
              <w:right w:val="single" w:color="CCCCCC" w:sz="4"/>
            </w:tcBorders>
            <w:shd w:fill="FDF8E8" w:val="clear"/>
            <w:tcMar>
              <w:top w:type="dxa" w:w="200"/>
              <w:left w:type="dxa" w:w="160"/>
              <w:bottom w:type="dxa" w:w="200"/>
              <w:right w:type="dxa" w:w="160"/>
            </w:tcMar>
          </w:tcPr>
          <w:p>
            <w:pPr>
              <w:jc w:val="center"/>
            </w:pPr>
            <w:r>
              <w:rPr>
                <w:rFonts w:ascii="Arial" w:cs="Arial" w:eastAsia="Arial" w:hAnsi="Arial"/>
                <w:b/>
                <w:bCs/>
                <w:color w:val="D4A017"/>
                <w:sz w:val="52"/>
                <w:szCs w:val="52"/>
              </w:rPr>
              <w:t xml:space="preserve">[N]</w:t>
            </w:r>
          </w:p>
        </w:tc>
        <w:tc>
          <w:tcPr>
            <w:tcW w:type="dxa" w:w="1870"/>
            <w:tcBorders>
              <w:top w:val="single" w:color="CCCCCC" w:sz="4"/>
              <w:left w:val="single" w:color="CCCCCC" w:sz="4"/>
              <w:bottom w:val="single" w:color="CCCCCC" w:sz="4"/>
              <w:right w:val="single" w:color="CCCCCC" w:sz="4"/>
            </w:tcBorders>
            <w:shd w:fill="EBF5EC" w:val="clear"/>
            <w:tcMar>
              <w:top w:type="dxa" w:w="200"/>
              <w:left w:type="dxa" w:w="160"/>
              <w:bottom w:type="dxa" w:w="200"/>
              <w:right w:type="dxa" w:w="160"/>
            </w:tcMar>
          </w:tcPr>
          <w:p>
            <w:pPr>
              <w:jc w:val="center"/>
            </w:pPr>
            <w:r>
              <w:rPr>
                <w:rFonts w:ascii="Arial" w:cs="Arial" w:eastAsia="Arial" w:hAnsi="Arial"/>
                <w:b/>
                <w:bCs/>
                <w:color w:val="2E7D32"/>
                <w:sz w:val="52"/>
                <w:szCs w:val="52"/>
              </w:rPr>
              <w:t xml:space="preserve">[N]</w:t>
            </w:r>
          </w:p>
        </w:tc>
        <w:tc>
          <w:tcPr>
            <w:tcW w:type="dxa" w:w="1870"/>
            <w:tcBorders>
              <w:top w:val="single" w:color="CCCCCC" w:sz="4"/>
              <w:left w:val="single" w:color="CCCCCC" w:sz="4"/>
              <w:bottom w:val="single" w:color="CCCCCC" w:sz="4"/>
              <w:right w:val="single" w:color="CCCCCC" w:sz="4"/>
            </w:tcBorders>
            <w:shd w:fill="EAF2FD" w:val="clear"/>
            <w:tcMar>
              <w:top w:type="dxa" w:w="200"/>
              <w:left w:type="dxa" w:w="160"/>
              <w:bottom w:type="dxa" w:w="200"/>
              <w:right w:type="dxa" w:w="160"/>
            </w:tcMar>
          </w:tcPr>
          <w:p>
            <w:pPr>
              <w:jc w:val="center"/>
            </w:pPr>
            <w:r>
              <w:rPr>
                <w:rFonts w:ascii="Arial" w:cs="Arial" w:eastAsia="Arial" w:hAnsi="Arial"/>
                <w:b/>
                <w:bCs/>
                <w:color w:val="1565C0"/>
                <w:sz w:val="52"/>
                <w:szCs w:val="52"/>
              </w:rPr>
              <w:t xml:space="preserve">[N]</w:t>
            </w:r>
          </w:p>
        </w:tc>
      </w:tr>
    </w:tbl>
    <w:p>
      <w:r>
        <w:rPr>
          <w:rFonts w:ascii="Arial" w:cs="Arial" w:eastAsia="Arial" w:hAnsi="Arial"/>
        </w:rPr>
        <w:t xml:space="preserve"/>
      </w:r>
    </w:p>
    <w:p>
      <w:pPr>
        <w:pStyle w:val="Heading1"/>
      </w:pPr>
      <w:r>
        <w:rPr>
          <w:rFonts w:ascii="Arial" w:cs="Arial" w:eastAsia="Arial" w:hAnsi="Arial"/>
          <w:b/>
          <w:bCs/>
          <w:color w:val="0D1B2A"/>
        </w:rPr>
        <w:t xml:space="preserve">2. What We Found</w:t>
      </w:r>
    </w:p>
    <w:p>
      <w:r>
        <w:rPr>
          <w:rFonts w:ascii="Arial" w:cs="Arial" w:eastAsia="Arial" w:hAnsi="Arial"/>
        </w:rPr>
        <w:t xml:space="preserve"/>
      </w:r>
    </w:p>
    <w:p>
      <w:r>
        <w:rPr>
          <w:rFonts w:ascii="Arial" w:cs="Arial" w:eastAsia="Arial" w:hAnsi="Arial"/>
          <w:i/>
          <w:iCs/>
          <w:color w:val="888888"/>
        </w:rPr>
        <w:t xml:space="preserve">[Write 2–3 paragraphs in plain business language. Lead with the most important risk. Avoid technical jargon. Frame findings in terms of what an attacker could do and what the business impact would be. Example: 'We found that an external attacker without any prior credentials could gain complete control of the internal network within a single business day, with no existing controls able to detect or prevent this.']</w:t>
      </w:r>
    </w:p>
    <w:p>
      <w:r>
        <w:rPr>
          <w:rFonts w:ascii="Arial" w:cs="Arial" w:eastAsia="Arial" w:hAnsi="Arial"/>
        </w:rPr>
        <w:t xml:space="preserve"/>
      </w:r>
    </w:p>
    <w:p>
      <w:r>
        <w:rPr>
          <w:rFonts w:ascii="Arial" w:cs="Arial" w:eastAsia="Arial" w:hAnsi="Arial"/>
          <w:b/>
          <w:bCs/>
          <w:color w:val="0D1B2A"/>
        </w:rPr>
        <w:t xml:space="preserve">Key findings in plain language:</w:t>
      </w:r>
    </w:p>
    <w:p>
      <w:pPr>
        <w:pStyle w:val="ListParagraph"/>
        <w:numPr>
          <w:ilvl w:val="0"/>
          <w:numId w:val="2"/>
        </w:numPr>
      </w:pPr>
      <w:r>
        <w:rPr>
          <w:rFonts w:ascii="Arial" w:cs="Arial" w:eastAsia="Arial" w:hAnsi="Arial"/>
        </w:rPr>
        <w:t xml:space="preserve">[Finding 1 — business impact description]</w:t>
      </w:r>
    </w:p>
    <w:p>
      <w:pPr>
        <w:pStyle w:val="ListParagraph"/>
        <w:numPr>
          <w:ilvl w:val="0"/>
          <w:numId w:val="2"/>
        </w:numPr>
      </w:pPr>
      <w:r>
        <w:rPr>
          <w:rFonts w:ascii="Arial" w:cs="Arial" w:eastAsia="Arial" w:hAnsi="Arial"/>
        </w:rPr>
        <w:t xml:space="preserve">[Finding 2 — business impact description]</w:t>
      </w:r>
    </w:p>
    <w:p>
      <w:pPr>
        <w:pStyle w:val="ListParagraph"/>
        <w:numPr>
          <w:ilvl w:val="0"/>
          <w:numId w:val="2"/>
        </w:numPr>
      </w:pPr>
      <w:r>
        <w:rPr>
          <w:rFonts w:ascii="Arial" w:cs="Arial" w:eastAsia="Arial" w:hAnsi="Arial"/>
        </w:rPr>
        <w:t xml:space="preserve">[Finding 3 — business impact description]</w:t>
      </w:r>
    </w:p>
    <w:p>
      <w:r>
        <w:rPr>
          <w:rFonts w:ascii="Arial" w:cs="Arial" w:eastAsia="Arial" w:hAnsi="Arial"/>
        </w:rPr>
        <w:t xml:space="preserve"/>
      </w:r>
    </w:p>
    <w:p>
      <w:pPr>
        <w:pStyle w:val="Heading1"/>
      </w:pPr>
      <w:r>
        <w:rPr>
          <w:rFonts w:ascii="Arial" w:cs="Arial" w:eastAsia="Arial" w:hAnsi="Arial"/>
          <w:b/>
          <w:bCs/>
          <w:color w:val="0D1B2A"/>
        </w:rPr>
        <w:t xml:space="preserve">3. Remediation Priorities</w:t>
      </w:r>
    </w:p>
    <w:p>
      <w:r>
        <w:rPr>
          <w:rFonts w:ascii="Arial" w:cs="Arial" w:eastAsia="Arial" w:hAnsi="Arial"/>
        </w:rPr>
        <w:t xml:space="preserve"/>
      </w:r>
    </w:p>
    <w:p>
      <w:r>
        <w:rPr>
          <w:rFonts w:ascii="Arial" w:cs="Arial" w:eastAsia="Arial" w:hAnsi="Arial"/>
        </w:rPr>
        <w:t xml:space="preserve">Address findings in the following priority order. The attached Remediation Tracker includes specific technical guidance for each finding.</w:t>
      </w:r>
    </w:p>
    <w:p>
      <w:r>
        <w:rPr>
          <w:rFonts w:ascii="Arial" w:cs="Arial" w:eastAsia="Arial" w:hAnsi="Arial"/>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954"/>
      </w:tblGrid>
      <w:tr>
        <w:tc>
          <w:tcPr>
            <w:tcW w:type="dxa" w:w="1600"/>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Priority</w:t>
            </w:r>
          </w:p>
        </w:tc>
        <w:tc>
          <w:tcPr>
            <w:tcW w:type="dxa" w:w="2800"/>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Action</w:t>
            </w:r>
          </w:p>
        </w:tc>
        <w:tc>
          <w:tcPr>
            <w:tcW w:type="dxa" w:w="3000"/>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Rationale</w:t>
            </w:r>
          </w:p>
        </w:tc>
        <w:tc>
          <w:tcPr>
            <w:tcW w:type="dxa" w:w="1954"/>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SLA</w:t>
            </w:r>
          </w:p>
        </w:tc>
      </w:tr>
      <w:tr>
        <w:tc>
          <w:tcPr>
            <w:tcW w:type="dxa" w:w="1600"/>
            <w:tcBorders>
              <w:top w:val="single" w:color="CCCCCC" w:sz="4"/>
              <w:left w:val="single" w:color="CCCCCC" w:sz="4"/>
              <w:bottom w:val="single" w:color="CCCCCC" w:sz="4"/>
              <w:right w:val="single" w:color="CCCCCC" w:sz="4"/>
            </w:tcBorders>
            <w:shd w:fill="FDEEEE" w:val="clear"/>
            <w:tcMar>
              <w:top w:type="dxa" w:w="80"/>
              <w:left w:type="dxa" w:w="160"/>
              <w:bottom w:type="dxa" w:w="80"/>
              <w:right w:type="dxa" w:w="160"/>
            </w:tcMar>
          </w:tcPr>
          <w:p>
            <w:r>
              <w:rPr>
                <w:rFonts w:ascii="Arial" w:cs="Arial" w:eastAsia="Arial" w:hAnsi="Arial"/>
                <w:b/>
                <w:bCs/>
                <w:color w:val="D92B2B"/>
                <w:sz w:val="18"/>
                <w:szCs w:val="18"/>
              </w:rPr>
              <w:t xml:space="preserve">1 — Immediate</w:t>
            </w:r>
          </w:p>
        </w:tc>
        <w:tc>
          <w:tcPr>
            <w:tcW w:type="dxa" w:w="28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[Critical action — what to do in the next 24-72 hours]</w:t>
            </w:r>
          </w:p>
        </w:tc>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[Why this cannot wait]</w:t>
            </w:r>
          </w:p>
        </w:tc>
        <w:tc>
          <w:tcPr>
            <w:tcW w:type="dxa" w:w="19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24–72 hrs</w:t>
            </w:r>
          </w:p>
        </w:tc>
      </w:tr>
      <w:tr>
        <w:tc>
          <w:tcPr>
            <w:tcW w:type="dxa" w:w="1600"/>
            <w:tcBorders>
              <w:top w:val="single" w:color="CCCCCC" w:sz="4"/>
              <w:left w:val="single" w:color="CCCCCC" w:sz="4"/>
              <w:bottom w:val="single" w:color="CCCCCC" w:sz="4"/>
              <w:right w:val="single" w:color="CCCCCC" w:sz="4"/>
            </w:tcBorders>
            <w:shd w:fill="FEF2EA" w:val="clear"/>
            <w:tcMar>
              <w:top w:type="dxa" w:w="80"/>
              <w:left w:type="dxa" w:w="160"/>
              <w:bottom w:type="dxa" w:w="80"/>
              <w:right w:type="dxa" w:w="160"/>
            </w:tcMar>
          </w:tcPr>
          <w:p>
            <w:r>
              <w:rPr>
                <w:rFonts w:ascii="Arial" w:cs="Arial" w:eastAsia="Arial" w:hAnsi="Arial"/>
                <w:b/>
                <w:bCs/>
                <w:color w:val="E05A00"/>
                <w:sz w:val="18"/>
                <w:szCs w:val="18"/>
              </w:rPr>
              <w:t xml:space="preserve">2 — Short-term</w:t>
            </w:r>
          </w:p>
        </w:tc>
        <w:tc>
          <w:tcPr>
            <w:tcW w:type="dxa" w:w="28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[High priority action — within one week]</w:t>
            </w:r>
          </w:p>
        </w:tc>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[Business risk if delayed]</w:t>
            </w:r>
          </w:p>
        </w:tc>
        <w:tc>
          <w:tcPr>
            <w:tcW w:type="dxa" w:w="19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7 days</w:t>
            </w:r>
          </w:p>
        </w:tc>
      </w:tr>
      <w:tr>
        <w:tc>
          <w:tcPr>
            <w:tcW w:type="dxa" w:w="1600"/>
            <w:tcBorders>
              <w:top w:val="single" w:color="CCCCCC" w:sz="4"/>
              <w:left w:val="single" w:color="CCCCCC" w:sz="4"/>
              <w:bottom w:val="single" w:color="CCCCCC" w:sz="4"/>
              <w:right w:val="single" w:color="CCCCCC" w:sz="4"/>
            </w:tcBorders>
            <w:shd w:fill="FDF8E8" w:val="clear"/>
            <w:tcMar>
              <w:top w:type="dxa" w:w="80"/>
              <w:left w:type="dxa" w:w="160"/>
              <w:bottom w:type="dxa" w:w="80"/>
              <w:right w:type="dxa" w:w="160"/>
            </w:tcMar>
          </w:tcPr>
          <w:p>
            <w:r>
              <w:rPr>
                <w:rFonts w:ascii="Arial" w:cs="Arial" w:eastAsia="Arial" w:hAnsi="Arial"/>
                <w:b/>
                <w:bCs/>
                <w:color w:val="D4A017"/>
                <w:sz w:val="18"/>
                <w:szCs w:val="18"/>
              </w:rPr>
              <w:t xml:space="preserve">3 — Near-term</w:t>
            </w:r>
          </w:p>
        </w:tc>
        <w:tc>
          <w:tcPr>
            <w:tcW w:type="dxa" w:w="28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[Medium priority — planned remediation within a month]</w:t>
            </w:r>
          </w:p>
        </w:tc>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[Risk of inaction]</w:t>
            </w:r>
          </w:p>
        </w:tc>
        <w:tc>
          <w:tcPr>
            <w:tcW w:type="dxa" w:w="19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30 days</w:t>
            </w:r>
          </w:p>
        </w:tc>
      </w:tr>
      <w:tr>
        <w:tc>
          <w:tcPr>
            <w:tcW w:type="dxa" w:w="1600"/>
            <w:tcBorders>
              <w:top w:val="single" w:color="CCCCCC" w:sz="4"/>
              <w:left w:val="single" w:color="CCCCCC" w:sz="4"/>
              <w:bottom w:val="single" w:color="CCCCCC" w:sz="4"/>
              <w:right w:val="single" w:color="CCCCCC" w:sz="4"/>
            </w:tcBorders>
            <w:shd w:fill="EBF5EC" w:val="clear"/>
            <w:tcMar>
              <w:top w:type="dxa" w:w="80"/>
              <w:left w:type="dxa" w:w="160"/>
              <w:bottom w:type="dxa" w:w="80"/>
              <w:right w:type="dxa" w:w="160"/>
            </w:tcMar>
          </w:tcPr>
          <w:p>
            <w:r>
              <w:rPr>
                <w:rFonts w:ascii="Arial" w:cs="Arial" w:eastAsia="Arial" w:hAnsi="Arial"/>
                <w:b/>
                <w:bCs/>
                <w:color w:val="2E7D32"/>
                <w:sz w:val="18"/>
                <w:szCs w:val="18"/>
              </w:rPr>
              <w:t xml:space="preserve">4 — Planned</w:t>
            </w:r>
          </w:p>
        </w:tc>
        <w:tc>
          <w:tcPr>
            <w:tcW w:type="dxa" w:w="28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[Low priority — include in next sprint / change cycle]</w:t>
            </w:r>
          </w:p>
        </w:tc>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[Hygiene improvement]</w:t>
            </w:r>
          </w:p>
        </w:tc>
        <w:tc>
          <w:tcPr>
            <w:tcW w:type="dxa" w:w="19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90 days</w:t>
            </w:r>
          </w:p>
        </w:tc>
      </w:tr>
    </w:tbl>
    <w:p>
      <w:r>
        <w:rPr>
          <w:rFonts w:ascii="Arial" w:cs="Arial" w:eastAsia="Arial" w:hAnsi="Arial"/>
        </w:rPr>
        <w:t xml:space="preserve"/>
      </w:r>
    </w:p>
    <w:p>
      <w:pPr>
        <w:pStyle w:val="Heading1"/>
      </w:pPr>
      <w:r>
        <w:rPr>
          <w:rFonts w:ascii="Arial" w:cs="Arial" w:eastAsia="Arial" w:hAnsi="Arial"/>
          <w:b/>
          <w:bCs/>
          <w:color w:val="0D1B2A"/>
        </w:rPr>
        <w:t xml:space="preserve">4. Context and Limitations</w:t>
      </w:r>
    </w:p>
    <w:p>
      <w:r>
        <w:rPr>
          <w:rFonts w:ascii="Arial" w:cs="Arial" w:eastAsia="Arial" w:hAnsi="Arial"/>
        </w:rPr>
        <w:t xml:space="preserve"/>
      </w:r>
    </w:p>
    <w:p>
      <w:r>
        <w:rPr>
          <w:rFonts w:ascii="Arial" w:cs="Arial" w:eastAsia="Arial" w:hAnsi="Arial"/>
          <w:i/>
          <w:iCs/>
          <w:color w:val="888888"/>
        </w:rPr>
        <w:t xml:space="preserve">[Note any constraints on the assessment that leadership should be aware of: limited testing window, production system restrictions, out-of-scope third-party systems. Frame in terms of residual risk that exists due to what was not tested.]</w:t>
      </w:r>
    </w:p>
    <w:p>
      <w:r>
        <w:rPr>
          <w:rFonts w:ascii="Arial" w:cs="Arial" w:eastAsia="Arial" w:hAnsi="Arial"/>
        </w:rPr>
        <w:t xml:space="preserve"/>
      </w:r>
    </w:p>
    <w:p>
      <w:pPr>
        <w:pStyle w:val="Heading1"/>
      </w:pPr>
      <w:r>
        <w:rPr>
          <w:rFonts w:ascii="Arial" w:cs="Arial" w:eastAsia="Arial" w:hAnsi="Arial"/>
          <w:b/>
          <w:bCs/>
          <w:color w:val="0D1B2A"/>
        </w:rPr>
        <w:t xml:space="preserve">5. Next Steps</w:t>
      </w:r>
    </w:p>
    <w:p>
      <w:r>
        <w:rPr>
          <w:rFonts w:ascii="Arial" w:cs="Arial" w:eastAsia="Arial" w:hAnsi="Arial"/>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54"/>
      </w:tblGrid>
      <w:tr>
        <w:tc>
          <w:tcPr>
            <w:tcW w:type="dxa" w:w="3000"/>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Action</w:t>
            </w:r>
          </w:p>
        </w:tc>
        <w:tc>
          <w:tcPr>
            <w:tcW w:type="dxa" w:w="2000"/>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Owner</w:t>
            </w:r>
          </w:p>
        </w:tc>
        <w:tc>
          <w:tcPr>
            <w:tcW w:type="dxa" w:w="4354"/>
            <w:tcBorders>
              <w:top w:val="single" w:color="0D1B2A" w:sz="4"/>
              <w:left w:val="single" w:color="0D1B2A" w:sz="4"/>
              <w:bottom w:val="single" w:color="0D1B2A" w:sz="4"/>
              <w:right w:val="single" w:color="0D1B2A" w:sz="4"/>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Date</w:t>
            </w:r>
          </w:p>
        </w:tc>
      </w:tr>
      <w:tr>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Review the Technical Report with the security and IT teams</w:t>
            </w:r>
          </w:p>
        </w:tc>
        <w:tc>
          <w:tcPr>
            <w:tcW w:type="dxa" w:w="2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Security Lead</w:t>
            </w:r>
          </w:p>
        </w:tc>
        <w:tc>
          <w:tcPr>
            <w:tcW w:type="dxa" w:w="43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Assign remediation owners to each finding in the tracker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CISO / IT Manager</w:t>
            </w:r>
          </w:p>
        </w:tc>
        <w:tc>
          <w:tcPr>
            <w:tcW w:type="dxa" w:w="4354"/>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[DATE]</w:t>
            </w:r>
          </w:p>
        </w:tc>
      </w:tr>
      <w:tr>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Attend debrief call with rmsecurity</w:t>
            </w:r>
          </w:p>
        </w:tc>
        <w:tc>
          <w:tcPr>
            <w:tcW w:type="dxa" w:w="2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Technical team</w:t>
            </w:r>
          </w:p>
        </w:tc>
        <w:tc>
          <w:tcPr>
            <w:tcW w:type="dxa" w:w="43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Begin immediate remediation of Critical findings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[Owner]</w:t>
            </w:r>
          </w:p>
        </w:tc>
        <w:tc>
          <w:tcPr>
            <w:tcW w:type="dxa" w:w="4354"/>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Within 72 hours</w:t>
            </w:r>
          </w:p>
        </w:tc>
      </w:tr>
      <w:tr>
        <w:tc>
          <w:tcPr>
            <w:tcW w:type="dxa" w:w="3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Schedule 30-day remediation review</w:t>
            </w:r>
          </w:p>
        </w:tc>
        <w:tc>
          <w:tcPr>
            <w:tcW w:type="dxa" w:w="2000"/>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[Owner]</w:t>
            </w:r>
          </w:p>
        </w:tc>
        <w:tc>
          <w:tcPr>
            <w:tcW w:type="dxa" w:w="4354"/>
            <w:tcBorders>
              <w:top w:val="single" w:color="CCCCCC" w:sz="4"/>
              <w:left w:val="single" w:color="CCCCCC" w:sz="4"/>
              <w:bottom w:val="single" w:color="CCCCCC" w:sz="4"/>
              <w:right w:val="single" w:color="CCCCCC" w:sz="4"/>
            </w:tcBorders>
            <w:shd w:fill="F4F6F9" w:val="clear"/>
            <w:tcMar>
              <w:top w:type="dxa" w:w="80"/>
              <w:left w:type="dxa" w:w="160"/>
              <w:bottom w:type="dxa" w:w="80"/>
              <w:right w:type="dxa" w:w="160"/>
            </w:tcMar>
          </w:tcPr>
          <w:p>
            <w:r>
              <w:rPr>
                <w:rFonts w:ascii="Arial" w:cs="Arial" w:eastAsia="Arial" w:hAnsi="Arial"/>
                <w:color w:val="333333"/>
              </w:rPr>
              <w:t xml:space="preserve">[DATE]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Notify rmsecurity when ready for retest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[Owner]</w:t>
            </w:r>
          </w:p>
        </w:tc>
        <w:tc>
          <w:tcPr>
            <w:tcW w:type="dxa" w:w="4354"/>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333333"/>
              </w:rPr>
              <w:t xml:space="preserve">Before [DATE]</w:t>
            </w:r>
          </w:p>
        </w:tc>
      </w:tr>
    </w:tbl>
    <w:p>
      <w:r>
        <w:rPr>
          <w:rFonts w:ascii="Arial" w:cs="Arial" w:eastAsia="Arial" w:hAnsi="Arial"/>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1B2A" w:val="clear"/>
            <w:tcMar>
              <w:top w:type="dxa" w:w="300"/>
              <w:left w:type="dxa" w:w="400"/>
              <w:bottom w:type="dxa" w:w="300"/>
              <w:right w:type="dxa" w:w="400"/>
            </w:tcMar>
          </w:tcPr>
          <w:p>
            <w:pPr>
              <w:spacing w:after="120"/>
              <w:jc w:val="center"/>
            </w:pPr>
            <w:r>
              <w:rPr>
                <w:rFonts w:ascii="Arial" w:cs="Arial" w:eastAsia="Arial" w:hAnsi="Arial"/>
                <w:b/>
                <w:bCs/>
                <w:color w:val="FFFFFF"/>
                <w:sz w:val="24"/>
                <w:szCs w:val="24"/>
              </w:rPr>
              <w:t xml:space="preserve">Questions?</w:t>
            </w:r>
          </w:p>
          <w:p>
            <w:pPr>
              <w:jc w:val="center"/>
            </w:pPr>
            <w:r>
              <w:rPr>
                <w:rFonts w:ascii="Arial" w:cs="Arial" w:eastAsia="Arial" w:hAnsi="Arial"/>
                <w:color w:val="C0C8D4"/>
                <w:sz w:val="18"/>
                <w:szCs w:val="18"/>
              </w:rPr>
              <w:t xml:space="preserve">Contact rmsecurity | rodrigo.moses@gmail.com</w:t>
            </w:r>
          </w:p>
          <w:p>
            <w:pPr>
              <w:jc w:val="center"/>
            </w:pPr>
            <w:r>
              <w:rPr>
                <w:rFonts w:ascii="Arial" w:cs="Arial" w:eastAsia="Arial" w:hAnsi="Arial"/>
                <w:color w:val="C0C8D4"/>
                <w:sz w:val="18"/>
                <w:szCs w:val="18"/>
              </w:rPr>
              <w:t xml:space="preserve">A complimentary retest is included within 60 days of this report.</w:t>
            </w:r>
          </w:p>
        </w:tc>
      </w:tr>
    </w:tbl>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4" w:sz="4"/>
      </w:pBdr>
      <w:tabs>
        <w:tab w:val="right" w:pos="9354"/>
      </w:tabs>
      <w:spacing w:before="60"/>
    </w:pPr>
    <w:r>
      <w:rPr>
        <w:rFonts w:ascii="Arial" w:cs="Arial" w:eastAsia="Arial" w:hAnsi="Arial"/>
        <w:b/>
        <w:bCs/>
        <w:color w:val="D92B2B"/>
        <w:sz w:val="16"/>
        <w:szCs w:val="16"/>
      </w:rPr>
      <w:t xml:space="preserve">CONFIDENTIAL</w:t>
    </w:r>
    <w:r>
      <w:rPr>
        <w:rFonts w:ascii="Arial" w:cs="Arial" w:eastAsia="Arial" w:hAnsi="Arial"/>
        <w:color w:val="888888"/>
        <w:sz w:val="16"/>
        <w:szCs w:val="16"/>
      </w:rPr>
      <w:t xml:space="preserve">   |   [ENG-YYYY-NNN]   |   rmsecurity</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D9" w:sz="8" w:space="4"/>
      </w:pBdr>
      <w:spacing w:after="0"/>
    </w:pPr>
    <w:r>
      <w:rPr>
        <w:rFonts w:ascii="Arial" w:cs="Arial" w:eastAsia="Arial" w:hAnsi="Arial"/>
        <w:b/>
        <w:bCs/>
        <w:color w:val="0D1B2A"/>
        <w:sz w:val="18"/>
        <w:szCs w:val="18"/>
      </w:rPr>
      <w:t xml:space="preserve">rmsecurity</w:t>
    </w:r>
    <w:r>
      <w:rPr>
        <w:rFonts w:ascii="Arial" w:cs="Arial" w:eastAsia="Arial" w:hAnsi="Arial"/>
        <w:color w:val="666666"/>
        <w:sz w:val="18"/>
        <w:szCs w:val="18"/>
      </w:rPr>
      <w:t xml:space="preserve">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FD9" w:sz="8" w:space="4"/>
      </w:pBdr>
      <w:spacing w:after="20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6F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2026-06-29T19:41:41.347Z</dcterms:created>
  <dcterms:modified xsi:type="dcterms:W3CDTF">2026-06-29T19:41:41.348Z</dcterms:modified>
</cp:coreProperties>
</file>

<file path=docProps/custom.xml><?xml version="1.0" encoding="utf-8"?>
<Properties xmlns="http://schemas.openxmlformats.org/officeDocument/2006/custom-properties" xmlns:vt="http://schemas.openxmlformats.org/officeDocument/2006/docPropsVTypes"/>
</file>