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800"/>
              <w:left w:type="dxa" w:w="1418"/>
              <w:bottom w:type="dxa" w:w="1800"/>
              <w:right w:type="dxa" w:w="1418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rmsecurity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DA3FF"/>
                <w:spacing w:val="80"/>
                <w:sz w:val="22"/>
                <w:szCs w:val="22"/>
              </w:rPr>
              <w:t xml:space="preserve">ASSESS  ·  PROTECT  ·  RESPOND  ·  IMPROVE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418"/>
              <w:bottom w:type="dxa" w:w="120"/>
              <w:right w:type="dxa" w:w="1418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200"/>
              <w:left w:type="dxa" w:w="1418"/>
              <w:bottom w:type="dxa" w:w="2200"/>
              <w:right w:type="dxa" w:w="1418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0D1B2A"/>
                <w:sz w:val="52"/>
                <w:szCs w:val="52"/>
              </w:rPr>
              <w:t xml:space="preserve">[REPORT TYPE]</w:t>
            </w:r>
          </w:p>
          <w:p>
            <w:pPr>
              <w:spacing w:after="600"/>
            </w:pPr>
            <w:r>
              <w:rPr>
                <w:rFonts w:ascii="Arial" w:cs="Arial" w:eastAsia="Arial" w:hAnsi="Arial"/>
                <w:color w:val="555555"/>
                <w:sz w:val="32"/>
                <w:szCs w:val="32"/>
              </w:rPr>
              <w:t xml:space="preserve">[Client Organization Name]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40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Engagement ID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[ENG-YYYY-NNN]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Report Date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[YYYY-MM-DD]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Version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v1.0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Classification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CONFIDENTIAL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Prepared by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rmsecurity</w:t>
                  </w:r>
                </w:p>
              </w:tc>
            </w:tr>
          </w:tbl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Document Control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Version History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200"/>
        <w:gridCol w:w="2000"/>
        <w:gridCol w:w="2054"/>
      </w:tblGrid>
      <w:tr>
        <w:tc>
          <w:tcPr>
            <w:tcW w:type="dxa" w:w="14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Reviewer</w:t>
            </w:r>
          </w:p>
        </w:tc>
        <w:tc>
          <w:tcPr>
            <w:tcW w:type="dxa" w:w="20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[YYYY-MM-DD]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[Author]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—</w:t>
            </w:r>
          </w:p>
        </w:tc>
        <w:tc>
          <w:tcPr>
            <w:tcW w:type="dxa" w:w="2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Initial draft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[YYYY-MM-DD]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[Author]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[Reviewer]</w:t>
            </w:r>
          </w:p>
        </w:tc>
        <w:tc>
          <w:tcPr>
            <w:tcW w:type="dxa" w:w="2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Final — delivered to client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Distribution List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4"/>
      </w:tblGrid>
      <w:tr>
        <w:tc>
          <w:tcPr>
            <w:tcW w:type="dxa" w:w="3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Organization</w:t>
            </w:r>
          </w:p>
        </w:tc>
        <w:tc>
          <w:tcPr>
            <w:tcW w:type="dxa" w:w="33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[Organization]</w:t>
            </w:r>
          </w:p>
        </w:tc>
        <w:tc>
          <w:tcPr>
            <w:tcW w:type="dxa" w:w="3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[Role]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1. Executive Summary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</w:rPr>
        <w:t xml:space="preserve">[Provide a 2–3 paragraph summary of the engagement purpose, overall risk posture, and most critical findings. Write for a technical and management audience. Do not use acronyms without explanation.]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1.1 Overall Risk Rating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2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CRITICAL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[Replace with actual rating: Critical / High / Medium / Low / Minimal]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1.2 Finding Summary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D92B2B" w:sz="4"/>
              <w:left w:val="single" w:color="D92B2B" w:sz="4"/>
              <w:bottom w:val="single" w:color="D92B2B" w:sz="4"/>
              <w:right w:val="single" w:color="D92B2B" w:sz="4"/>
            </w:tcBorders>
            <w:shd w:fill="D92B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Critical</w:t>
            </w:r>
          </w:p>
        </w:tc>
        <w:tc>
          <w:tcPr>
            <w:tcW w:type="dxa" w:w="1870"/>
            <w:tcBorders>
              <w:top w:val="single" w:color="E05A00" w:sz="4"/>
              <w:left w:val="single" w:color="E05A00" w:sz="4"/>
              <w:bottom w:val="single" w:color="E05A00" w:sz="4"/>
              <w:right w:val="single" w:color="E05A00" w:sz="4"/>
            </w:tcBorders>
            <w:shd w:fill="E05A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187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Informational</w:t>
            </w:r>
          </w:p>
        </w:tc>
      </w:tr>
      <w:tr>
        <w:tc>
          <w:tcPr>
            <w:tcW w:type="dxa" w:w="1870"/>
            <w:tcBorders>
              <w:top w:val="single" w:color="D92B2B" w:sz="4"/>
              <w:left w:val="single" w:color="D92B2B" w:sz="4"/>
              <w:bottom w:val="single" w:color="D92B2B" w:sz="4"/>
              <w:right w:val="single" w:color="D92B2B" w:sz="4"/>
            </w:tcBorders>
            <w:shd w:fill="FDEEE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2B2B"/>
                <w:sz w:val="56"/>
                <w:szCs w:val="56"/>
              </w:rPr>
              <w:t xml:space="preserve">[N]</w:t>
            </w:r>
          </w:p>
        </w:tc>
        <w:tc>
          <w:tcPr>
            <w:tcW w:type="dxa" w:w="1870"/>
            <w:tcBorders>
              <w:top w:val="single" w:color="E05A00" w:sz="4"/>
              <w:left w:val="single" w:color="E05A00" w:sz="4"/>
              <w:bottom w:val="single" w:color="E05A00" w:sz="4"/>
              <w:right w:val="single" w:color="E05A00" w:sz="4"/>
            </w:tcBorders>
            <w:shd w:fill="FEF2E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00"/>
                <w:sz w:val="56"/>
                <w:szCs w:val="56"/>
              </w:rPr>
              <w:t xml:space="preserve">[N]</w:t>
            </w:r>
          </w:p>
        </w:tc>
        <w:tc>
          <w:tcPr>
            <w:tcW w:type="dxa" w:w="187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DF8E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56"/>
                <w:szCs w:val="56"/>
              </w:rPr>
              <w:t xml:space="preserve">[N]</w:t>
            </w:r>
          </w:p>
        </w:tc>
        <w:tc>
          <w:tcPr>
            <w:tcW w:type="dxa" w:w="187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BF5E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56"/>
                <w:szCs w:val="56"/>
              </w:rPr>
              <w:t xml:space="preserve">[N]</w:t>
            </w:r>
          </w:p>
        </w:tc>
        <w:tc>
          <w:tcPr>
            <w:tcW w:type="dxa" w:w="187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AF2F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56"/>
                <w:szCs w:val="56"/>
              </w:rPr>
              <w:t xml:space="preserve">[N]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2. Scope and Methodology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2.1 Engagement Details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Engagement Type</w:t>
            </w:r>
          </w:p>
        </w:tc>
        <w:tc>
          <w:tcPr>
            <w:tcW w:type="dxa" w:w="6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[e.g., External Network Penetration Test]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Engagement ID</w:t>
            </w:r>
          </w:p>
        </w:tc>
        <w:tc>
          <w:tcPr>
            <w:tcW w:type="dxa" w:w="6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[ENG-YYYY-NNN]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Testing Period</w:t>
            </w:r>
          </w:p>
        </w:tc>
        <w:tc>
          <w:tcPr>
            <w:tcW w:type="dxa" w:w="6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[YYYY-MM-DD] to [YYYY-MM-DD]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Testing Hours</w:t>
            </w:r>
          </w:p>
        </w:tc>
        <w:tc>
          <w:tcPr>
            <w:tcW w:type="dxa" w:w="6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[e.g., Business hours / 24 hours]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Operator</w:t>
            </w:r>
          </w:p>
        </w:tc>
        <w:tc>
          <w:tcPr>
            <w:tcW w:type="dxa" w:w="6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rmsecurity — [Operator Name]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Methodology</w:t>
            </w:r>
          </w:p>
        </w:tc>
        <w:tc>
          <w:tcPr>
            <w:tcW w:type="dxa" w:w="6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PTES, OWASP Testing Guide v4.2, MITRE ATT&amp;CK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2.2 Scope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0D1B2A"/>
        </w:rPr>
        <w:t xml:space="preserve">In-Scope Assets: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4"/>
      </w:tblGrid>
      <w:tr>
        <w:tc>
          <w:tcPr>
            <w:tcW w:type="dxa" w:w="3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Asset / Range</w:t>
            </w:r>
          </w:p>
        </w:tc>
        <w:tc>
          <w:tcPr>
            <w:tcW w:type="dxa" w:w="3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3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[hostname / IP / URL]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[Server / Domain / App]</w:t>
            </w:r>
          </w:p>
        </w:tc>
        <w:tc>
          <w:tcPr>
            <w:tcW w:type="dxa" w:w="3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[e.g., Primary web server]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0D1B2A"/>
        </w:rPr>
        <w:t xml:space="preserve">Explicitly Out of Scope:</w:t>
      </w:r>
    </w:p>
    <w:p>
      <w:r>
        <w:rPr>
          <w:rFonts w:ascii="Arial" w:cs="Arial" w:eastAsia="Arial" w:hAnsi="Arial"/>
          <w:i/>
          <w:iCs/>
          <w:color w:val="888888"/>
        </w:rPr>
        <w:t xml:space="preserve">[List all out-of-scope systems or services]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2.3 Limitations and Constraints</w:t>
      </w:r>
    </w:p>
    <w:p>
      <w:r>
        <w:rPr>
          <w:rFonts w:ascii="Arial" w:cs="Arial" w:eastAsia="Arial" w:hAnsi="Arial"/>
          <w:i/>
          <w:iCs/>
          <w:color w:val="888888"/>
        </w:rPr>
        <w:t xml:space="preserve">[Document any constraints that limited testing: access restrictions, testing windows, out-of-scope systems encountered, etc.]</w:t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3. Summary of Findings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1600"/>
        <w:gridCol w:w="1654"/>
      </w:tblGrid>
      <w:tr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Finding Title</w:t>
            </w:r>
          </w:p>
        </w:tc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6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Affected Asset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FND-[ENG]-001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[Finding Title]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2B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6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[Asset]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FND-[ENG]-002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[Finding Title]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High</w:t>
            </w:r>
          </w:p>
        </w:tc>
        <w:tc>
          <w:tcPr>
            <w:tcW w:type="dxa" w:w="16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[Asset]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FND-[ENG]-003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[Finding Title]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  <w:tc>
          <w:tcPr>
            <w:tcW w:type="dxa" w:w="16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[Asset]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FND-[ENG]-004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[Finding Title]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6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[Asset]</w:t>
            </w:r>
          </w:p>
        </w:tc>
      </w:tr>
    </w:tbl>
    <w:p>
      <w:r>
        <w:br w:type="page"/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4. Detailed Findings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</w:rPr>
        <w:t xml:space="preserve">[Duplicate the block below for each finding, ordered Critical → High → Medium → Low → Informational.]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FND-[ENG-YYYY-NNN]-001</w:t>
            </w:r>
            <w:r>
              <w:rPr>
                <w:rFonts w:ascii="Arial" w:cs="Arial" w:eastAsia="Arial" w:hAnsi="Arial"/>
                <w:color w:val="FFCCCC"/>
                <w:spacing w:val="60"/>
                <w:sz w:val="18"/>
                <w:szCs w:val="18"/>
              </w:rPr>
              <w:t xml:space="preserve">   ·   CRITICAL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[Finding Title]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CVSS Score</w:t>
            </w:r>
          </w:p>
        </w:tc>
        <w:tc>
          <w:tcPr>
            <w:tcW w:type="dxa" w:w="69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[X.X] (CVSS:3.1/AV:?/AC:?/PR:?/UI:?/S:?/C:?/I:?/A:?)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MITRE ATT&amp;CK</w:t>
            </w:r>
          </w:p>
        </w:tc>
        <w:tc>
          <w:tcPr>
            <w:tcW w:type="dxa" w:w="69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[TNNNN.NNN — Technique Name]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CWE</w:t>
            </w:r>
          </w:p>
        </w:tc>
        <w:tc>
          <w:tcPr>
            <w:tcW w:type="dxa" w:w="69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[CWE-NNN]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CVE</w:t>
            </w:r>
          </w:p>
        </w:tc>
        <w:tc>
          <w:tcPr>
            <w:tcW w:type="dxa" w:w="69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[CVE-YYYY-NNNNN or N/A]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Affected Asset(s)</w:t>
            </w:r>
          </w:p>
        </w:tc>
        <w:tc>
          <w:tcPr>
            <w:tcW w:type="dxa" w:w="69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[hostname / IP / URL]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</w:rPr>
              <w:t xml:space="preserve">Status</w:t>
            </w:r>
          </w:p>
        </w:tc>
        <w:tc>
          <w:tcPr>
            <w:tcW w:type="dxa" w:w="69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Open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E6FD9"/>
        </w:rPr>
        <w:t xml:space="preserve">Description</w:t>
      </w:r>
    </w:p>
    <w:p>
      <w:pPr>
        <w:pBdr>
          <w:bottom w:val="single" w:color="C0C8D4" w:sz="4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</w:rPr>
        <w:t xml:space="preserve">[Explain what the vulnerability is and why it exists. Write for a technical reader who has not seen this environment. Do not describe how you found it — describe what is broken.]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E6FD9"/>
        </w:rPr>
        <w:t xml:space="preserve">Impact</w:t>
      </w:r>
    </w:p>
    <w:p>
      <w:pPr>
        <w:pBdr>
          <w:bottom w:val="single" w:color="C0C8D4" w:sz="4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</w:rPr>
        <w:t xml:space="preserve">[Explain what an attacker can do. Be specific: which data, which systems, what business impact. Connect to business risk, not just technical impact.]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E6FD9"/>
        </w:rPr>
        <w:t xml:space="preserve">Evidence</w:t>
      </w:r>
    </w:p>
    <w:p>
      <w:pPr>
        <w:pBdr>
          <w:bottom w:val="single" w:color="C0C8D4" w:sz="4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c>
          <w:tcPr>
            <w:tcW w:type="dxa" w:w="24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Evidence ID</w:t>
            </w:r>
          </w:p>
        </w:tc>
        <w:tc>
          <w:tcPr>
            <w:tcW w:type="dxa" w:w="69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EV-[ENG]-001</w:t>
            </w:r>
          </w:p>
        </w:tc>
        <w:tc>
          <w:tcPr>
            <w:tcW w:type="dxa" w:w="69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[What this evidence shows]</w:t>
            </w:r>
          </w:p>
        </w:tc>
      </w:tr>
    </w:tbl>
    <w:p>
      <w:r>
        <w:rPr>
          <w:rFonts w:ascii="Arial" w:cs="Arial" w:eastAsia="Arial" w:hAnsi="Arial"/>
          <w:i/>
          <w:iCs/>
          <w:color w:val="888888"/>
        </w:rPr>
        <w:t xml:space="preserve">[Insert screenshot here]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E6FD9"/>
        </w:rPr>
        <w:t xml:space="preserve">Steps to Reproduce</w:t>
      </w:r>
    </w:p>
    <w:p>
      <w:pPr>
        <w:pBdr>
          <w:bottom w:val="single" w:color="C0C8D4" w:sz="4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[Step 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[Step 2]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[Step 3]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E6FD9"/>
        </w:rPr>
        <w:t xml:space="preserve">Remediation</w:t>
      </w:r>
    </w:p>
    <w:p>
      <w:pPr>
        <w:pBdr>
          <w:bottom w:val="single" w:color="C0C8D4" w:sz="4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0D1B2A"/>
        </w:rPr>
        <w:t xml:space="preserve">Short term:</w:t>
      </w:r>
    </w:p>
    <w:p>
      <w:r>
        <w:rPr>
          <w:rFonts w:ascii="Arial" w:cs="Arial" w:eastAsia="Arial" w:hAnsi="Arial"/>
        </w:rPr>
        <w:t xml:space="preserve">[Immediate action to reduce risk now — specific, not generic.]</w:t>
      </w:r>
    </w:p>
    <w:p>
      <w:r>
        <w:rPr>
          <w:rFonts w:ascii="Arial" w:cs="Arial" w:eastAsia="Arial" w:hAnsi="Arial"/>
          <w:b/>
          <w:bCs/>
          <w:color w:val="0D1B2A"/>
        </w:rPr>
        <w:t xml:space="preserve">Long term:</w:t>
      </w:r>
    </w:p>
    <w:p>
      <w:r>
        <w:rPr>
          <w:rFonts w:ascii="Arial" w:cs="Arial" w:eastAsia="Arial" w:hAnsi="Arial"/>
        </w:rPr>
        <w:t xml:space="preserve">[Permanent fix — configuration change, patch, architectural change.]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0D1B2A"/>
        </w:rP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[Vendor advisory / NVD link / OWASP guide]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5. Remediation Roadmap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The following table prioritizes remediation efforts. Address Critical and High findings immediately.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500"/>
        <w:gridCol w:w="1800"/>
        <w:gridCol w:w="1154"/>
      </w:tblGrid>
      <w:tr>
        <w:tc>
          <w:tcPr>
            <w:tcW w:type="dxa" w:w="14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SLA</w:t>
            </w:r>
          </w:p>
        </w:tc>
        <w:tc>
          <w:tcPr>
            <w:tcW w:type="dxa" w:w="11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2B2B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[FND-NNN — Critical Finding Title]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2B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24–72 hours</w:t>
            </w:r>
          </w:p>
        </w:tc>
        <w:tc>
          <w:tcPr>
            <w:tcW w:type="dxa" w:w="1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[FND-NNN — High Finding Title]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7 days</w:t>
            </w:r>
          </w:p>
        </w:tc>
        <w:tc>
          <w:tcPr>
            <w:tcW w:type="dxa" w:w="1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[FND-NNN — Medium Finding Title]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30 days</w:t>
            </w:r>
          </w:p>
        </w:tc>
        <w:tc>
          <w:tcPr>
            <w:tcW w:type="dxa" w:w="1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[FND-NNN — Low Finding Title]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90 days</w:t>
            </w:r>
          </w:p>
        </w:tc>
        <w:tc>
          <w:tcPr>
            <w:tcW w:type="dxa" w:w="1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Open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B2A"/>
        </w:rPr>
        <w:t xml:space="preserve">5.1 Retest</w:t>
      </w:r>
    </w:p>
    <w:p>
      <w:r>
        <w:rPr>
          <w:rFonts w:ascii="Arial" w:cs="Arial" w:eastAsia="Arial" w:hAnsi="Arial"/>
        </w:rPr>
        <w:t xml:space="preserve">rmsecurity will perform a complimentary retest of remediated findings within 60 days of this report delivery.</w:t>
      </w:r>
    </w:p>
    <w:p>
      <w:r>
        <w:rPr>
          <w:rFonts w:ascii="Arial" w:cs="Arial" w:eastAsia="Arial" w:hAnsi="Arial"/>
        </w:rPr>
        <w:t xml:space="preserve">To schedule a retest, contact rmsecurity with a list of findings you have remediated and evidence of the changes made.</w:t>
      </w:r>
    </w:p>
    <w:p>
      <w:r>
        <w:br w:type="page"/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Appendix A — Tools Used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54"/>
      </w:tblGrid>
      <w:tr>
        <w:tc>
          <w:tcPr>
            <w:tcW w:type="dxa" w:w="3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8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Nmap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Masscan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Nessus / OpenVAS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Metasploit Framework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Burp Suite Pro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BloodHound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Impacket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CrackMapExec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[version]</w:t>
            </w:r>
          </w:p>
        </w:tc>
        <w:tc>
          <w:tcPr>
            <w:tcW w:type="dxa" w:w="3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[purpose]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Appendix B — Evidence Index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54"/>
      </w:tblGrid>
      <w:tr>
        <w:tc>
          <w:tcPr>
            <w:tcW w:type="dxa" w:w="2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Evidence ID</w:t>
            </w:r>
          </w:p>
        </w:tc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54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Finding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EV-[ENG]-001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[Description]</w:t>
            </w:r>
          </w:p>
        </w:tc>
        <w:tc>
          <w:tcPr>
            <w:tcW w:type="dxa" w:w="3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</w:rPr>
              <w:t xml:space="preserve">[FND-NNN]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</w:rPr>
        <w:t xml:space="preserve">Appendix C — Glossary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2A"/>
        </w:rPr>
        <w:t xml:space="preserve">CVE: </w:t>
      </w:r>
      <w:r>
        <w:rPr>
          <w:rFonts w:ascii="Arial" w:cs="Arial" w:eastAsia="Arial" w:hAnsi="Arial"/>
        </w:rPr>
        <w:t xml:space="preserve">Common Vulnerabilities and Exposures — a public database of known security vulnerabilities.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2A"/>
        </w:rPr>
        <w:t xml:space="preserve">CVSS: </w:t>
      </w:r>
      <w:r>
        <w:rPr>
          <w:rFonts w:ascii="Arial" w:cs="Arial" w:eastAsia="Arial" w:hAnsi="Arial"/>
        </w:rPr>
        <w:t xml:space="preserve">Common Vulnerability Scoring System — a standardized method for rating the severity of security vulnerabilities.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2A"/>
        </w:rPr>
        <w:t xml:space="preserve">MITRE ATT&amp;CK: </w:t>
      </w:r>
      <w:r>
        <w:rPr>
          <w:rFonts w:ascii="Arial" w:cs="Arial" w:eastAsia="Arial" w:hAnsi="Arial"/>
        </w:rPr>
        <w:t xml:space="preserve">A knowledge base of adversary tactics and techniques based on real-world observations.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2A"/>
        </w:rPr>
        <w:t xml:space="preserve">Lateral Movement: </w:t>
      </w:r>
      <w:r>
        <w:rPr>
          <w:rFonts w:ascii="Arial" w:cs="Arial" w:eastAsia="Arial" w:hAnsi="Arial"/>
        </w:rPr>
        <w:t xml:space="preserve">The process by which an attacker moves through a network after initial access.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2A"/>
        </w:rPr>
        <w:t xml:space="preserve">Privilege Escalation: </w:t>
      </w:r>
      <w:r>
        <w:rPr>
          <w:rFonts w:ascii="Arial" w:cs="Arial" w:eastAsia="Arial" w:hAnsi="Arial"/>
        </w:rPr>
        <w:t xml:space="preserve">The act of exploiting a vulnerability to gain elevated access beyond what was initially granted.</w:t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4" w:sz="4"/>
      </w:pBdr>
      <w:tabs>
        <w:tab w:val="right" w:pos="9354"/>
      </w:tabs>
      <w:spacing w:before="60"/>
    </w:pPr>
    <w:r>
      <w:rPr>
        <w:rFonts w:ascii="Arial" w:cs="Arial" w:eastAsia="Arial" w:hAnsi="Arial"/>
        <w:b/>
        <w:bCs/>
        <w:color w:val="D92B2B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 |   [ENG-YYYY-NNN]   |   rmsecurity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4" w:sz="4"/>
      </w:pBdr>
      <w:tabs>
        <w:tab w:val="right" w:pos="9354"/>
      </w:tabs>
      <w:spacing w:before="60"/>
    </w:pPr>
    <w:r>
      <w:rPr>
        <w:rFonts w:ascii="Arial" w:cs="Arial" w:eastAsia="Arial" w:hAnsi="Arial"/>
        <w:b/>
        <w:bCs/>
        <w:color w:val="D92B2B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 |   [ENG-YYYY-NNN]   |   rmsecurity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4" w:sz="4"/>
      </w:pBdr>
      <w:tabs>
        <w:tab w:val="right" w:pos="9354"/>
      </w:tabs>
      <w:spacing w:before="60"/>
    </w:pPr>
    <w:r>
      <w:rPr>
        <w:rFonts w:ascii="Arial" w:cs="Arial" w:eastAsia="Arial" w:hAnsi="Arial"/>
        <w:b/>
        <w:bCs/>
        <w:color w:val="D92B2B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 |   [ENG-YYYY-NNN]   |   rmsecurity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4" w:sz="4"/>
      </w:pBdr>
      <w:tabs>
        <w:tab w:val="right" w:pos="9354"/>
      </w:tabs>
      <w:spacing w:before="60"/>
    </w:pPr>
    <w:r>
      <w:rPr>
        <w:rFonts w:ascii="Arial" w:cs="Arial" w:eastAsia="Arial" w:hAnsi="Arial"/>
        <w:b/>
        <w:bCs/>
        <w:color w:val="D92B2B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 |   [ENG-YYYY-NNN]   |   rmsecurity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4" w:sz="4"/>
      </w:pBdr>
      <w:tabs>
        <w:tab w:val="right" w:pos="9354"/>
      </w:tabs>
      <w:spacing w:before="60"/>
    </w:pPr>
    <w:r>
      <w:rPr>
        <w:rFonts w:ascii="Arial" w:cs="Arial" w:eastAsia="Arial" w:hAnsi="Arial"/>
        <w:b/>
        <w:bCs/>
        <w:color w:val="D92B2B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 |   [ENG-YYYY-NNN]   |   rmsecurity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4" w:sz="4"/>
      </w:pBdr>
      <w:tabs>
        <w:tab w:val="right" w:pos="9354"/>
      </w:tabs>
      <w:spacing w:before="60"/>
    </w:pPr>
    <w:r>
      <w:rPr>
        <w:rFonts w:ascii="Arial" w:cs="Arial" w:eastAsia="Arial" w:hAnsi="Arial"/>
        <w:b/>
        <w:bCs/>
        <w:color w:val="D92B2B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 |   [ENG-YYYY-NNN]   |   rmsecurity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4" w:sz="4"/>
      </w:pBdr>
      <w:tabs>
        <w:tab w:val="right" w:pos="9354"/>
      </w:tabs>
      <w:spacing w:before="60"/>
    </w:pPr>
    <w:r>
      <w:rPr>
        <w:rFonts w:ascii="Arial" w:cs="Arial" w:eastAsia="Arial" w:hAnsi="Arial"/>
        <w:b/>
        <w:bCs/>
        <w:color w:val="D92B2B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 |   [ENG-YYYY-NNN]   |   rmsecurity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12"/>
      </w:pBdr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rmsecurity</w:t>
    </w:r>
    <w:r>
      <w:rPr>
        <w:rFonts w:ascii="Arial" w:cs="Arial" w:eastAsia="Arial" w:hAnsi="Arial"/>
        <w:color w:val="666666"/>
        <w:sz w:val="18"/>
        <w:szCs w:val="18"/>
      </w:rPr>
      <w:t xml:space="preserve">   |   Penetration Test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12"/>
      </w:pBdr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rmsecurity</w:t>
    </w:r>
    <w:r>
      <w:rPr>
        <w:rFonts w:ascii="Arial" w:cs="Arial" w:eastAsia="Arial" w:hAnsi="Arial"/>
        <w:color w:val="666666"/>
        <w:sz w:val="18"/>
        <w:szCs w:val="18"/>
      </w:rPr>
      <w:t xml:space="preserve">   |   Penetration Test Report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12"/>
      </w:pBdr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rmsecurity</w:t>
    </w:r>
    <w:r>
      <w:rPr>
        <w:rFonts w:ascii="Arial" w:cs="Arial" w:eastAsia="Arial" w:hAnsi="Arial"/>
        <w:color w:val="666666"/>
        <w:sz w:val="18"/>
        <w:szCs w:val="18"/>
      </w:rPr>
      <w:t xml:space="preserve">   |   Penetration Test Report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12"/>
      </w:pBdr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rmsecurity</w:t>
    </w:r>
    <w:r>
      <w:rPr>
        <w:rFonts w:ascii="Arial" w:cs="Arial" w:eastAsia="Arial" w:hAnsi="Arial"/>
        <w:color w:val="666666"/>
        <w:sz w:val="18"/>
        <w:szCs w:val="18"/>
      </w:rPr>
      <w:t xml:space="preserve">   |   Penetration Test Report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12"/>
      </w:pBdr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rmsecurity</w:t>
    </w:r>
    <w:r>
      <w:rPr>
        <w:rFonts w:ascii="Arial" w:cs="Arial" w:eastAsia="Arial" w:hAnsi="Arial"/>
        <w:color w:val="666666"/>
        <w:sz w:val="18"/>
        <w:szCs w:val="18"/>
      </w:rPr>
      <w:t xml:space="preserve">   |   Penetration Test Report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12"/>
      </w:pBdr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rmsecurity</w:t>
    </w:r>
    <w:r>
      <w:rPr>
        <w:rFonts w:ascii="Arial" w:cs="Arial" w:eastAsia="Arial" w:hAnsi="Arial"/>
        <w:color w:val="666666"/>
        <w:sz w:val="18"/>
        <w:szCs w:val="18"/>
      </w:rPr>
      <w:t xml:space="preserve">   |   Penetration Test Report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12"/>
      </w:pBdr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rmsecurity</w:t>
    </w:r>
    <w:r>
      <w:rPr>
        <w:rFonts w:ascii="Arial" w:cs="Arial" w:eastAsia="Arial" w:hAnsi="Arial"/>
        <w:color w:val="666666"/>
        <w:sz w:val="18"/>
        <w:szCs w:val="18"/>
      </w:rPr>
      <w:t xml:space="preserve">   |   Penetration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6FD9" w:sz="8" w:space="4"/>
      </w:pBdr>
      <w:spacing w:after="20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6F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2F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2026-06-29T19:06:51.985Z</dcterms:created>
  <dcterms:modified xsi:type="dcterms:W3CDTF">2026-06-29T19:06:51.987Z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