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EA333C" w14:textId="57D38854" w:rsidR="002A24AC" w:rsidRDefault="002A24AC" w:rsidP="00DF3A86">
      <w:pPr>
        <w:spacing w:line="36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【</w:t>
      </w:r>
      <w:r w:rsidR="00040CEE">
        <w:rPr>
          <w:rFonts w:asciiTheme="minorEastAsia" w:hAnsiTheme="minorEastAsia" w:hint="eastAsia"/>
        </w:rPr>
        <w:t>Stage 1</w:t>
      </w:r>
      <w:r>
        <w:rPr>
          <w:rFonts w:asciiTheme="minorEastAsia" w:hAnsiTheme="minorEastAsia" w:hint="eastAsia"/>
        </w:rPr>
        <w:t>】</w:t>
      </w:r>
    </w:p>
    <w:p w14:paraId="538BE769" w14:textId="4C00A2EF" w:rsidR="00DF3A86" w:rsidRDefault="00DF3A86" w:rsidP="00DF3A86">
      <w:pPr>
        <w:pStyle w:val="ListParagraph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 w:hint="eastAsia"/>
        </w:rPr>
      </w:pPr>
      <w:r w:rsidRPr="00DF3A86">
        <w:rPr>
          <w:rFonts w:asciiTheme="minorEastAsia" w:hAnsiTheme="minorEastAsia"/>
        </w:rPr>
        <w:t>Single-cell sequencing and tumorigenesis: improved understanding of tumor evolution and metastasis</w:t>
      </w:r>
    </w:p>
    <w:p w14:paraId="09AAA6F5" w14:textId="3D2AD05D" w:rsidR="00DF3A86" w:rsidRDefault="00040CEE" w:rsidP="00DF3A86">
      <w:pPr>
        <w:pStyle w:val="ListParagraph"/>
        <w:spacing w:line="360" w:lineRule="auto"/>
        <w:ind w:left="480" w:firstLineChars="0" w:firstLine="0"/>
        <w:rPr>
          <w:rFonts w:asciiTheme="minorEastAsia" w:hAnsiTheme="minorEastAsia" w:hint="eastAsia"/>
        </w:rPr>
      </w:pPr>
      <w:r w:rsidRPr="00040CEE">
        <w:rPr>
          <w:rFonts w:asciiTheme="minorEastAsia" w:hAnsiTheme="minorEastAsia"/>
        </w:rPr>
        <w:drawing>
          <wp:inline distT="0" distB="0" distL="0" distR="0" wp14:anchorId="2E886324" wp14:editId="08E39F40">
            <wp:extent cx="5274310" cy="2268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6E91" w14:textId="77777777" w:rsidR="0007356C" w:rsidRDefault="0007356C" w:rsidP="00DF3A86">
      <w:pPr>
        <w:pStyle w:val="ListParagraph"/>
        <w:spacing w:line="360" w:lineRule="auto"/>
        <w:ind w:left="480" w:firstLineChars="0" w:firstLine="0"/>
        <w:rPr>
          <w:rFonts w:asciiTheme="minorEastAsia" w:hAnsiTheme="minorEastAsia" w:hint="eastAsia"/>
        </w:rPr>
      </w:pPr>
    </w:p>
    <w:p w14:paraId="1F611C7D" w14:textId="589867DD" w:rsidR="0007356C" w:rsidRDefault="004C7641" w:rsidP="00DF3A86">
      <w:pPr>
        <w:pStyle w:val="ListParagraph"/>
        <w:spacing w:line="360" w:lineRule="auto"/>
        <w:ind w:left="480" w:firstLineChars="0" w:firstLine="0"/>
        <w:rPr>
          <w:rFonts w:asciiTheme="minorEastAsia" w:hAnsiTheme="minorEastAsia" w:hint="eastAsia"/>
        </w:rPr>
      </w:pPr>
      <w:r w:rsidRPr="004C7641">
        <w:rPr>
          <w:rFonts w:asciiTheme="minorEastAsia" w:hAnsiTheme="minorEastAsia"/>
        </w:rPr>
        <w:drawing>
          <wp:inline distT="0" distB="0" distL="0" distR="0" wp14:anchorId="572CD980" wp14:editId="5E8E8A14">
            <wp:extent cx="5274310" cy="4146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78B9" w14:textId="77777777" w:rsidR="00C30C46" w:rsidRDefault="00C30C46" w:rsidP="00DF3A86">
      <w:pPr>
        <w:pStyle w:val="ListParagraph"/>
        <w:spacing w:line="360" w:lineRule="auto"/>
        <w:ind w:left="480" w:firstLineChars="0" w:firstLine="0"/>
        <w:rPr>
          <w:rFonts w:asciiTheme="minorEastAsia" w:hAnsiTheme="minorEastAsia" w:hint="eastAsia"/>
        </w:rPr>
      </w:pPr>
    </w:p>
    <w:p w14:paraId="66C8CAB8" w14:textId="1E74D6F2" w:rsidR="00D16225" w:rsidRDefault="00B1147C" w:rsidP="00D16225">
      <w:pPr>
        <w:widowControl/>
        <w:jc w:val="center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Source：</w:t>
      </w:r>
      <w:hyperlink r:id="rId9" w:history="1">
        <w:r w:rsidR="00D16225" w:rsidRPr="00D16225">
          <w:rPr>
            <w:rStyle w:val="Hyperlink"/>
            <w:rFonts w:asciiTheme="minorEastAsia" w:hAnsiTheme="minorEastAsia"/>
          </w:rPr>
          <w:t>https://link.springer.com/article/10.1186%2Fs40169-017-014</w:t>
        </w:r>
        <w:r w:rsidR="00D16225" w:rsidRPr="00D16225">
          <w:rPr>
            <w:rStyle w:val="Hyperlink"/>
            <w:rFonts w:asciiTheme="minorEastAsia" w:hAnsiTheme="minorEastAsia"/>
          </w:rPr>
          <w:t>5</w:t>
        </w:r>
        <w:r w:rsidR="00D16225" w:rsidRPr="00D16225">
          <w:rPr>
            <w:rStyle w:val="Hyperlink"/>
            <w:rFonts w:asciiTheme="minorEastAsia" w:hAnsiTheme="minorEastAsia"/>
          </w:rPr>
          <w:t>-6</w:t>
        </w:r>
      </w:hyperlink>
    </w:p>
    <w:p w14:paraId="24192E09" w14:textId="77777777" w:rsidR="00D16225" w:rsidRDefault="00D16225" w:rsidP="00D16225">
      <w:pPr>
        <w:widowControl/>
        <w:jc w:val="center"/>
        <w:rPr>
          <w:rFonts w:asciiTheme="minorEastAsia" w:hAnsiTheme="minorEastAsia" w:hint="eastAsia"/>
        </w:rPr>
      </w:pPr>
    </w:p>
    <w:p w14:paraId="43E58E7F" w14:textId="4015EC5B" w:rsidR="00040CEE" w:rsidRPr="0007356C" w:rsidRDefault="0007356C" w:rsidP="0007356C">
      <w:pPr>
        <w:widowControl/>
        <w:jc w:val="left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br w:type="page"/>
      </w:r>
    </w:p>
    <w:p w14:paraId="1851904B" w14:textId="77777777" w:rsidR="0007356C" w:rsidRDefault="0007356C" w:rsidP="0007356C">
      <w:pPr>
        <w:pStyle w:val="ListParagraph"/>
        <w:numPr>
          <w:ilvl w:val="0"/>
          <w:numId w:val="21"/>
        </w:numPr>
        <w:spacing w:line="360" w:lineRule="auto"/>
        <w:ind w:firstLineChars="0"/>
        <w:rPr>
          <w:rFonts w:asciiTheme="minorEastAsia" w:hAnsiTheme="minorEastAsia" w:hint="eastAsia"/>
        </w:rPr>
      </w:pPr>
      <w:r w:rsidRPr="0007356C">
        <w:rPr>
          <w:rFonts w:asciiTheme="minorEastAsia" w:hAnsiTheme="minorEastAsia"/>
        </w:rPr>
        <w:lastRenderedPageBreak/>
        <w:t>Design and computational analysis of single-cell RNA-sequencing experiments</w:t>
      </w:r>
    </w:p>
    <w:p w14:paraId="5D28F658" w14:textId="0599733E" w:rsidR="0007356C" w:rsidRDefault="00C30C46" w:rsidP="0007356C">
      <w:pPr>
        <w:pStyle w:val="ListParagraph"/>
        <w:spacing w:line="360" w:lineRule="auto"/>
        <w:ind w:left="480" w:firstLineChars="0" w:firstLine="0"/>
        <w:rPr>
          <w:rFonts w:asciiTheme="minorEastAsia" w:hAnsiTheme="minorEastAsia" w:hint="eastAsia"/>
        </w:rPr>
      </w:pPr>
      <w:r w:rsidRPr="00C30C46">
        <w:rPr>
          <w:rFonts w:asciiTheme="minorEastAsia" w:hAnsiTheme="minorEastAsia"/>
        </w:rPr>
        <w:drawing>
          <wp:inline distT="0" distB="0" distL="0" distR="0" wp14:anchorId="6AE6C645" wp14:editId="05C8D75D">
            <wp:extent cx="5274310" cy="23094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2D9F" w14:textId="77777777" w:rsidR="002C6929" w:rsidRDefault="002C6929" w:rsidP="0007356C">
      <w:pPr>
        <w:pStyle w:val="ListParagraph"/>
        <w:spacing w:line="360" w:lineRule="auto"/>
        <w:ind w:left="480" w:firstLineChars="0" w:firstLine="0"/>
        <w:rPr>
          <w:rFonts w:asciiTheme="minorEastAsia" w:hAnsiTheme="minorEastAsia" w:hint="eastAsia"/>
        </w:rPr>
      </w:pPr>
    </w:p>
    <w:p w14:paraId="04FAB307" w14:textId="37BE7A5D" w:rsidR="00C30C46" w:rsidRDefault="00C30C46" w:rsidP="0007356C">
      <w:pPr>
        <w:pStyle w:val="ListParagraph"/>
        <w:spacing w:line="360" w:lineRule="auto"/>
        <w:ind w:left="480" w:firstLineChars="0" w:firstLine="0"/>
        <w:rPr>
          <w:rFonts w:asciiTheme="minorEastAsia" w:hAnsiTheme="minorEastAsia" w:hint="eastAsia"/>
        </w:rPr>
      </w:pPr>
      <w:r w:rsidRPr="00C30C46">
        <w:rPr>
          <w:rFonts w:asciiTheme="minorEastAsia" w:hAnsiTheme="minorEastAsia"/>
        </w:rPr>
        <w:drawing>
          <wp:inline distT="0" distB="0" distL="0" distR="0" wp14:anchorId="216902AD" wp14:editId="35B1E028">
            <wp:extent cx="5274310" cy="1753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0D33" w14:textId="77777777" w:rsidR="002C6929" w:rsidRDefault="002C6929" w:rsidP="0007356C">
      <w:pPr>
        <w:pStyle w:val="ListParagraph"/>
        <w:spacing w:line="360" w:lineRule="auto"/>
        <w:ind w:left="480" w:firstLineChars="0" w:firstLine="0"/>
        <w:rPr>
          <w:rFonts w:asciiTheme="minorEastAsia" w:hAnsiTheme="minorEastAsia" w:hint="eastAsia"/>
        </w:rPr>
      </w:pPr>
    </w:p>
    <w:p w14:paraId="690C262E" w14:textId="558ABDC0" w:rsidR="002C6929" w:rsidRDefault="002C6929" w:rsidP="0007356C">
      <w:pPr>
        <w:pStyle w:val="ListParagraph"/>
        <w:spacing w:line="360" w:lineRule="auto"/>
        <w:ind w:left="480" w:firstLineChars="0" w:firstLine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Source：</w:t>
      </w:r>
      <w:hyperlink r:id="rId12" w:history="1">
        <w:r w:rsidR="00976A21" w:rsidRPr="00976A21">
          <w:rPr>
            <w:rStyle w:val="Hyperlink"/>
            <w:rFonts w:asciiTheme="minorEastAsia" w:hAnsiTheme="minorEastAsia"/>
          </w:rPr>
          <w:t>https://link.springer.com/article/10.1186/s13059-016-0927-y</w:t>
        </w:r>
      </w:hyperlink>
    </w:p>
    <w:p w14:paraId="7A5C0404" w14:textId="71591D0D" w:rsidR="00BA4B6E" w:rsidRPr="006E523C" w:rsidRDefault="006E523C" w:rsidP="006E523C">
      <w:pPr>
        <w:widowControl/>
        <w:jc w:val="left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br w:type="page"/>
      </w:r>
    </w:p>
    <w:p w14:paraId="0DCA5934" w14:textId="77777777" w:rsidR="00C9674E" w:rsidRDefault="00AB5EF0" w:rsidP="00FF5CDD">
      <w:pPr>
        <w:spacing w:line="360" w:lineRule="auto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lastRenderedPageBreak/>
        <w:t>【Stage 2】</w:t>
      </w:r>
    </w:p>
    <w:p w14:paraId="2DFD20FB" w14:textId="26CCE19B" w:rsidR="00530D5C" w:rsidRDefault="00C9674E" w:rsidP="00C9674E">
      <w:pPr>
        <w:pStyle w:val="ListParagraph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 w:hint="eastAsia"/>
        </w:rPr>
      </w:pPr>
      <w:proofErr w:type="spellStart"/>
      <w:r w:rsidRPr="00C9674E">
        <w:rPr>
          <w:rFonts w:asciiTheme="minorEastAsia" w:hAnsiTheme="minorEastAsia"/>
        </w:rPr>
        <w:t>DTWscore</w:t>
      </w:r>
      <w:proofErr w:type="spellEnd"/>
      <w:r w:rsidRPr="00C9674E">
        <w:rPr>
          <w:rFonts w:asciiTheme="minorEastAsia" w:hAnsiTheme="minorEastAsia"/>
        </w:rPr>
        <w:t>: differential expression and cell clustering analysis for time-series single-cell RNA-</w:t>
      </w:r>
      <w:proofErr w:type="spellStart"/>
      <w:r w:rsidRPr="00C9674E">
        <w:rPr>
          <w:rFonts w:asciiTheme="minorEastAsia" w:hAnsiTheme="minorEastAsia"/>
        </w:rPr>
        <w:t>seq</w:t>
      </w:r>
      <w:proofErr w:type="spellEnd"/>
      <w:r w:rsidRPr="00C9674E">
        <w:rPr>
          <w:rFonts w:asciiTheme="minorEastAsia" w:hAnsiTheme="minorEastAsia"/>
        </w:rPr>
        <w:t xml:space="preserve"> data</w:t>
      </w:r>
    </w:p>
    <w:p w14:paraId="02BC8299" w14:textId="018B6100" w:rsidR="006E523C" w:rsidRPr="006E523C" w:rsidRDefault="006E523C" w:rsidP="006E523C">
      <w:pPr>
        <w:pStyle w:val="ListParagraph"/>
        <w:spacing w:line="360" w:lineRule="auto"/>
        <w:ind w:left="480" w:firstLineChars="0" w:firstLine="0"/>
        <w:rPr>
          <w:rFonts w:asciiTheme="minorEastAsia" w:hAnsiTheme="minorEastAsia" w:hint="eastAsia"/>
        </w:rPr>
      </w:pPr>
      <w:r w:rsidRPr="006E523C">
        <w:rPr>
          <w:rFonts w:asciiTheme="minorEastAsia" w:hAnsiTheme="minorEastAsia"/>
        </w:rPr>
        <w:drawing>
          <wp:inline distT="0" distB="0" distL="0" distR="0" wp14:anchorId="1AACEE58" wp14:editId="4B74DF79">
            <wp:extent cx="5274310" cy="2467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D943" w14:textId="09F266FD" w:rsidR="006E523C" w:rsidRDefault="006E523C" w:rsidP="003C4211">
      <w:pPr>
        <w:pStyle w:val="ListParagraph"/>
        <w:spacing w:line="360" w:lineRule="auto"/>
        <w:ind w:left="480" w:firstLineChars="0" w:firstLine="0"/>
        <w:rPr>
          <w:rFonts w:asciiTheme="minorEastAsia" w:hAnsiTheme="minorEastAsia" w:hint="eastAsia"/>
        </w:rPr>
      </w:pPr>
      <w:r w:rsidRPr="006E523C">
        <w:rPr>
          <w:rFonts w:asciiTheme="minorEastAsia" w:hAnsiTheme="minorEastAsia"/>
        </w:rPr>
        <w:drawing>
          <wp:inline distT="0" distB="0" distL="0" distR="0" wp14:anchorId="33659CC7" wp14:editId="07B4413F">
            <wp:extent cx="4782063" cy="4752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5803" cy="475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7CBDB" w14:textId="37FE6527" w:rsidR="006E523C" w:rsidRDefault="006E523C" w:rsidP="003C4211">
      <w:pPr>
        <w:pStyle w:val="ListParagraph"/>
        <w:spacing w:line="360" w:lineRule="auto"/>
        <w:ind w:left="480" w:firstLineChars="0" w:firstLine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Source：</w:t>
      </w:r>
      <w:hyperlink r:id="rId15" w:history="1">
        <w:r w:rsidR="00D24751" w:rsidRPr="00D24751">
          <w:rPr>
            <w:rStyle w:val="Hyperlink"/>
            <w:rFonts w:asciiTheme="minorEastAsia" w:hAnsiTheme="minorEastAsia"/>
          </w:rPr>
          <w:t>https://link.springer.com/article/10.1186/s12859-017-1647-3</w:t>
        </w:r>
      </w:hyperlink>
    </w:p>
    <w:p w14:paraId="357B6807" w14:textId="77777777" w:rsidR="00D24751" w:rsidRDefault="00D24751" w:rsidP="003C4211">
      <w:pPr>
        <w:pStyle w:val="ListParagraph"/>
        <w:spacing w:line="360" w:lineRule="auto"/>
        <w:ind w:left="480" w:firstLineChars="0" w:firstLine="0"/>
        <w:rPr>
          <w:rFonts w:asciiTheme="minorEastAsia" w:hAnsiTheme="minorEastAsia" w:hint="eastAsia"/>
        </w:rPr>
      </w:pPr>
    </w:p>
    <w:p w14:paraId="399B3665" w14:textId="32E946EF" w:rsidR="003C4211" w:rsidRDefault="00D24751" w:rsidP="00C9674E">
      <w:pPr>
        <w:pStyle w:val="ListParagraph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 w:hint="eastAsia"/>
        </w:rPr>
      </w:pPr>
      <w:r w:rsidRPr="00D24751">
        <w:rPr>
          <w:rFonts w:asciiTheme="minorEastAsia" w:hAnsiTheme="minorEastAsia"/>
        </w:rPr>
        <w:lastRenderedPageBreak/>
        <w:t>Removal of batch effects using distribution-matching residual networks</w:t>
      </w:r>
    </w:p>
    <w:p w14:paraId="1D81EA7D" w14:textId="470CF44A" w:rsidR="00D24751" w:rsidRDefault="00504A30" w:rsidP="00D24751">
      <w:pPr>
        <w:pStyle w:val="ListParagraph"/>
        <w:spacing w:line="360" w:lineRule="auto"/>
        <w:ind w:left="480" w:firstLineChars="0" w:firstLine="0"/>
        <w:rPr>
          <w:rFonts w:asciiTheme="minorEastAsia" w:hAnsiTheme="minorEastAsia" w:hint="eastAsia"/>
        </w:rPr>
      </w:pPr>
      <w:r w:rsidRPr="00504A30">
        <w:rPr>
          <w:rFonts w:asciiTheme="minorEastAsia" w:hAnsiTheme="minorEastAsia"/>
        </w:rPr>
        <w:drawing>
          <wp:inline distT="0" distB="0" distL="0" distR="0" wp14:anchorId="5704A222" wp14:editId="78104886">
            <wp:extent cx="5274310" cy="2704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3A09" w14:textId="77777777" w:rsidR="00504A30" w:rsidRDefault="00504A30" w:rsidP="00D24751">
      <w:pPr>
        <w:pStyle w:val="ListParagraph"/>
        <w:spacing w:line="360" w:lineRule="auto"/>
        <w:ind w:left="480" w:firstLineChars="0" w:firstLine="0"/>
        <w:rPr>
          <w:rFonts w:asciiTheme="minorEastAsia" w:hAnsiTheme="minorEastAsia" w:hint="eastAsia"/>
        </w:rPr>
      </w:pPr>
    </w:p>
    <w:p w14:paraId="5586DC01" w14:textId="58039690" w:rsidR="00504A30" w:rsidRDefault="00504A30" w:rsidP="00557F9A">
      <w:pPr>
        <w:pStyle w:val="ListParagraph"/>
        <w:spacing w:line="360" w:lineRule="auto"/>
        <w:ind w:left="480" w:firstLineChars="0" w:firstLine="0"/>
        <w:rPr>
          <w:rFonts w:asciiTheme="minorEastAsia" w:hAnsiTheme="minorEastAsia" w:hint="eastAsia"/>
        </w:rPr>
      </w:pPr>
      <w:r w:rsidRPr="00504A30">
        <w:rPr>
          <w:rFonts w:asciiTheme="minorEastAsia" w:hAnsiTheme="minorEastAsia"/>
        </w:rPr>
        <w:drawing>
          <wp:inline distT="0" distB="0" distL="0" distR="0" wp14:anchorId="1AB50CF8" wp14:editId="5AAA6238">
            <wp:extent cx="5274310" cy="4262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2D0D9" w14:textId="77777777" w:rsidR="00986F82" w:rsidRPr="00557F9A" w:rsidRDefault="00986F82" w:rsidP="00557F9A">
      <w:pPr>
        <w:pStyle w:val="ListParagraph"/>
        <w:spacing w:line="360" w:lineRule="auto"/>
        <w:ind w:left="480" w:firstLineChars="0" w:firstLine="0"/>
        <w:rPr>
          <w:rFonts w:asciiTheme="minorEastAsia" w:hAnsiTheme="minorEastAsia" w:hint="eastAsia"/>
        </w:rPr>
      </w:pPr>
    </w:p>
    <w:p w14:paraId="1CB3F5AB" w14:textId="77777777" w:rsidR="00557F9A" w:rsidRDefault="00504A30" w:rsidP="00D24751">
      <w:pPr>
        <w:pStyle w:val="ListParagraph"/>
        <w:spacing w:line="360" w:lineRule="auto"/>
        <w:ind w:left="480" w:firstLineChars="0" w:firstLine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Source：</w:t>
      </w:r>
    </w:p>
    <w:p w14:paraId="0BD09DE4" w14:textId="3EE4756A" w:rsidR="00504A30" w:rsidRDefault="00557F9A" w:rsidP="00D24751">
      <w:pPr>
        <w:pStyle w:val="ListParagraph"/>
        <w:spacing w:line="360" w:lineRule="auto"/>
        <w:ind w:left="480" w:firstLineChars="0" w:firstLine="0"/>
        <w:rPr>
          <w:rFonts w:asciiTheme="minorEastAsia" w:hAnsiTheme="minorEastAsia" w:hint="eastAsia"/>
        </w:rPr>
      </w:pPr>
      <w:hyperlink r:id="rId18" w:history="1">
        <w:r w:rsidRPr="00557F9A">
          <w:rPr>
            <w:rStyle w:val="Hyperlink"/>
            <w:rFonts w:asciiTheme="minorEastAsia" w:hAnsiTheme="minorEastAsia"/>
          </w:rPr>
          <w:t>https://academic.oup.com/bioinformatics/article-lookup/doi/10.1093/bioinformatics/btx196</w:t>
        </w:r>
      </w:hyperlink>
    </w:p>
    <w:p w14:paraId="3A530209" w14:textId="0DEFEA30" w:rsidR="00D24751" w:rsidRDefault="0063713A" w:rsidP="00C9674E">
      <w:pPr>
        <w:pStyle w:val="ListParagraph"/>
        <w:numPr>
          <w:ilvl w:val="0"/>
          <w:numId w:val="22"/>
        </w:numPr>
        <w:spacing w:line="360" w:lineRule="auto"/>
        <w:ind w:firstLineChars="0"/>
        <w:rPr>
          <w:rFonts w:asciiTheme="minorEastAsia" w:hAnsiTheme="minorEastAsia" w:hint="eastAsia"/>
        </w:rPr>
      </w:pPr>
      <w:r w:rsidRPr="0063713A">
        <w:rPr>
          <w:rFonts w:asciiTheme="minorEastAsia" w:hAnsiTheme="minorEastAsia"/>
        </w:rPr>
        <w:lastRenderedPageBreak/>
        <w:t>SCODE: an efficient regulatory network inference algorithm from single-cell RNA-</w:t>
      </w:r>
      <w:proofErr w:type="spellStart"/>
      <w:r w:rsidRPr="0063713A">
        <w:rPr>
          <w:rFonts w:asciiTheme="minorEastAsia" w:hAnsiTheme="minorEastAsia"/>
        </w:rPr>
        <w:t>Seq</w:t>
      </w:r>
      <w:proofErr w:type="spellEnd"/>
      <w:r w:rsidRPr="0063713A">
        <w:rPr>
          <w:rFonts w:asciiTheme="minorEastAsia" w:hAnsiTheme="minorEastAsia"/>
        </w:rPr>
        <w:t xml:space="preserve"> during differentiation</w:t>
      </w:r>
      <w:bookmarkStart w:id="0" w:name="_GoBack"/>
      <w:bookmarkEnd w:id="0"/>
    </w:p>
    <w:p w14:paraId="5B35EDB3" w14:textId="38A986C1" w:rsidR="00E96A85" w:rsidRDefault="00E96A85" w:rsidP="0063713A">
      <w:pPr>
        <w:pStyle w:val="ListParagraph"/>
        <w:spacing w:line="360" w:lineRule="auto"/>
        <w:ind w:left="480" w:firstLineChars="0" w:firstLine="0"/>
        <w:rPr>
          <w:rFonts w:asciiTheme="minorEastAsia" w:hAnsiTheme="minorEastAsia" w:hint="eastAsia"/>
        </w:rPr>
      </w:pPr>
      <w:r w:rsidRPr="00E96A85">
        <w:rPr>
          <w:rFonts w:asciiTheme="minorEastAsia" w:hAnsiTheme="minorEastAsia"/>
        </w:rPr>
        <w:drawing>
          <wp:inline distT="0" distB="0" distL="0" distR="0" wp14:anchorId="12DD4332" wp14:editId="39E05F4F">
            <wp:extent cx="5274310" cy="24642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877"/>
                    <a:stretch/>
                  </pic:blipFill>
                  <pic:spPr bwMode="auto">
                    <a:xfrm>
                      <a:off x="0" y="0"/>
                      <a:ext cx="5274310" cy="2464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96A85">
        <w:rPr>
          <w:rFonts w:asciiTheme="minorEastAsia" w:hAnsiTheme="minorEastAsia"/>
        </w:rPr>
        <w:drawing>
          <wp:inline distT="0" distB="0" distL="0" distR="0" wp14:anchorId="13D18ED7" wp14:editId="133B314B">
            <wp:extent cx="5274087" cy="46802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097" b="11888"/>
                    <a:stretch/>
                  </pic:blipFill>
                  <pic:spPr bwMode="auto">
                    <a:xfrm>
                      <a:off x="0" y="0"/>
                      <a:ext cx="5274310" cy="4680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D71EC" w14:textId="77777777" w:rsidR="003100BF" w:rsidRDefault="000D48B1" w:rsidP="0063713A">
      <w:pPr>
        <w:pStyle w:val="ListParagraph"/>
        <w:spacing w:line="360" w:lineRule="auto"/>
        <w:ind w:left="480" w:firstLineChars="0" w:firstLine="0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Source：</w:t>
      </w:r>
    </w:p>
    <w:p w14:paraId="1DB85D9D" w14:textId="44382328" w:rsidR="000D48B1" w:rsidRPr="00C9674E" w:rsidRDefault="003100BF" w:rsidP="0063713A">
      <w:pPr>
        <w:pStyle w:val="ListParagraph"/>
        <w:spacing w:line="360" w:lineRule="auto"/>
        <w:ind w:left="480" w:firstLineChars="0" w:firstLine="0"/>
        <w:rPr>
          <w:rFonts w:asciiTheme="minorEastAsia" w:hAnsiTheme="minorEastAsia" w:hint="eastAsia"/>
        </w:rPr>
      </w:pPr>
      <w:hyperlink r:id="rId21" w:history="1">
        <w:r w:rsidRPr="003100BF">
          <w:rPr>
            <w:rStyle w:val="Hyperlink"/>
            <w:rFonts w:asciiTheme="minorEastAsia" w:hAnsiTheme="minorEastAsia"/>
          </w:rPr>
          <w:t>https://academic.oup.com/bioinformatics/article-lookup/doi/10.1093/bioinformatics/btx194</w:t>
        </w:r>
      </w:hyperlink>
    </w:p>
    <w:sectPr w:rsidR="000D48B1" w:rsidRPr="00C9674E" w:rsidSect="00724ABE">
      <w:footerReference w:type="even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79D73C" w14:textId="77777777" w:rsidR="008A2CC9" w:rsidRDefault="008A2CC9" w:rsidP="00C14BE3">
      <w:r>
        <w:separator/>
      </w:r>
    </w:p>
  </w:endnote>
  <w:endnote w:type="continuationSeparator" w:id="0">
    <w:p w14:paraId="74554C0F" w14:textId="77777777" w:rsidR="008A2CC9" w:rsidRDefault="008A2CC9" w:rsidP="00C14B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68195B" w14:textId="77777777" w:rsidR="00EC5BB5" w:rsidRDefault="00EC5BB5" w:rsidP="00FF2EC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CC9CA70" w14:textId="77777777" w:rsidR="00EC5BB5" w:rsidRDefault="00EC5BB5" w:rsidP="00EC5BB5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E2E29C" w14:textId="77777777" w:rsidR="00EC5BB5" w:rsidRDefault="00EC5BB5" w:rsidP="00FF2EC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5</w:t>
    </w:r>
    <w:r>
      <w:rPr>
        <w:rStyle w:val="PageNumber"/>
      </w:rPr>
      <w:fldChar w:fldCharType="end"/>
    </w:r>
  </w:p>
  <w:p w14:paraId="1B07C37A" w14:textId="77777777" w:rsidR="00EC5BB5" w:rsidRDefault="00EC5BB5" w:rsidP="00EC5BB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516AED" w14:textId="77777777" w:rsidR="008A2CC9" w:rsidRDefault="008A2CC9" w:rsidP="00C14BE3">
      <w:r>
        <w:separator/>
      </w:r>
    </w:p>
  </w:footnote>
  <w:footnote w:type="continuationSeparator" w:id="0">
    <w:p w14:paraId="0F854E73" w14:textId="77777777" w:rsidR="008A2CC9" w:rsidRDefault="008A2CC9" w:rsidP="00C14B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44685D"/>
    <w:multiLevelType w:val="hybridMultilevel"/>
    <w:tmpl w:val="A0B270A2"/>
    <w:lvl w:ilvl="0" w:tplc="AC4A4028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B14279"/>
    <w:multiLevelType w:val="hybridMultilevel"/>
    <w:tmpl w:val="BF0230F6"/>
    <w:lvl w:ilvl="0" w:tplc="AC4A4028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175397"/>
    <w:multiLevelType w:val="hybridMultilevel"/>
    <w:tmpl w:val="1CC62E70"/>
    <w:lvl w:ilvl="0" w:tplc="AC4A4028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F597CC4"/>
    <w:multiLevelType w:val="hybridMultilevel"/>
    <w:tmpl w:val="960268EC"/>
    <w:lvl w:ilvl="0" w:tplc="AC4A4028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F95038E"/>
    <w:multiLevelType w:val="hybridMultilevel"/>
    <w:tmpl w:val="1D406AA6"/>
    <w:lvl w:ilvl="0" w:tplc="AC4A4028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0E78BE"/>
    <w:multiLevelType w:val="hybridMultilevel"/>
    <w:tmpl w:val="E42C2088"/>
    <w:lvl w:ilvl="0" w:tplc="AC4A4028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192BEE"/>
    <w:multiLevelType w:val="hybridMultilevel"/>
    <w:tmpl w:val="EB884CE4"/>
    <w:lvl w:ilvl="0" w:tplc="AC4A4028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9396F20"/>
    <w:multiLevelType w:val="hybridMultilevel"/>
    <w:tmpl w:val="DF9866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D423D10"/>
    <w:multiLevelType w:val="hybridMultilevel"/>
    <w:tmpl w:val="99C801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447862C2"/>
    <w:multiLevelType w:val="hybridMultilevel"/>
    <w:tmpl w:val="FF3075A6"/>
    <w:lvl w:ilvl="0" w:tplc="AC4A4028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57F6B77"/>
    <w:multiLevelType w:val="hybridMultilevel"/>
    <w:tmpl w:val="076AC5B2"/>
    <w:lvl w:ilvl="0" w:tplc="AC4A4028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F4429F0"/>
    <w:multiLevelType w:val="hybridMultilevel"/>
    <w:tmpl w:val="3C3088CC"/>
    <w:lvl w:ilvl="0" w:tplc="AC4A4028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F76360C"/>
    <w:multiLevelType w:val="hybridMultilevel"/>
    <w:tmpl w:val="39EECC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52956EC6"/>
    <w:multiLevelType w:val="hybridMultilevel"/>
    <w:tmpl w:val="39EECC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5712525"/>
    <w:multiLevelType w:val="hybridMultilevel"/>
    <w:tmpl w:val="C4021650"/>
    <w:lvl w:ilvl="0" w:tplc="AC4A4028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40D25B0"/>
    <w:multiLevelType w:val="hybridMultilevel"/>
    <w:tmpl w:val="1B249FAC"/>
    <w:lvl w:ilvl="0" w:tplc="AC4A4028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685432DB"/>
    <w:multiLevelType w:val="hybridMultilevel"/>
    <w:tmpl w:val="7F28A04C"/>
    <w:lvl w:ilvl="0" w:tplc="AC4A4028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923253D"/>
    <w:multiLevelType w:val="hybridMultilevel"/>
    <w:tmpl w:val="868AFFBC"/>
    <w:lvl w:ilvl="0" w:tplc="AC4A4028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CEC6149"/>
    <w:multiLevelType w:val="hybridMultilevel"/>
    <w:tmpl w:val="0BBEC666"/>
    <w:lvl w:ilvl="0" w:tplc="AC4A4028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30A212C"/>
    <w:multiLevelType w:val="hybridMultilevel"/>
    <w:tmpl w:val="A0B270A2"/>
    <w:lvl w:ilvl="0" w:tplc="AC4A4028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4AD64FB"/>
    <w:multiLevelType w:val="hybridMultilevel"/>
    <w:tmpl w:val="88165DBA"/>
    <w:lvl w:ilvl="0" w:tplc="AC4A4028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91976E7"/>
    <w:multiLevelType w:val="hybridMultilevel"/>
    <w:tmpl w:val="0F7081EC"/>
    <w:lvl w:ilvl="0" w:tplc="3D647D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19"/>
  </w:num>
  <w:num w:numId="3">
    <w:abstractNumId w:val="11"/>
  </w:num>
  <w:num w:numId="4">
    <w:abstractNumId w:val="9"/>
  </w:num>
  <w:num w:numId="5">
    <w:abstractNumId w:val="3"/>
  </w:num>
  <w:num w:numId="6">
    <w:abstractNumId w:val="16"/>
  </w:num>
  <w:num w:numId="7">
    <w:abstractNumId w:val="18"/>
  </w:num>
  <w:num w:numId="8">
    <w:abstractNumId w:val="20"/>
  </w:num>
  <w:num w:numId="9">
    <w:abstractNumId w:val="5"/>
  </w:num>
  <w:num w:numId="10">
    <w:abstractNumId w:val="1"/>
  </w:num>
  <w:num w:numId="11">
    <w:abstractNumId w:val="17"/>
  </w:num>
  <w:num w:numId="12">
    <w:abstractNumId w:val="10"/>
  </w:num>
  <w:num w:numId="13">
    <w:abstractNumId w:val="15"/>
  </w:num>
  <w:num w:numId="14">
    <w:abstractNumId w:val="6"/>
  </w:num>
  <w:num w:numId="15">
    <w:abstractNumId w:val="4"/>
  </w:num>
  <w:num w:numId="16">
    <w:abstractNumId w:val="2"/>
  </w:num>
  <w:num w:numId="17">
    <w:abstractNumId w:val="0"/>
  </w:num>
  <w:num w:numId="18">
    <w:abstractNumId w:val="21"/>
  </w:num>
  <w:num w:numId="19">
    <w:abstractNumId w:val="8"/>
  </w:num>
  <w:num w:numId="20">
    <w:abstractNumId w:val="7"/>
  </w:num>
  <w:num w:numId="21">
    <w:abstractNumId w:val="12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14BE3"/>
    <w:rsid w:val="00037E23"/>
    <w:rsid w:val="00040CEE"/>
    <w:rsid w:val="0004613C"/>
    <w:rsid w:val="0007356C"/>
    <w:rsid w:val="0008427E"/>
    <w:rsid w:val="000D48B1"/>
    <w:rsid w:val="000D66CC"/>
    <w:rsid w:val="000F577E"/>
    <w:rsid w:val="00171834"/>
    <w:rsid w:val="001814F8"/>
    <w:rsid w:val="001B318E"/>
    <w:rsid w:val="001B3E40"/>
    <w:rsid w:val="001D44AD"/>
    <w:rsid w:val="001F7B13"/>
    <w:rsid w:val="00217853"/>
    <w:rsid w:val="002A24AC"/>
    <w:rsid w:val="002C421E"/>
    <w:rsid w:val="002C6929"/>
    <w:rsid w:val="002D7DC0"/>
    <w:rsid w:val="003100BF"/>
    <w:rsid w:val="003B0728"/>
    <w:rsid w:val="003C4211"/>
    <w:rsid w:val="003E075A"/>
    <w:rsid w:val="004301EA"/>
    <w:rsid w:val="00432839"/>
    <w:rsid w:val="00436F7B"/>
    <w:rsid w:val="00461E54"/>
    <w:rsid w:val="00472319"/>
    <w:rsid w:val="00480A64"/>
    <w:rsid w:val="004A1306"/>
    <w:rsid w:val="004A16E1"/>
    <w:rsid w:val="004C0187"/>
    <w:rsid w:val="004C7641"/>
    <w:rsid w:val="005013DA"/>
    <w:rsid w:val="00504A30"/>
    <w:rsid w:val="00530D5C"/>
    <w:rsid w:val="00557F9A"/>
    <w:rsid w:val="005777CE"/>
    <w:rsid w:val="00593C82"/>
    <w:rsid w:val="0063713A"/>
    <w:rsid w:val="006548EC"/>
    <w:rsid w:val="00682261"/>
    <w:rsid w:val="00682866"/>
    <w:rsid w:val="00684A04"/>
    <w:rsid w:val="00696055"/>
    <w:rsid w:val="006E3B23"/>
    <w:rsid w:val="006E523C"/>
    <w:rsid w:val="006E5849"/>
    <w:rsid w:val="00724ABE"/>
    <w:rsid w:val="007310D5"/>
    <w:rsid w:val="007C020E"/>
    <w:rsid w:val="00856D2C"/>
    <w:rsid w:val="00897B27"/>
    <w:rsid w:val="008A2CC9"/>
    <w:rsid w:val="008B376F"/>
    <w:rsid w:val="008C2257"/>
    <w:rsid w:val="008D5EFE"/>
    <w:rsid w:val="009012CC"/>
    <w:rsid w:val="0091231A"/>
    <w:rsid w:val="00950F44"/>
    <w:rsid w:val="009535A9"/>
    <w:rsid w:val="00976A21"/>
    <w:rsid w:val="00985DA4"/>
    <w:rsid w:val="00986F82"/>
    <w:rsid w:val="009B1A3D"/>
    <w:rsid w:val="009D79FF"/>
    <w:rsid w:val="00A43C80"/>
    <w:rsid w:val="00AB1D63"/>
    <w:rsid w:val="00AB5EF0"/>
    <w:rsid w:val="00B1147C"/>
    <w:rsid w:val="00B70938"/>
    <w:rsid w:val="00B95FC3"/>
    <w:rsid w:val="00BA394E"/>
    <w:rsid w:val="00BA4B6E"/>
    <w:rsid w:val="00BD6D39"/>
    <w:rsid w:val="00C14BE3"/>
    <w:rsid w:val="00C30C46"/>
    <w:rsid w:val="00C35099"/>
    <w:rsid w:val="00C476FF"/>
    <w:rsid w:val="00C9674E"/>
    <w:rsid w:val="00CC7C28"/>
    <w:rsid w:val="00CE5EF0"/>
    <w:rsid w:val="00CF7994"/>
    <w:rsid w:val="00D16225"/>
    <w:rsid w:val="00D24751"/>
    <w:rsid w:val="00D76362"/>
    <w:rsid w:val="00D93B6C"/>
    <w:rsid w:val="00DE40CA"/>
    <w:rsid w:val="00DF3A86"/>
    <w:rsid w:val="00E07048"/>
    <w:rsid w:val="00E13396"/>
    <w:rsid w:val="00E55E6F"/>
    <w:rsid w:val="00E609A9"/>
    <w:rsid w:val="00E84706"/>
    <w:rsid w:val="00E96A85"/>
    <w:rsid w:val="00EC5BB5"/>
    <w:rsid w:val="00FA49FF"/>
    <w:rsid w:val="00FA74D9"/>
    <w:rsid w:val="00FB2B44"/>
    <w:rsid w:val="00FF5CDD"/>
    <w:rsid w:val="00FF5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3F661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24ABE"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DF3A86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14B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C14BE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14B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14BE3"/>
    <w:rPr>
      <w:sz w:val="18"/>
      <w:szCs w:val="18"/>
    </w:rPr>
  </w:style>
  <w:style w:type="table" w:styleId="TableGrid">
    <w:name w:val="Table Grid"/>
    <w:basedOn w:val="TableNormal"/>
    <w:uiPriority w:val="59"/>
    <w:rsid w:val="006548E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D7DC0"/>
    <w:pPr>
      <w:ind w:firstLineChars="200" w:firstLine="420"/>
    </w:pPr>
  </w:style>
  <w:style w:type="character" w:customStyle="1" w:styleId="Heading1Char">
    <w:name w:val="Heading 1 Char"/>
    <w:basedOn w:val="DefaultParagraphFont"/>
    <w:link w:val="Heading1"/>
    <w:uiPriority w:val="9"/>
    <w:rsid w:val="00DF3A86"/>
    <w:rPr>
      <w:rFonts w:ascii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D1622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16225"/>
    <w:rPr>
      <w:color w:val="800080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EC5B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1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link.springer.com/article/10.1186%2Fs40169-017-0145-6" TargetMode="External"/><Relationship Id="rId20" Type="http://schemas.openxmlformats.org/officeDocument/2006/relationships/image" Target="media/image10.png"/><Relationship Id="rId21" Type="http://schemas.openxmlformats.org/officeDocument/2006/relationships/hyperlink" Target="https://academic.oup.com/bioinformatics/article-lookup/doi/10.1093/bioinformatics/btx194" TargetMode="Externa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yperlink" Target="https://link.springer.com/article/10.1186/s13059-016-0927-y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yperlink" Target="https://link.springer.com/article/10.1186/s12859-017-1647-3" TargetMode="External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hyperlink" Target="https://academic.oup.com/bioinformatics/article-lookup/doi/10.1093/bioinformatics/btx196" TargetMode="External"/><Relationship Id="rId19" Type="http://schemas.openxmlformats.org/officeDocument/2006/relationships/image" Target="media/image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5</Pages>
  <Words>201</Words>
  <Characters>1149</Characters>
  <Application>Microsoft Macintosh Word</Application>
  <DocSecurity>0</DocSecurity>
  <Lines>9</Lines>
  <Paragraphs>2</Paragraphs>
  <ScaleCrop>false</ScaleCrop>
  <Company>微软中国</Company>
  <LinksUpToDate>false</LinksUpToDate>
  <CharactersWithSpaces>1348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张雪遥</cp:lastModifiedBy>
  <cp:revision>44</cp:revision>
  <dcterms:created xsi:type="dcterms:W3CDTF">2013-03-15T06:30:00Z</dcterms:created>
  <dcterms:modified xsi:type="dcterms:W3CDTF">2017-07-13T02:52:00Z</dcterms:modified>
</cp:coreProperties>
</file>