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58C39" w14:textId="77777777" w:rsidR="00A771BF" w:rsidRDefault="00000000">
      <w:pPr>
        <w:jc w:val="center"/>
        <w:rPr>
          <w:rFonts w:ascii="Times New Roman" w:eastAsia="SimSun" w:hAnsi="Times New Roman" w:cs="Times New Roman"/>
          <w:sz w:val="24"/>
          <w:szCs w:val="22"/>
        </w:rPr>
      </w:pPr>
      <w:r>
        <w:rPr>
          <w:rFonts w:ascii="Times New Roman" w:eastAsia="SimSun" w:hAnsi="Times New Roman" w:cs="Times New Roman" w:hint="eastAsia"/>
          <w:sz w:val="24"/>
          <w:szCs w:val="22"/>
        </w:rPr>
        <w:t>郭骏杰教授讲座笔记</w:t>
      </w:r>
      <w:r>
        <w:rPr>
          <w:rFonts w:hint="eastAsia"/>
        </w:rPr>
        <w:t>《</w:t>
      </w:r>
      <w:r>
        <w:rPr>
          <w:rFonts w:ascii="Times New Roman" w:eastAsia="SimSun" w:hAnsi="Times New Roman" w:cs="Times New Roman" w:hint="eastAsia"/>
          <w:sz w:val="24"/>
          <w:szCs w:val="22"/>
        </w:rPr>
        <w:t>Identification, characterization and targeting of RNA G-quadruplex structures</w:t>
      </w:r>
      <w:r>
        <w:rPr>
          <w:rFonts w:ascii="Times New Roman" w:eastAsia="SimSun" w:hAnsi="Times New Roman" w:cs="Times New Roman" w:hint="eastAsia"/>
          <w:sz w:val="24"/>
          <w:szCs w:val="22"/>
        </w:rPr>
        <w:t>》</w:t>
      </w:r>
    </w:p>
    <w:p w14:paraId="22215959" w14:textId="77777777" w:rsidR="00A771BF" w:rsidRDefault="00A771BF">
      <w:pPr>
        <w:jc w:val="center"/>
        <w:rPr>
          <w:rFonts w:ascii="Times New Roman" w:eastAsia="SimSun" w:hAnsi="Times New Roman" w:cs="Times New Roman"/>
          <w:sz w:val="24"/>
          <w:szCs w:val="22"/>
        </w:rPr>
      </w:pPr>
    </w:p>
    <w:p w14:paraId="746D81B9" w14:textId="77777777" w:rsidR="00A771BF" w:rsidRDefault="00000000">
      <w:pPr>
        <w:jc w:val="left"/>
        <w:rPr>
          <w:sz w:val="24"/>
        </w:rPr>
      </w:pPr>
      <w:r>
        <w:rPr>
          <w:rFonts w:hint="eastAsia"/>
          <w:sz w:val="24"/>
        </w:rPr>
        <w:t>何元琳，黄林课题组</w:t>
      </w:r>
    </w:p>
    <w:p w14:paraId="2816809B" w14:textId="77777777" w:rsidR="00A771BF" w:rsidRDefault="00A771BF">
      <w:pPr>
        <w:jc w:val="left"/>
        <w:rPr>
          <w:sz w:val="24"/>
        </w:rPr>
      </w:pPr>
    </w:p>
    <w:p w14:paraId="02509174" w14:textId="77777777" w:rsidR="00A771BF" w:rsidRDefault="00000000">
      <w:pPr>
        <w:rPr>
          <w:rFonts w:ascii="Times New Roman" w:eastAsia="SimSun" w:hAnsi="Times New Roman" w:cs="Times New Roman"/>
          <w:b/>
          <w:bCs/>
          <w:sz w:val="24"/>
          <w:szCs w:val="22"/>
        </w:rPr>
      </w:pPr>
      <w:r>
        <w:rPr>
          <w:rFonts w:ascii="Times New Roman" w:eastAsia="SimSun" w:hAnsi="Times New Roman" w:cs="Times New Roman" w:hint="eastAsia"/>
          <w:b/>
          <w:bCs/>
          <w:sz w:val="24"/>
          <w:szCs w:val="22"/>
        </w:rPr>
        <w:t>会议回顾：</w:t>
      </w:r>
    </w:p>
    <w:p w14:paraId="67E8CC21" w14:textId="77777777" w:rsidR="00A771BF" w:rsidRDefault="00000000">
      <w:pPr>
        <w:rPr>
          <w:rFonts w:ascii="Times New Roman" w:eastAsia="SimSun" w:hAnsi="Times New Roman" w:cs="Times New Roman"/>
          <w:sz w:val="24"/>
          <w:szCs w:val="22"/>
        </w:rPr>
      </w:pPr>
      <w:r>
        <w:rPr>
          <w:rFonts w:ascii="Times New Roman" w:eastAsia="SimSun" w:hint="eastAsia"/>
          <w:sz w:val="24"/>
        </w:rPr>
        <w:t>2023</w:t>
      </w:r>
      <w:r>
        <w:rPr>
          <w:rFonts w:ascii="Times New Roman" w:eastAsia="SimSun" w:hint="eastAsia"/>
          <w:sz w:val="24"/>
        </w:rPr>
        <w:t>年</w:t>
      </w:r>
      <w:r>
        <w:rPr>
          <w:rFonts w:ascii="Times New Roman" w:eastAsia="SimSun" w:hint="eastAsia"/>
          <w:sz w:val="24"/>
        </w:rPr>
        <w:t>6</w:t>
      </w:r>
      <w:r>
        <w:rPr>
          <w:rFonts w:ascii="Times New Roman" w:eastAsia="SimSun" w:hint="eastAsia"/>
          <w:sz w:val="24"/>
        </w:rPr>
        <w:t>月</w:t>
      </w:r>
      <w:r>
        <w:rPr>
          <w:rFonts w:ascii="Times New Roman" w:eastAsia="SimSun" w:hint="eastAsia"/>
          <w:sz w:val="24"/>
        </w:rPr>
        <w:t>16</w:t>
      </w:r>
      <w:r>
        <w:rPr>
          <w:rFonts w:ascii="Times New Roman" w:eastAsia="SimSun" w:hint="eastAsia"/>
          <w:sz w:val="24"/>
        </w:rPr>
        <w:t>日，中山大学孙逸仙纪念医院黄林副研究员邀请了郭骏杰教授进行了线上学术报告</w:t>
      </w:r>
      <w:r>
        <w:rPr>
          <w:sz w:val="24"/>
        </w:rPr>
        <w:t>”Identification, characterization and targeting of RNA G-quadruplex structures”</w:t>
      </w:r>
      <w:r>
        <w:rPr>
          <w:rFonts w:hint="eastAsia"/>
          <w:sz w:val="24"/>
        </w:rPr>
        <w:t>。郭骏杰教授是香港城市大学化学系副教授，长期从事核酸化学和生物学研究，近年来课题组在</w:t>
      </w:r>
      <w:r>
        <w:rPr>
          <w:rFonts w:hint="eastAsia"/>
          <w:sz w:val="24"/>
        </w:rPr>
        <w:t>Nature, Nature Methods, Nature Communications, Nature Protocols, Cell Genomics, Cell Reports</w:t>
      </w:r>
      <w:r>
        <w:rPr>
          <w:rFonts w:hint="eastAsia"/>
          <w:sz w:val="24"/>
        </w:rPr>
        <w:t>等国际著名期刊上发表论文</w:t>
      </w:r>
      <w:r>
        <w:rPr>
          <w:rFonts w:hint="eastAsia"/>
          <w:sz w:val="24"/>
        </w:rPr>
        <w:t>60</w:t>
      </w:r>
      <w:r>
        <w:rPr>
          <w:rFonts w:hint="eastAsia"/>
          <w:sz w:val="24"/>
        </w:rPr>
        <w:t>多篇。目前课题组的研究围绕“</w:t>
      </w:r>
      <w:r>
        <w:rPr>
          <w:rFonts w:hint="eastAsia"/>
          <w:sz w:val="24"/>
        </w:rPr>
        <w:t>RNA</w:t>
      </w:r>
      <w:r>
        <w:rPr>
          <w:rFonts w:hint="eastAsia"/>
          <w:sz w:val="24"/>
        </w:rPr>
        <w:t>结构和相互作用在生物学中的作用”</w:t>
      </w:r>
      <w:r>
        <w:rPr>
          <w:rFonts w:hint="eastAsia"/>
          <w:sz w:val="24"/>
        </w:rPr>
        <w:t xml:space="preserve">, </w:t>
      </w:r>
      <w:r>
        <w:rPr>
          <w:rFonts w:hint="eastAsia"/>
          <w:sz w:val="24"/>
        </w:rPr>
        <w:t>“开发用于检测、成像、干扰</w:t>
      </w:r>
      <w:r>
        <w:rPr>
          <w:rFonts w:hint="eastAsia"/>
          <w:sz w:val="24"/>
        </w:rPr>
        <w:t>RNA</w:t>
      </w:r>
      <w:r>
        <w:rPr>
          <w:rFonts w:hint="eastAsia"/>
          <w:sz w:val="24"/>
        </w:rPr>
        <w:t>结构和相互作用的靶向工具”</w:t>
      </w:r>
      <w:r>
        <w:rPr>
          <w:rFonts w:hint="eastAsia"/>
          <w:sz w:val="24"/>
        </w:rPr>
        <w:t xml:space="preserve">, </w:t>
      </w:r>
      <w:r>
        <w:rPr>
          <w:rFonts w:hint="eastAsia"/>
          <w:sz w:val="24"/>
        </w:rPr>
        <w:t>以及“感知化学污染物和病原体的新技术”</w:t>
      </w:r>
      <w:r>
        <w:rPr>
          <w:rFonts w:hint="eastAsia"/>
          <w:sz w:val="24"/>
        </w:rPr>
        <w:t xml:space="preserve"> </w:t>
      </w:r>
      <w:r>
        <w:rPr>
          <w:rFonts w:hint="eastAsia"/>
          <w:sz w:val="24"/>
        </w:rPr>
        <w:t>展开，主要的研究方向包括：</w:t>
      </w:r>
      <w:r>
        <w:rPr>
          <w:rFonts w:hint="eastAsia"/>
          <w:sz w:val="24"/>
        </w:rPr>
        <w:t>(1) G -</w:t>
      </w:r>
      <w:r>
        <w:rPr>
          <w:rFonts w:hint="eastAsia"/>
          <w:sz w:val="24"/>
        </w:rPr>
        <w:t>四链体结构</w:t>
      </w:r>
      <w:r>
        <w:rPr>
          <w:rFonts w:hint="eastAsia"/>
          <w:sz w:val="24"/>
        </w:rPr>
        <w:t>/</w:t>
      </w:r>
      <w:r>
        <w:rPr>
          <w:rFonts w:hint="eastAsia"/>
          <w:sz w:val="24"/>
        </w:rPr>
        <w:t>相互作用；</w:t>
      </w:r>
      <w:r>
        <w:rPr>
          <w:rFonts w:hint="eastAsia"/>
          <w:sz w:val="24"/>
        </w:rPr>
        <w:t>(2) RNA</w:t>
      </w:r>
      <w:r>
        <w:rPr>
          <w:rFonts w:hint="eastAsia"/>
          <w:sz w:val="24"/>
        </w:rPr>
        <w:t>生物学和基因调控；</w:t>
      </w:r>
      <w:r>
        <w:rPr>
          <w:rFonts w:hint="eastAsia"/>
          <w:sz w:val="24"/>
        </w:rPr>
        <w:t>(3) </w:t>
      </w:r>
      <w:r>
        <w:rPr>
          <w:rFonts w:hint="eastAsia"/>
          <w:sz w:val="24"/>
        </w:rPr>
        <w:t>适配体开发与应用。</w:t>
      </w:r>
    </w:p>
    <w:p w14:paraId="68EC08A5" w14:textId="77777777" w:rsidR="00A771BF" w:rsidRDefault="00A771BF">
      <w:pPr>
        <w:jc w:val="left"/>
        <w:rPr>
          <w:sz w:val="24"/>
        </w:rPr>
      </w:pPr>
    </w:p>
    <w:p w14:paraId="4214A00C" w14:textId="77777777" w:rsidR="00A771BF" w:rsidRDefault="00000000">
      <w:pPr>
        <w:rPr>
          <w:rFonts w:ascii="Times New Roman" w:eastAsia="SimSun" w:hAnsi="Times New Roman" w:cs="Times New Roman"/>
          <w:b/>
          <w:bCs/>
          <w:sz w:val="24"/>
          <w:szCs w:val="22"/>
        </w:rPr>
      </w:pPr>
      <w:r>
        <w:rPr>
          <w:rFonts w:ascii="Times New Roman" w:eastAsia="SimSun" w:hAnsi="Times New Roman" w:cs="Times New Roman" w:hint="eastAsia"/>
          <w:b/>
          <w:bCs/>
          <w:sz w:val="24"/>
          <w:szCs w:val="22"/>
        </w:rPr>
        <w:t>会议内容：</w:t>
      </w:r>
    </w:p>
    <w:p w14:paraId="2C4CBABC" w14:textId="77777777" w:rsidR="00A771BF" w:rsidRDefault="00000000">
      <w:pPr>
        <w:ind w:firstLineChars="200" w:firstLine="480"/>
      </w:pPr>
      <w:r>
        <w:rPr>
          <w:rFonts w:ascii="Times New Roman" w:eastAsia="SimSun" w:hAnsi="Times New Roman" w:cs="Times New Roman" w:hint="eastAsia"/>
          <w:sz w:val="24"/>
          <w:szCs w:val="22"/>
        </w:rPr>
        <w:t>在核酸分子中，一些富含鸟嘌呤</w:t>
      </w:r>
      <w:r>
        <w:rPr>
          <w:rFonts w:ascii="Times New Roman" w:eastAsia="SimSun" w:hAnsi="Times New Roman" w:cs="Times New Roman" w:hint="eastAsia"/>
          <w:sz w:val="24"/>
          <w:szCs w:val="22"/>
        </w:rPr>
        <w:t>(G)</w:t>
      </w:r>
      <w:r>
        <w:rPr>
          <w:rFonts w:ascii="Times New Roman" w:eastAsia="SimSun" w:hAnsi="Times New Roman" w:cs="Times New Roman" w:hint="eastAsia"/>
          <w:sz w:val="24"/>
          <w:szCs w:val="22"/>
        </w:rPr>
        <w:t>的序列可以组装形成一种非经典</w:t>
      </w:r>
      <w:r>
        <w:rPr>
          <w:rFonts w:ascii="Times New Roman" w:eastAsia="SimSun" w:hAnsi="Times New Roman" w:cs="Times New Roman" w:hint="eastAsia"/>
          <w:sz w:val="24"/>
          <w:szCs w:val="22"/>
        </w:rPr>
        <w:t>RNA</w:t>
      </w:r>
      <w:r>
        <w:rPr>
          <w:rFonts w:ascii="Times New Roman" w:eastAsia="SimSun" w:hAnsi="Times New Roman" w:cs="Times New Roman" w:hint="eastAsia"/>
          <w:sz w:val="24"/>
          <w:szCs w:val="22"/>
        </w:rPr>
        <w:t>二级结构，即</w:t>
      </w:r>
      <w:r>
        <w:rPr>
          <w:rFonts w:ascii="Times New Roman" w:eastAsia="SimSun" w:hAnsi="Times New Roman" w:cs="Times New Roman" w:hint="eastAsia"/>
          <w:sz w:val="24"/>
          <w:szCs w:val="22"/>
        </w:rPr>
        <w:t>G-</w:t>
      </w:r>
      <w:r>
        <w:rPr>
          <w:rFonts w:ascii="Times New Roman" w:eastAsia="SimSun" w:hAnsi="Times New Roman" w:cs="Times New Roman" w:hint="eastAsia"/>
          <w:sz w:val="24"/>
          <w:szCs w:val="22"/>
        </w:rPr>
        <w:t>四链体</w:t>
      </w:r>
      <w:r>
        <w:rPr>
          <w:rFonts w:ascii="Times New Roman" w:eastAsia="SimSun" w:hAnsi="Times New Roman" w:cs="Times New Roman" w:hint="eastAsia"/>
          <w:sz w:val="24"/>
          <w:szCs w:val="22"/>
        </w:rPr>
        <w:t>(G-quadruplexes, G4s)</w:t>
      </w:r>
      <w:r>
        <w:rPr>
          <w:rFonts w:ascii="Times New Roman" w:eastAsia="SimSun" w:hAnsi="Times New Roman" w:cs="Times New Roman" w:hint="eastAsia"/>
          <w:sz w:val="24"/>
          <w:szCs w:val="22"/>
        </w:rPr>
        <w:t>，并被</w:t>
      </w:r>
      <w:r>
        <w:rPr>
          <w:rFonts w:ascii="Times New Roman" w:eastAsia="SimSun" w:hAnsi="Times New Roman" w:cs="Times New Roman" w:hint="eastAsia"/>
          <w:sz w:val="24"/>
          <w:szCs w:val="22"/>
        </w:rPr>
        <w:t>Na+</w:t>
      </w:r>
      <w:r>
        <w:rPr>
          <w:rFonts w:ascii="Times New Roman" w:eastAsia="SimSun" w:hAnsi="Times New Roman" w:cs="Times New Roman" w:hint="eastAsia"/>
          <w:sz w:val="24"/>
          <w:szCs w:val="22"/>
        </w:rPr>
        <w:t>、</w:t>
      </w:r>
      <w:r>
        <w:rPr>
          <w:rFonts w:ascii="Times New Roman" w:eastAsia="SimSun" w:hAnsi="Times New Roman" w:cs="Times New Roman" w:hint="eastAsia"/>
          <w:sz w:val="24"/>
          <w:szCs w:val="22"/>
        </w:rPr>
        <w:t>K+</w:t>
      </w:r>
      <w:r>
        <w:rPr>
          <w:rFonts w:ascii="Times New Roman" w:eastAsia="SimSun" w:hAnsi="Times New Roman" w:cs="Times New Roman" w:hint="eastAsia"/>
          <w:sz w:val="24"/>
          <w:szCs w:val="22"/>
        </w:rPr>
        <w:t>等金属阳离子稳定，其拥有多种结构亚型（图</w:t>
      </w:r>
      <w:r>
        <w:rPr>
          <w:rFonts w:ascii="Times New Roman" w:eastAsia="SimSun" w:hAnsi="Times New Roman" w:cs="Times New Roman" w:hint="eastAsia"/>
          <w:sz w:val="24"/>
          <w:szCs w:val="22"/>
        </w:rPr>
        <w:t>1</w:t>
      </w:r>
      <w:r>
        <w:rPr>
          <w:rFonts w:ascii="Times New Roman" w:eastAsia="SimSun" w:hAnsi="Times New Roman" w:cs="Times New Roman" w:hint="eastAsia"/>
          <w:sz w:val="24"/>
          <w:szCs w:val="22"/>
        </w:rPr>
        <w:t>）。研究报道</w:t>
      </w:r>
      <w:r>
        <w:rPr>
          <w:rFonts w:ascii="Times New Roman" w:eastAsia="SimSun" w:hAnsi="Times New Roman" w:cs="Times New Roman" w:hint="eastAsia"/>
          <w:sz w:val="24"/>
          <w:szCs w:val="22"/>
        </w:rPr>
        <w:t>G4</w:t>
      </w:r>
      <w:r>
        <w:rPr>
          <w:rFonts w:ascii="Times New Roman" w:eastAsia="SimSun" w:hAnsi="Times New Roman" w:cs="Times New Roman" w:hint="eastAsia"/>
          <w:sz w:val="24"/>
          <w:szCs w:val="22"/>
        </w:rPr>
        <w:t>在调控多种细胞过程中发挥重要作用，包括转录、</w:t>
      </w:r>
      <w:r>
        <w:rPr>
          <w:rFonts w:ascii="Times New Roman" w:eastAsia="SimSun" w:hAnsi="Times New Roman" w:cs="Times New Roman" w:hint="eastAsia"/>
          <w:sz w:val="24"/>
          <w:szCs w:val="22"/>
        </w:rPr>
        <w:t>RNA</w:t>
      </w:r>
      <w:r>
        <w:rPr>
          <w:rFonts w:ascii="Times New Roman" w:eastAsia="SimSun" w:hAnsi="Times New Roman" w:cs="Times New Roman" w:hint="eastAsia"/>
          <w:sz w:val="24"/>
          <w:szCs w:val="22"/>
        </w:rPr>
        <w:t>加工和翻译以及与神经疾病和癌症等相关的疾病（图</w:t>
      </w:r>
      <w:r>
        <w:rPr>
          <w:rFonts w:ascii="Times New Roman" w:eastAsia="SimSun" w:hAnsi="Times New Roman" w:cs="Times New Roman" w:hint="eastAsia"/>
          <w:sz w:val="24"/>
          <w:szCs w:val="22"/>
        </w:rPr>
        <w:t>2</w:t>
      </w:r>
      <w:r>
        <w:rPr>
          <w:rFonts w:ascii="Times New Roman" w:eastAsia="SimSun" w:hAnsi="Times New Roman" w:cs="Times New Roman" w:hint="eastAsia"/>
          <w:sz w:val="24"/>
          <w:szCs w:val="22"/>
        </w:rPr>
        <w:t>）。因此，</w:t>
      </w:r>
      <w:r>
        <w:rPr>
          <w:rFonts w:ascii="Times New Roman" w:eastAsia="SimSun" w:hAnsi="Times New Roman" w:cs="Times New Roman" w:hint="eastAsia"/>
          <w:sz w:val="24"/>
          <w:szCs w:val="22"/>
        </w:rPr>
        <w:t>G4</w:t>
      </w:r>
      <w:r>
        <w:rPr>
          <w:rFonts w:ascii="Times New Roman" w:eastAsia="SimSun" w:hAnsi="Times New Roman" w:cs="Times New Roman" w:hint="eastAsia"/>
          <w:sz w:val="24"/>
          <w:szCs w:val="22"/>
        </w:rPr>
        <w:t>的结构构象和生物学意义使其成为药物开发中具有前景的治疗靶点之一。</w:t>
      </w:r>
      <w:r>
        <w:rPr>
          <w:rFonts w:ascii="Times New Roman" w:eastAsia="SimSun" w:hAnsi="Times New Roman" w:cs="Times New Roman" w:hint="eastAsia"/>
          <w:sz w:val="24"/>
          <w:szCs w:val="22"/>
        </w:rPr>
        <w:t> </w:t>
      </w:r>
    </w:p>
    <w:p w14:paraId="16A497FD" w14:textId="77777777" w:rsidR="00A771BF" w:rsidRDefault="00000000">
      <w:pPr>
        <w:jc w:val="center"/>
      </w:pPr>
      <w:r>
        <w:rPr>
          <w:noProof/>
        </w:rPr>
        <w:drawing>
          <wp:inline distT="0" distB="0" distL="114300" distR="114300" wp14:anchorId="01131E7D" wp14:editId="5585438A">
            <wp:extent cx="4319905" cy="264795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535" t="9235" b="703"/>
                    <a:stretch>
                      <a:fillRect/>
                    </a:stretch>
                  </pic:blipFill>
                  <pic:spPr>
                    <a:xfrm>
                      <a:off x="0" y="0"/>
                      <a:ext cx="4319905" cy="2647950"/>
                    </a:xfrm>
                    <a:prstGeom prst="rect">
                      <a:avLst/>
                    </a:prstGeom>
                    <a:noFill/>
                    <a:ln>
                      <a:noFill/>
                    </a:ln>
                  </pic:spPr>
                </pic:pic>
              </a:graphicData>
            </a:graphic>
          </wp:inline>
        </w:drawing>
      </w:r>
    </w:p>
    <w:p w14:paraId="436788A5" w14:textId="77777777" w:rsidR="00A771BF" w:rsidRDefault="00000000">
      <w:pPr>
        <w:ind w:firstLineChars="200" w:firstLine="480"/>
        <w:jc w:val="center"/>
        <w:rPr>
          <w:rFonts w:ascii="Times New Roman" w:eastAsia="SimSun" w:hAnsi="Times New Roman" w:cs="Times New Roman"/>
          <w:sz w:val="24"/>
          <w:szCs w:val="22"/>
        </w:rPr>
      </w:pPr>
      <w:r>
        <w:rPr>
          <w:rFonts w:ascii="Times New Roman" w:eastAsia="SimSun" w:hAnsi="Times New Roman" w:cs="Times New Roman" w:hint="eastAsia"/>
          <w:sz w:val="24"/>
          <w:szCs w:val="22"/>
        </w:rPr>
        <w:t>图</w:t>
      </w:r>
      <w:r>
        <w:rPr>
          <w:rFonts w:ascii="Times New Roman" w:eastAsia="SimSun" w:hAnsi="Times New Roman" w:cs="Times New Roman" w:hint="eastAsia"/>
          <w:sz w:val="24"/>
          <w:szCs w:val="22"/>
        </w:rPr>
        <w:t>1</w:t>
      </w:r>
      <w:r>
        <w:rPr>
          <w:rFonts w:ascii="Times New Roman" w:eastAsia="SimSun" w:hAnsi="Times New Roman" w:cs="Times New Roman" w:hint="eastAsia"/>
          <w:sz w:val="24"/>
          <w:szCs w:val="22"/>
        </w:rPr>
        <w:t>：</w:t>
      </w:r>
      <w:r>
        <w:rPr>
          <w:rFonts w:ascii="Times New Roman" w:eastAsia="SimSun" w:hAnsi="Times New Roman" w:cs="Times New Roman" w:hint="eastAsia"/>
          <w:sz w:val="24"/>
          <w:szCs w:val="22"/>
        </w:rPr>
        <w:t>G4</w:t>
      </w:r>
      <w:r>
        <w:rPr>
          <w:rFonts w:ascii="Times New Roman" w:eastAsia="SimSun" w:hAnsi="Times New Roman" w:cs="Times New Roman" w:hint="eastAsia"/>
          <w:sz w:val="24"/>
          <w:szCs w:val="22"/>
        </w:rPr>
        <w:t>的结构多样性</w:t>
      </w:r>
    </w:p>
    <w:p w14:paraId="75F20392" w14:textId="77777777" w:rsidR="00A771BF" w:rsidRDefault="00000000">
      <w:pPr>
        <w:jc w:val="center"/>
      </w:pPr>
      <w:r>
        <w:rPr>
          <w:noProof/>
        </w:rPr>
        <w:lastRenderedPageBreak/>
        <w:drawing>
          <wp:inline distT="0" distB="0" distL="114300" distR="114300" wp14:anchorId="747CE813" wp14:editId="76E013EA">
            <wp:extent cx="4319905" cy="2639695"/>
            <wp:effectExtent l="0" t="0" r="8255" b="1206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4319905" cy="2639695"/>
                    </a:xfrm>
                    <a:prstGeom prst="rect">
                      <a:avLst/>
                    </a:prstGeom>
                    <a:noFill/>
                    <a:ln>
                      <a:noFill/>
                    </a:ln>
                  </pic:spPr>
                </pic:pic>
              </a:graphicData>
            </a:graphic>
          </wp:inline>
        </w:drawing>
      </w:r>
    </w:p>
    <w:p w14:paraId="607FEBE0" w14:textId="77777777" w:rsidR="00A771BF" w:rsidRDefault="00000000">
      <w:pPr>
        <w:ind w:firstLineChars="200" w:firstLine="480"/>
        <w:jc w:val="center"/>
        <w:rPr>
          <w:rFonts w:ascii="Times New Roman" w:eastAsia="SimSun" w:hAnsi="Times New Roman"/>
          <w:sz w:val="24"/>
          <w:szCs w:val="22"/>
        </w:rPr>
      </w:pPr>
      <w:r>
        <w:rPr>
          <w:rFonts w:ascii="Times New Roman" w:eastAsia="SimSun" w:hAnsi="Times New Roman" w:hint="eastAsia"/>
          <w:sz w:val="24"/>
          <w:szCs w:val="22"/>
        </w:rPr>
        <w:t>图</w:t>
      </w:r>
      <w:r>
        <w:rPr>
          <w:rFonts w:ascii="Times New Roman" w:eastAsia="SimSun" w:hAnsi="Times New Roman" w:hint="eastAsia"/>
          <w:sz w:val="24"/>
          <w:szCs w:val="22"/>
        </w:rPr>
        <w:t>2</w:t>
      </w:r>
      <w:r>
        <w:rPr>
          <w:rFonts w:ascii="Times New Roman" w:eastAsia="SimSun" w:hAnsi="Times New Roman" w:hint="eastAsia"/>
          <w:sz w:val="24"/>
          <w:szCs w:val="22"/>
        </w:rPr>
        <w:t>：</w:t>
      </w:r>
      <w:r>
        <w:rPr>
          <w:rFonts w:ascii="Times New Roman" w:eastAsia="SimSun" w:hAnsi="Times New Roman" w:hint="eastAsia"/>
          <w:sz w:val="24"/>
          <w:szCs w:val="22"/>
        </w:rPr>
        <w:t>G4</w:t>
      </w:r>
      <w:r>
        <w:rPr>
          <w:rFonts w:ascii="Times New Roman" w:eastAsia="SimSun" w:hAnsi="Times New Roman" w:hint="eastAsia"/>
          <w:sz w:val="24"/>
          <w:szCs w:val="22"/>
        </w:rPr>
        <w:t>的生物学功能</w:t>
      </w:r>
    </w:p>
    <w:p w14:paraId="2688E9B0" w14:textId="77777777" w:rsidR="00A771BF" w:rsidRDefault="00A771BF">
      <w:pPr>
        <w:rPr>
          <w:rFonts w:ascii="Times New Roman" w:eastAsia="SimSun" w:hAnsi="Times New Roman"/>
          <w:sz w:val="24"/>
          <w:szCs w:val="22"/>
        </w:rPr>
      </w:pPr>
    </w:p>
    <w:p w14:paraId="6D79BB55" w14:textId="77777777" w:rsidR="00A771BF" w:rsidRDefault="00000000">
      <w:pPr>
        <w:ind w:firstLineChars="200" w:firstLine="480"/>
      </w:pPr>
      <w:r>
        <w:rPr>
          <w:rFonts w:ascii="Times New Roman" w:eastAsia="SimSun" w:hint="eastAsia"/>
          <w:sz w:val="24"/>
        </w:rPr>
        <w:t>郭教授实验室开发了具有单核苷酸分辨率的</w:t>
      </w:r>
      <w:r>
        <w:rPr>
          <w:rFonts w:ascii="Times New Roman" w:eastAsia="SimSun" w:hint="eastAsia"/>
          <w:sz w:val="24"/>
        </w:rPr>
        <w:t>rG4</w:t>
      </w:r>
      <w:r>
        <w:rPr>
          <w:rFonts w:ascii="Times New Roman" w:eastAsia="SimSun" w:hint="eastAsia"/>
          <w:sz w:val="24"/>
        </w:rPr>
        <w:t>检测方法。首先介绍了一种通过耦合逆转录酶停滞</w:t>
      </w:r>
      <w:r>
        <w:rPr>
          <w:rFonts w:ascii="Times New Roman" w:eastAsia="SimSun" w:hint="eastAsia"/>
          <w:sz w:val="24"/>
        </w:rPr>
        <w:t>(RTS)</w:t>
      </w:r>
      <w:r>
        <w:rPr>
          <w:rFonts w:ascii="Times New Roman" w:eastAsia="SimSun" w:hint="eastAsia"/>
          <w:sz w:val="24"/>
        </w:rPr>
        <w:t>和扩增策略</w:t>
      </w:r>
      <w:r>
        <w:rPr>
          <w:rFonts w:ascii="Times New Roman" w:eastAsia="SimSun" w:hint="eastAsia"/>
          <w:sz w:val="24"/>
        </w:rPr>
        <w:t>(HBLMPCR)</w:t>
      </w:r>
      <w:r>
        <w:rPr>
          <w:rFonts w:ascii="Times New Roman" w:eastAsia="SimSun" w:hint="eastAsia"/>
          <w:sz w:val="24"/>
        </w:rPr>
        <w:t>来检测和定位低丰度细胞转录本中</w:t>
      </w:r>
      <w:r>
        <w:rPr>
          <w:rFonts w:ascii="Times New Roman" w:eastAsia="SimSun" w:hint="eastAsia"/>
          <w:sz w:val="24"/>
        </w:rPr>
        <w:t>RNA G4</w:t>
      </w:r>
      <w:r>
        <w:rPr>
          <w:rFonts w:ascii="Times New Roman" w:eastAsia="SimSun" w:hint="eastAsia"/>
          <w:sz w:val="24"/>
        </w:rPr>
        <w:t>（</w:t>
      </w:r>
      <w:r>
        <w:rPr>
          <w:rFonts w:ascii="Times New Roman" w:eastAsia="SimSun" w:hint="eastAsia"/>
          <w:sz w:val="24"/>
        </w:rPr>
        <w:t>rG4</w:t>
      </w:r>
      <w:r>
        <w:rPr>
          <w:rFonts w:ascii="Times New Roman" w:eastAsia="SimSun" w:hint="eastAsia"/>
          <w:sz w:val="24"/>
        </w:rPr>
        <w:t>）的新方法。这种方法利用了反转录过程中</w:t>
      </w:r>
      <w:r>
        <w:rPr>
          <w:rFonts w:ascii="Times New Roman" w:eastAsia="SimSun" w:hint="eastAsia"/>
          <w:sz w:val="24"/>
        </w:rPr>
        <w:t>rG4</w:t>
      </w:r>
      <w:r>
        <w:rPr>
          <w:rFonts w:ascii="Times New Roman" w:eastAsia="SimSun" w:hint="eastAsia"/>
          <w:sz w:val="24"/>
        </w:rPr>
        <w:t>阳离子和</w:t>
      </w:r>
      <w:r>
        <w:rPr>
          <w:rFonts w:ascii="Times New Roman" w:eastAsia="SimSun" w:hint="eastAsia"/>
          <w:sz w:val="24"/>
        </w:rPr>
        <w:t>rG4</w:t>
      </w:r>
      <w:r>
        <w:rPr>
          <w:rFonts w:ascii="Times New Roman" w:eastAsia="SimSun" w:hint="eastAsia"/>
          <w:sz w:val="24"/>
        </w:rPr>
        <w:t>配体相互作用的特定控制，通过使用选择性反转录酶监测</w:t>
      </w:r>
      <w:bookmarkStart w:id="0" w:name="OLE_LINK1"/>
      <w:r>
        <w:rPr>
          <w:rFonts w:ascii="Times New Roman" w:eastAsia="SimSun" w:hint="eastAsia"/>
          <w:sz w:val="24"/>
        </w:rPr>
        <w:t>rG4</w:t>
      </w:r>
      <w:bookmarkEnd w:id="0"/>
      <w:r>
        <w:rPr>
          <w:rFonts w:ascii="Times New Roman" w:eastAsia="SimSun" w:hint="eastAsia"/>
          <w:sz w:val="24"/>
        </w:rPr>
        <w:t>介导的反转录酶停滞（</w:t>
      </w:r>
      <w:r>
        <w:rPr>
          <w:rFonts w:ascii="Times New Roman" w:eastAsia="SimSun" w:hint="eastAsia"/>
          <w:sz w:val="24"/>
        </w:rPr>
        <w:t>RTS</w:t>
      </w:r>
      <w:r>
        <w:rPr>
          <w:rFonts w:ascii="Times New Roman" w:eastAsia="SimSun" w:hint="eastAsia"/>
          <w:sz w:val="24"/>
        </w:rPr>
        <w:t>）事件，检测和映射细胞转录本中的</w:t>
      </w:r>
      <w:r>
        <w:rPr>
          <w:rFonts w:ascii="Times New Roman" w:eastAsia="SimSun" w:hint="eastAsia"/>
          <w:sz w:val="24"/>
        </w:rPr>
        <w:t>rG4</w:t>
      </w:r>
      <w:r>
        <w:rPr>
          <w:rFonts w:ascii="Times New Roman" w:eastAsia="SimSun" w:hint="eastAsia"/>
          <w:sz w:val="24"/>
        </w:rPr>
        <w:t>（图</w:t>
      </w:r>
      <w:r>
        <w:rPr>
          <w:rFonts w:ascii="Times New Roman" w:eastAsia="SimSun" w:hint="eastAsia"/>
          <w:sz w:val="24"/>
        </w:rPr>
        <w:t>3</w:t>
      </w:r>
      <w:r>
        <w:rPr>
          <w:rFonts w:ascii="Times New Roman" w:eastAsia="SimSun" w:hint="eastAsia"/>
          <w:sz w:val="24"/>
        </w:rPr>
        <w:t>）。随后，郭教授介绍了另一种检测和结构定位</w:t>
      </w:r>
      <w:r>
        <w:rPr>
          <w:rFonts w:ascii="Times New Roman" w:eastAsia="SimSun" w:hint="eastAsia"/>
          <w:sz w:val="24"/>
        </w:rPr>
        <w:t>rG4</w:t>
      </w:r>
      <w:r>
        <w:rPr>
          <w:rFonts w:ascii="Times New Roman" w:eastAsia="SimSun" w:hint="eastAsia"/>
          <w:sz w:val="24"/>
        </w:rPr>
        <w:t>的方法，该方法称为</w:t>
      </w:r>
      <w:r>
        <w:rPr>
          <w:rFonts w:ascii="Times New Roman" w:eastAsia="SimSun" w:hAnsi="Times New Roman" w:hint="eastAsia"/>
          <w:sz w:val="24"/>
          <w:szCs w:val="22"/>
        </w:rPr>
        <w:t>SHALiPE</w:t>
      </w:r>
      <w:r>
        <w:rPr>
          <w:rFonts w:ascii="Times New Roman" w:eastAsia="SimSun" w:hAnsi="Times New Roman" w:hint="eastAsia"/>
          <w:sz w:val="24"/>
          <w:szCs w:val="22"/>
        </w:rPr>
        <w:t>。</w:t>
      </w:r>
      <w:r>
        <w:rPr>
          <w:rFonts w:ascii="Times New Roman" w:eastAsia="SimSun" w:hAnsi="Times New Roman" w:hint="eastAsia"/>
          <w:sz w:val="24"/>
          <w:szCs w:val="22"/>
        </w:rPr>
        <w:t>SHALiPE</w:t>
      </w:r>
      <w:r>
        <w:rPr>
          <w:rFonts w:ascii="Times New Roman" w:eastAsia="SimSun" w:hAnsi="Times New Roman" w:hint="eastAsia"/>
          <w:sz w:val="24"/>
          <w:szCs w:val="22"/>
        </w:rPr>
        <w:t>利用了选择性</w:t>
      </w:r>
      <w:r>
        <w:rPr>
          <w:rFonts w:ascii="Times New Roman" w:eastAsia="SimSun" w:hAnsi="Times New Roman" w:hint="eastAsia"/>
          <w:sz w:val="24"/>
          <w:szCs w:val="22"/>
        </w:rPr>
        <w:t>2</w:t>
      </w:r>
      <w:r>
        <w:rPr>
          <w:rFonts w:ascii="Times New Roman" w:eastAsia="SimSun" w:hAnsi="Times New Roman" w:hint="eastAsia"/>
          <w:sz w:val="24"/>
          <w:szCs w:val="22"/>
        </w:rPr>
        <w:t>’</w:t>
      </w:r>
      <w:r>
        <w:rPr>
          <w:rFonts w:ascii="Times New Roman" w:eastAsia="SimSun" w:hAnsi="Times New Roman" w:hint="eastAsia"/>
          <w:sz w:val="24"/>
          <w:szCs w:val="22"/>
        </w:rPr>
        <w:t>-</w:t>
      </w:r>
      <w:r>
        <w:rPr>
          <w:rFonts w:ascii="Times New Roman" w:eastAsia="SimSun" w:hAnsi="Times New Roman" w:hint="eastAsia"/>
          <w:sz w:val="24"/>
          <w:szCs w:val="22"/>
        </w:rPr>
        <w:t>羟基酰化与锂离子引物扩增相结合的方法，识别出</w:t>
      </w:r>
      <w:r>
        <w:rPr>
          <w:rFonts w:ascii="Times New Roman" w:eastAsia="SimSun" w:hAnsi="Times New Roman" w:hint="eastAsia"/>
          <w:sz w:val="24"/>
          <w:szCs w:val="22"/>
        </w:rPr>
        <w:t>rG4</w:t>
      </w:r>
      <w:r>
        <w:rPr>
          <w:rFonts w:ascii="Times New Roman" w:eastAsia="SimSun" w:hAnsi="Times New Roman" w:hint="eastAsia"/>
          <w:sz w:val="24"/>
          <w:szCs w:val="22"/>
        </w:rPr>
        <w:t>定位的特征结构指纹。可在单核苷酸分辨率下精细绘制</w:t>
      </w:r>
      <w:r>
        <w:rPr>
          <w:rFonts w:ascii="Times New Roman" w:eastAsia="SimSun" w:hAnsi="Times New Roman" w:hint="eastAsia"/>
          <w:sz w:val="24"/>
          <w:szCs w:val="22"/>
        </w:rPr>
        <w:t>rG4s</w:t>
      </w:r>
      <w:r>
        <w:rPr>
          <w:rFonts w:ascii="Times New Roman" w:eastAsia="SimSun" w:hAnsi="Times New Roman" w:hint="eastAsia"/>
          <w:sz w:val="24"/>
          <w:szCs w:val="22"/>
        </w:rPr>
        <w:t>以及其他</w:t>
      </w:r>
      <w:r>
        <w:rPr>
          <w:rFonts w:ascii="Times New Roman" w:eastAsia="SimSun" w:hAnsi="Times New Roman" w:hint="eastAsia"/>
          <w:sz w:val="24"/>
          <w:szCs w:val="22"/>
        </w:rPr>
        <w:t>RNA</w:t>
      </w:r>
      <w:r>
        <w:rPr>
          <w:rFonts w:ascii="Times New Roman" w:eastAsia="SimSun" w:hAnsi="Times New Roman" w:hint="eastAsia"/>
          <w:sz w:val="24"/>
          <w:szCs w:val="22"/>
        </w:rPr>
        <w:t>结构。</w:t>
      </w:r>
    </w:p>
    <w:p w14:paraId="7214A722" w14:textId="77777777" w:rsidR="00A771BF" w:rsidRDefault="00000000">
      <w:pPr>
        <w:jc w:val="center"/>
      </w:pPr>
      <w:r>
        <w:rPr>
          <w:noProof/>
        </w:rPr>
        <w:drawing>
          <wp:inline distT="0" distB="0" distL="114300" distR="114300" wp14:anchorId="0D68F152" wp14:editId="0DFE8D44">
            <wp:extent cx="4319905" cy="2829560"/>
            <wp:effectExtent l="0" t="0" r="825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t="3112"/>
                    <a:stretch>
                      <a:fillRect/>
                    </a:stretch>
                  </pic:blipFill>
                  <pic:spPr>
                    <a:xfrm>
                      <a:off x="0" y="0"/>
                      <a:ext cx="4319905" cy="2829560"/>
                    </a:xfrm>
                    <a:prstGeom prst="rect">
                      <a:avLst/>
                    </a:prstGeom>
                    <a:noFill/>
                    <a:ln>
                      <a:noFill/>
                    </a:ln>
                  </pic:spPr>
                </pic:pic>
              </a:graphicData>
            </a:graphic>
          </wp:inline>
        </w:drawing>
      </w:r>
    </w:p>
    <w:p w14:paraId="1D5CBBEA" w14:textId="77777777" w:rsidR="00A771BF" w:rsidRDefault="00000000">
      <w:pPr>
        <w:ind w:firstLineChars="200" w:firstLine="480"/>
        <w:jc w:val="center"/>
      </w:pPr>
      <w:r>
        <w:rPr>
          <w:rFonts w:ascii="Times New Roman" w:eastAsia="SimSun" w:hAnsi="Times New Roman" w:hint="eastAsia"/>
          <w:sz w:val="24"/>
          <w:szCs w:val="22"/>
        </w:rPr>
        <w:t>图</w:t>
      </w:r>
      <w:r>
        <w:rPr>
          <w:rFonts w:ascii="Times New Roman" w:eastAsia="SimSun" w:hAnsi="Times New Roman" w:hint="eastAsia"/>
          <w:sz w:val="24"/>
          <w:szCs w:val="22"/>
        </w:rPr>
        <w:t>3</w:t>
      </w:r>
      <w:r>
        <w:rPr>
          <w:rFonts w:ascii="Times New Roman" w:eastAsia="SimSun" w:hAnsi="Times New Roman" w:hint="eastAsia"/>
          <w:sz w:val="24"/>
          <w:szCs w:val="22"/>
        </w:rPr>
        <w:t>：利用</w:t>
      </w:r>
      <w:r>
        <w:rPr>
          <w:rFonts w:ascii="Times New Roman" w:eastAsia="SimSun" w:hAnsi="Times New Roman" w:hint="eastAsia"/>
          <w:sz w:val="24"/>
          <w:szCs w:val="22"/>
        </w:rPr>
        <w:t>RTS</w:t>
      </w:r>
      <w:r>
        <w:rPr>
          <w:rFonts w:ascii="Times New Roman" w:eastAsia="SimSun" w:hAnsi="Times New Roman" w:hint="eastAsia"/>
          <w:sz w:val="24"/>
          <w:szCs w:val="22"/>
        </w:rPr>
        <w:t>靶向检测</w:t>
      </w:r>
      <w:r>
        <w:rPr>
          <w:rFonts w:ascii="Times New Roman" w:eastAsia="SimSun" w:hAnsi="Times New Roman" w:hint="eastAsia"/>
          <w:sz w:val="24"/>
          <w:szCs w:val="22"/>
        </w:rPr>
        <w:t>G4s</w:t>
      </w:r>
    </w:p>
    <w:p w14:paraId="09A1BD87" w14:textId="77777777" w:rsidR="00A771BF" w:rsidRDefault="00000000">
      <w:pPr>
        <w:jc w:val="center"/>
      </w:pPr>
      <w:r>
        <w:rPr>
          <w:noProof/>
        </w:rPr>
        <w:lastRenderedPageBreak/>
        <w:drawing>
          <wp:inline distT="0" distB="0" distL="114300" distR="114300" wp14:anchorId="797E1F33" wp14:editId="767FDBE3">
            <wp:extent cx="4319905" cy="3016250"/>
            <wp:effectExtent l="0" t="0" r="825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319905" cy="3016250"/>
                    </a:xfrm>
                    <a:prstGeom prst="rect">
                      <a:avLst/>
                    </a:prstGeom>
                    <a:noFill/>
                    <a:ln>
                      <a:noFill/>
                    </a:ln>
                  </pic:spPr>
                </pic:pic>
              </a:graphicData>
            </a:graphic>
          </wp:inline>
        </w:drawing>
      </w:r>
    </w:p>
    <w:p w14:paraId="1CF09C64" w14:textId="77777777" w:rsidR="00A771BF" w:rsidRDefault="00000000">
      <w:pPr>
        <w:ind w:firstLineChars="200" w:firstLine="480"/>
        <w:jc w:val="center"/>
        <w:rPr>
          <w:rFonts w:ascii="Times New Roman" w:eastAsia="SimSun" w:hAnsi="Times New Roman"/>
          <w:sz w:val="24"/>
          <w:szCs w:val="22"/>
        </w:rPr>
      </w:pPr>
      <w:bookmarkStart w:id="1" w:name="OLE_LINK2"/>
      <w:r>
        <w:rPr>
          <w:rFonts w:ascii="Times New Roman" w:eastAsia="SimSun" w:hAnsi="Times New Roman" w:hint="eastAsia"/>
          <w:sz w:val="24"/>
          <w:szCs w:val="22"/>
        </w:rPr>
        <w:t>图</w:t>
      </w:r>
      <w:r>
        <w:rPr>
          <w:rFonts w:ascii="Times New Roman" w:eastAsia="SimSun" w:hAnsi="Times New Roman" w:hint="eastAsia"/>
          <w:sz w:val="24"/>
          <w:szCs w:val="22"/>
        </w:rPr>
        <w:t>4</w:t>
      </w:r>
      <w:r>
        <w:rPr>
          <w:rFonts w:ascii="Times New Roman" w:eastAsia="SimSun" w:hAnsi="Times New Roman" w:hint="eastAsia"/>
          <w:sz w:val="24"/>
          <w:szCs w:val="22"/>
        </w:rPr>
        <w:t>：</w:t>
      </w:r>
      <w:r>
        <w:rPr>
          <w:rFonts w:ascii="Times New Roman" w:eastAsia="SimSun" w:hAnsi="Times New Roman" w:hint="eastAsia"/>
          <w:sz w:val="24"/>
          <w:szCs w:val="22"/>
        </w:rPr>
        <w:t>SHALiPE</w:t>
      </w:r>
      <w:r>
        <w:rPr>
          <w:rFonts w:ascii="Times New Roman" w:eastAsia="SimSun" w:hAnsi="Times New Roman" w:hint="eastAsia"/>
          <w:sz w:val="24"/>
          <w:szCs w:val="22"/>
        </w:rPr>
        <w:t>的开发和分析</w:t>
      </w:r>
    </w:p>
    <w:bookmarkEnd w:id="1"/>
    <w:p w14:paraId="55AC7295" w14:textId="77777777" w:rsidR="00A771BF" w:rsidRDefault="00A771BF">
      <w:pPr>
        <w:ind w:firstLineChars="200" w:firstLine="480"/>
        <w:jc w:val="center"/>
        <w:rPr>
          <w:rFonts w:ascii="Times New Roman" w:eastAsia="SimSun" w:hAnsi="Times New Roman"/>
          <w:sz w:val="24"/>
          <w:szCs w:val="22"/>
        </w:rPr>
      </w:pPr>
    </w:p>
    <w:p w14:paraId="53B49831" w14:textId="77777777" w:rsidR="00A771BF" w:rsidRDefault="00000000">
      <w:pPr>
        <w:ind w:firstLineChars="200" w:firstLine="480"/>
        <w:rPr>
          <w:rFonts w:ascii="Times New Roman" w:eastAsia="SimSun" w:hAnsi="Times New Roman"/>
          <w:sz w:val="24"/>
          <w:szCs w:val="22"/>
        </w:rPr>
      </w:pPr>
      <w:r>
        <w:rPr>
          <w:rFonts w:ascii="Times New Roman" w:eastAsia="SimSun" w:hAnsi="Times New Roman" w:hint="eastAsia"/>
          <w:sz w:val="24"/>
          <w:szCs w:val="22"/>
        </w:rPr>
        <w:t>阿尔茨海默病的一个中心事件是淀粉样蛋白前体蛋白</w:t>
      </w:r>
      <w:r>
        <w:rPr>
          <w:rFonts w:ascii="Times New Roman" w:eastAsia="SimSun" w:hAnsi="Times New Roman" w:hint="eastAsia"/>
          <w:sz w:val="24"/>
          <w:szCs w:val="22"/>
        </w:rPr>
        <w:t>(APP)</w:t>
      </w:r>
      <w:r>
        <w:rPr>
          <w:rFonts w:ascii="Times New Roman" w:eastAsia="SimSun" w:hAnsi="Times New Roman" w:hint="eastAsia"/>
          <w:sz w:val="24"/>
          <w:szCs w:val="22"/>
        </w:rPr>
        <w:t>的蛋白水解裂解产生的淀粉样蛋白β</w:t>
      </w:r>
      <w:r>
        <w:rPr>
          <w:rFonts w:ascii="Times New Roman" w:eastAsia="SimSun" w:hAnsi="Times New Roman" w:hint="eastAsia"/>
          <w:sz w:val="24"/>
          <w:szCs w:val="22"/>
        </w:rPr>
        <w:t xml:space="preserve"> (A</w:t>
      </w:r>
      <w:r>
        <w:rPr>
          <w:rFonts w:ascii="Times New Roman" w:eastAsia="SimSun" w:hAnsi="Times New Roman" w:hint="eastAsia"/>
          <w:sz w:val="24"/>
          <w:szCs w:val="22"/>
        </w:rPr>
        <w:t>β</w:t>
      </w:r>
      <w:r>
        <w:rPr>
          <w:rFonts w:ascii="Times New Roman" w:eastAsia="SimSun" w:hAnsi="Times New Roman" w:hint="eastAsia"/>
          <w:sz w:val="24"/>
          <w:szCs w:val="22"/>
        </w:rPr>
        <w:t>)</w:t>
      </w:r>
      <w:r>
        <w:rPr>
          <w:rFonts w:ascii="Times New Roman" w:eastAsia="SimSun" w:hAnsi="Times New Roman" w:hint="eastAsia"/>
          <w:sz w:val="24"/>
          <w:szCs w:val="22"/>
        </w:rPr>
        <w:t>肽的积累。因此，</w:t>
      </w:r>
      <w:r>
        <w:rPr>
          <w:rFonts w:ascii="Times New Roman" w:eastAsia="SimSun" w:hint="eastAsia"/>
          <w:sz w:val="24"/>
        </w:rPr>
        <w:t>通过</w:t>
      </w:r>
      <w:r>
        <w:rPr>
          <w:rFonts w:ascii="Times New Roman" w:eastAsia="SimSun" w:hAnsi="Times New Roman" w:hint="eastAsia"/>
          <w:sz w:val="24"/>
          <w:szCs w:val="22"/>
        </w:rPr>
        <w:t>控制</w:t>
      </w:r>
      <w:r>
        <w:rPr>
          <w:rFonts w:ascii="Times New Roman" w:eastAsia="SimSun" w:hAnsi="Times New Roman" w:hint="eastAsia"/>
          <w:sz w:val="24"/>
          <w:szCs w:val="22"/>
        </w:rPr>
        <w:t>APP</w:t>
      </w:r>
      <w:r>
        <w:rPr>
          <w:rFonts w:ascii="Times New Roman" w:eastAsia="SimSun" w:hAnsi="Times New Roman" w:hint="eastAsia"/>
          <w:sz w:val="24"/>
          <w:szCs w:val="22"/>
        </w:rPr>
        <w:t>的生产，可减缓或预防阿尔茨海默病的发展。</w:t>
      </w:r>
      <w:r>
        <w:rPr>
          <w:rFonts w:ascii="Times New Roman" w:eastAsia="SimSun" w:hint="eastAsia"/>
          <w:sz w:val="24"/>
        </w:rPr>
        <w:t>郭教授通过生物信息学方法在</w:t>
      </w:r>
      <w:r>
        <w:rPr>
          <w:rFonts w:ascii="Times New Roman" w:eastAsia="SimSun" w:hint="eastAsia"/>
          <w:sz w:val="24"/>
        </w:rPr>
        <w:t>APP mRNA</w:t>
      </w:r>
      <w:r>
        <w:rPr>
          <w:rFonts w:ascii="Times New Roman" w:eastAsia="SimSun" w:hint="eastAsia"/>
          <w:sz w:val="24"/>
        </w:rPr>
        <w:t>的</w:t>
      </w:r>
      <w:r>
        <w:rPr>
          <w:rFonts w:ascii="Times New Roman" w:eastAsia="SimSun" w:hint="eastAsia"/>
          <w:sz w:val="24"/>
        </w:rPr>
        <w:t>3</w:t>
      </w:r>
      <w:r>
        <w:rPr>
          <w:rFonts w:ascii="Times New Roman" w:eastAsia="SimSun" w:hint="eastAsia"/>
          <w:sz w:val="24"/>
        </w:rPr>
        <w:t>’</w:t>
      </w:r>
      <w:r>
        <w:rPr>
          <w:rFonts w:ascii="Times New Roman" w:eastAsia="SimSun" w:hint="eastAsia"/>
          <w:sz w:val="24"/>
        </w:rPr>
        <w:t>UTR</w:t>
      </w:r>
      <w:r>
        <w:rPr>
          <w:rFonts w:ascii="Times New Roman" w:eastAsia="SimSun" w:hint="eastAsia"/>
          <w:sz w:val="24"/>
        </w:rPr>
        <w:t>区域的</w:t>
      </w:r>
      <w:r>
        <w:rPr>
          <w:rFonts w:ascii="Times New Roman" w:eastAsia="SimSun" w:hint="eastAsia"/>
          <w:sz w:val="24"/>
        </w:rPr>
        <w:t>3008-3027</w:t>
      </w:r>
      <w:r>
        <w:rPr>
          <w:rFonts w:ascii="Times New Roman" w:eastAsia="SimSun" w:hint="eastAsia"/>
          <w:sz w:val="24"/>
        </w:rPr>
        <w:t>碱基上发现了一个</w:t>
      </w:r>
      <w:r>
        <w:rPr>
          <w:rFonts w:ascii="Times New Roman" w:eastAsia="SimSun" w:hint="eastAsia"/>
          <w:sz w:val="24"/>
        </w:rPr>
        <w:t>G4</w:t>
      </w:r>
      <w:r>
        <w:rPr>
          <w:rFonts w:ascii="Times New Roman" w:eastAsia="SimSun" w:hint="eastAsia"/>
          <w:sz w:val="24"/>
        </w:rPr>
        <w:t>结构，通过双荧光素酶报告基因和</w:t>
      </w:r>
      <w:r>
        <w:rPr>
          <w:rFonts w:ascii="Times New Roman" w:eastAsia="SimSun" w:hint="eastAsia"/>
          <w:sz w:val="24"/>
        </w:rPr>
        <w:t>Western blot</w:t>
      </w:r>
      <w:r>
        <w:rPr>
          <w:rFonts w:ascii="Times New Roman" w:eastAsia="SimSun" w:hint="eastAsia"/>
          <w:sz w:val="24"/>
        </w:rPr>
        <w:t>分析证明了这个</w:t>
      </w:r>
      <w:r>
        <w:rPr>
          <w:rFonts w:ascii="Times New Roman" w:eastAsia="SimSun" w:hint="eastAsia"/>
          <w:sz w:val="24"/>
        </w:rPr>
        <w:t>G4</w:t>
      </w:r>
      <w:r>
        <w:rPr>
          <w:rFonts w:ascii="Times New Roman" w:eastAsia="SimSun" w:hint="eastAsia"/>
          <w:sz w:val="24"/>
        </w:rPr>
        <w:t>结构通过负调控</w:t>
      </w:r>
      <w:r>
        <w:rPr>
          <w:rFonts w:ascii="Times New Roman" w:eastAsia="SimSun" w:hint="eastAsia"/>
          <w:sz w:val="24"/>
        </w:rPr>
        <w:t>APP</w:t>
      </w:r>
      <w:r>
        <w:rPr>
          <w:rFonts w:ascii="Times New Roman" w:eastAsia="SimSun" w:hint="eastAsia"/>
          <w:sz w:val="24"/>
        </w:rPr>
        <w:t>蛋白表达。这项研究揭示了一个新的调控</w:t>
      </w:r>
      <w:r>
        <w:rPr>
          <w:rFonts w:ascii="Times New Roman" w:eastAsia="SimSun" w:hint="eastAsia"/>
          <w:sz w:val="24"/>
        </w:rPr>
        <w:t>APP</w:t>
      </w:r>
      <w:r>
        <w:rPr>
          <w:rFonts w:ascii="Times New Roman" w:eastAsia="SimSun" w:hint="eastAsia"/>
          <w:sz w:val="24"/>
        </w:rPr>
        <w:t>表达的翻译后调控机制（图</w:t>
      </w:r>
      <w:r>
        <w:rPr>
          <w:rFonts w:ascii="Times New Roman" w:eastAsia="SimSun" w:hint="eastAsia"/>
          <w:sz w:val="24"/>
        </w:rPr>
        <w:t>5</w:t>
      </w:r>
      <w:r>
        <w:rPr>
          <w:rFonts w:ascii="Times New Roman" w:eastAsia="SimSun" w:hint="eastAsia"/>
          <w:sz w:val="24"/>
        </w:rPr>
        <w:t>）。此外，郭教授</w:t>
      </w:r>
      <w:r>
        <w:rPr>
          <w:rFonts w:ascii="Times New Roman" w:eastAsia="SimSun" w:hAnsi="Times New Roman" w:hint="eastAsia"/>
          <w:sz w:val="24"/>
          <w:szCs w:val="22"/>
        </w:rPr>
        <w:t>成功使用</w:t>
      </w:r>
      <w:r>
        <w:rPr>
          <w:rFonts w:ascii="Times New Roman" w:eastAsia="SimSun" w:hAnsi="Times New Roman"/>
          <w:sz w:val="24"/>
          <w:szCs w:val="22"/>
        </w:rPr>
        <w:t>RTS</w:t>
      </w:r>
      <w:r>
        <w:rPr>
          <w:rFonts w:ascii="Times New Roman" w:eastAsia="SimSun" w:hAnsi="Times New Roman"/>
          <w:sz w:val="24"/>
          <w:szCs w:val="22"/>
        </w:rPr>
        <w:t>和</w:t>
      </w:r>
      <w:r>
        <w:rPr>
          <w:rFonts w:ascii="Times New Roman" w:eastAsia="SimSun" w:hAnsi="Times New Roman"/>
          <w:sz w:val="24"/>
          <w:szCs w:val="22"/>
        </w:rPr>
        <w:t>SHALiPE</w:t>
      </w:r>
      <w:r>
        <w:rPr>
          <w:rFonts w:ascii="Times New Roman" w:eastAsia="SimSun" w:hAnsi="Times New Roman"/>
          <w:sz w:val="24"/>
          <w:szCs w:val="22"/>
        </w:rPr>
        <w:t>的结构分析首次揭示了</w:t>
      </w:r>
      <w:r>
        <w:rPr>
          <w:rFonts w:ascii="Times New Roman" w:eastAsia="SimSun" w:hAnsi="Times New Roman"/>
          <w:sz w:val="24"/>
          <w:szCs w:val="22"/>
        </w:rPr>
        <w:t>APP 3'UTR rG4</w:t>
      </w:r>
      <w:r>
        <w:rPr>
          <w:rFonts w:ascii="Times New Roman" w:eastAsia="SimSun" w:hAnsi="Times New Roman"/>
          <w:sz w:val="24"/>
          <w:szCs w:val="22"/>
        </w:rPr>
        <w:t>在核苷酸分辨率上的结构特征</w:t>
      </w:r>
      <w:r>
        <w:rPr>
          <w:rFonts w:ascii="Times New Roman" w:eastAsia="SimSun" w:hAnsi="Times New Roman" w:hint="eastAsia"/>
          <w:sz w:val="24"/>
          <w:szCs w:val="22"/>
        </w:rPr>
        <w:t>,</w:t>
      </w:r>
      <w:r>
        <w:rPr>
          <w:rFonts w:ascii="Times New Roman" w:eastAsia="SimSun" w:hAnsi="Times New Roman"/>
          <w:sz w:val="24"/>
          <w:szCs w:val="22"/>
        </w:rPr>
        <w:t>并报告了</w:t>
      </w:r>
      <w:r>
        <w:rPr>
          <w:rFonts w:ascii="Times New Roman" w:eastAsia="SimSun" w:hAnsi="Times New Roman" w:hint="eastAsia"/>
          <w:sz w:val="24"/>
          <w:szCs w:val="22"/>
        </w:rPr>
        <w:t>G4</w:t>
      </w:r>
      <w:r>
        <w:rPr>
          <w:rFonts w:ascii="Times New Roman" w:eastAsia="SimSun" w:hAnsi="Times New Roman"/>
          <w:sz w:val="24"/>
          <w:szCs w:val="22"/>
        </w:rPr>
        <w:t>在翻译中的调节作用取决于其热稳定性</w:t>
      </w:r>
      <w:r>
        <w:rPr>
          <w:rFonts w:ascii="Times New Roman" w:eastAsia="SimSun" w:hAnsi="Times New Roman" w:hint="eastAsia"/>
          <w:sz w:val="24"/>
          <w:szCs w:val="22"/>
        </w:rPr>
        <w:t>，为</w:t>
      </w:r>
      <w:r>
        <w:rPr>
          <w:rFonts w:ascii="Times New Roman" w:eastAsia="SimSun" w:hAnsi="Times New Roman" w:hint="eastAsia"/>
          <w:sz w:val="24"/>
          <w:szCs w:val="22"/>
        </w:rPr>
        <w:t>rG4</w:t>
      </w:r>
      <w:r>
        <w:rPr>
          <w:rFonts w:ascii="Times New Roman" w:eastAsia="SimSun" w:hAnsi="Times New Roman" w:hint="eastAsia"/>
          <w:sz w:val="24"/>
          <w:szCs w:val="22"/>
        </w:rPr>
        <w:t>稳定结构在基因调控中的存在和意义提供了证据</w:t>
      </w:r>
      <w:r>
        <w:rPr>
          <w:rFonts w:ascii="Times New Roman" w:eastAsia="SimSun" w:hint="eastAsia"/>
          <w:sz w:val="24"/>
        </w:rPr>
        <w:t>（图</w:t>
      </w:r>
      <w:r>
        <w:rPr>
          <w:rFonts w:ascii="Times New Roman" w:eastAsia="SimSun" w:hint="eastAsia"/>
          <w:sz w:val="24"/>
        </w:rPr>
        <w:t>6</w:t>
      </w:r>
      <w:r>
        <w:rPr>
          <w:rFonts w:ascii="Times New Roman" w:eastAsia="SimSun" w:hint="eastAsia"/>
          <w:sz w:val="24"/>
        </w:rPr>
        <w:t>）</w:t>
      </w:r>
      <w:r>
        <w:rPr>
          <w:rFonts w:ascii="Times New Roman" w:eastAsia="SimSun" w:hAnsi="Times New Roman" w:hint="eastAsia"/>
          <w:sz w:val="24"/>
          <w:szCs w:val="22"/>
        </w:rPr>
        <w:t>。</w:t>
      </w:r>
    </w:p>
    <w:p w14:paraId="523F7660" w14:textId="77777777" w:rsidR="00A771BF" w:rsidRDefault="00000000">
      <w:pPr>
        <w:ind w:firstLineChars="200" w:firstLine="420"/>
        <w:jc w:val="center"/>
      </w:pPr>
      <w:r>
        <w:rPr>
          <w:noProof/>
        </w:rPr>
        <w:drawing>
          <wp:inline distT="0" distB="0" distL="114300" distR="114300" wp14:anchorId="2223971E" wp14:editId="4A6912EB">
            <wp:extent cx="4319905" cy="3216275"/>
            <wp:effectExtent l="0" t="0" r="825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4319905" cy="3216275"/>
                    </a:xfrm>
                    <a:prstGeom prst="rect">
                      <a:avLst/>
                    </a:prstGeom>
                    <a:noFill/>
                    <a:ln>
                      <a:noFill/>
                    </a:ln>
                  </pic:spPr>
                </pic:pic>
              </a:graphicData>
            </a:graphic>
          </wp:inline>
        </w:drawing>
      </w:r>
    </w:p>
    <w:p w14:paraId="67AD3443" w14:textId="77777777" w:rsidR="00A771BF" w:rsidRDefault="00000000">
      <w:pPr>
        <w:ind w:firstLineChars="200" w:firstLine="480"/>
        <w:jc w:val="center"/>
      </w:pPr>
      <w:r>
        <w:rPr>
          <w:rFonts w:ascii="Times New Roman" w:eastAsia="SimSun" w:hAnsi="Times New Roman" w:hint="eastAsia"/>
          <w:sz w:val="24"/>
          <w:szCs w:val="22"/>
        </w:rPr>
        <w:lastRenderedPageBreak/>
        <w:t>图</w:t>
      </w:r>
      <w:r>
        <w:rPr>
          <w:rFonts w:ascii="Times New Roman" w:eastAsia="SimSun" w:hAnsi="Times New Roman" w:hint="eastAsia"/>
          <w:sz w:val="24"/>
          <w:szCs w:val="22"/>
        </w:rPr>
        <w:t>5</w:t>
      </w:r>
      <w:r>
        <w:rPr>
          <w:rFonts w:ascii="Times New Roman" w:eastAsia="SimSun" w:hAnsi="Times New Roman" w:hint="eastAsia"/>
          <w:sz w:val="24"/>
          <w:szCs w:val="22"/>
        </w:rPr>
        <w:t>：</w:t>
      </w:r>
      <w:r>
        <w:rPr>
          <w:rFonts w:ascii="Times New Roman" w:eastAsia="SimSun" w:hAnsi="Times New Roman" w:hint="eastAsia"/>
          <w:sz w:val="24"/>
          <w:szCs w:val="22"/>
        </w:rPr>
        <w:t>APP 3'UTR</w:t>
      </w:r>
      <w:r>
        <w:rPr>
          <w:rFonts w:ascii="Times New Roman" w:eastAsia="SimSun" w:hAnsi="Times New Roman" w:hint="eastAsia"/>
          <w:sz w:val="24"/>
          <w:szCs w:val="22"/>
        </w:rPr>
        <w:t>中的</w:t>
      </w:r>
      <w:r>
        <w:rPr>
          <w:rFonts w:ascii="Times New Roman" w:eastAsia="SimSun" w:hAnsi="Times New Roman" w:hint="eastAsia"/>
          <w:sz w:val="24"/>
          <w:szCs w:val="22"/>
        </w:rPr>
        <w:t>rG4</w:t>
      </w:r>
      <w:r>
        <w:rPr>
          <w:rFonts w:ascii="Times New Roman" w:eastAsia="SimSun" w:hAnsi="Times New Roman" w:hint="eastAsia"/>
          <w:sz w:val="24"/>
          <w:szCs w:val="22"/>
        </w:rPr>
        <w:t>抑制翻译</w:t>
      </w:r>
    </w:p>
    <w:p w14:paraId="7ABAE40D" w14:textId="77777777" w:rsidR="00A771BF" w:rsidRDefault="00000000">
      <w:pPr>
        <w:jc w:val="center"/>
      </w:pPr>
      <w:r>
        <w:rPr>
          <w:noProof/>
        </w:rPr>
        <w:drawing>
          <wp:inline distT="0" distB="0" distL="114300" distR="114300" wp14:anchorId="3C07A3FA" wp14:editId="0C2A8929">
            <wp:extent cx="4319905" cy="306006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319905" cy="3060065"/>
                    </a:xfrm>
                    <a:prstGeom prst="rect">
                      <a:avLst/>
                    </a:prstGeom>
                    <a:noFill/>
                    <a:ln>
                      <a:noFill/>
                    </a:ln>
                  </pic:spPr>
                </pic:pic>
              </a:graphicData>
            </a:graphic>
          </wp:inline>
        </w:drawing>
      </w:r>
    </w:p>
    <w:p w14:paraId="6ECBAE45" w14:textId="77777777" w:rsidR="00A771BF" w:rsidRDefault="00000000">
      <w:pPr>
        <w:rPr>
          <w:rFonts w:ascii="Times New Roman" w:eastAsia="SimSun" w:hAnsi="Times New Roman"/>
          <w:sz w:val="24"/>
          <w:szCs w:val="22"/>
        </w:rPr>
      </w:pPr>
      <w:bookmarkStart w:id="2" w:name="OLE_LINK3"/>
      <w:r>
        <w:rPr>
          <w:rFonts w:ascii="Times New Roman" w:eastAsia="SimSun" w:hAnsi="Times New Roman" w:hint="eastAsia"/>
          <w:sz w:val="24"/>
          <w:szCs w:val="22"/>
        </w:rPr>
        <w:t>图</w:t>
      </w:r>
      <w:r>
        <w:rPr>
          <w:rFonts w:ascii="Times New Roman" w:eastAsia="SimSun" w:hAnsi="Times New Roman" w:hint="eastAsia"/>
          <w:sz w:val="24"/>
          <w:szCs w:val="22"/>
        </w:rPr>
        <w:t>6</w:t>
      </w:r>
      <w:bookmarkEnd w:id="2"/>
      <w:r>
        <w:rPr>
          <w:rFonts w:ascii="Times New Roman" w:eastAsia="SimSun" w:hAnsi="Times New Roman" w:hint="eastAsia"/>
          <w:sz w:val="24"/>
          <w:szCs w:val="22"/>
        </w:rPr>
        <w:t>：</w:t>
      </w:r>
      <w:r>
        <w:rPr>
          <w:rFonts w:ascii="Times New Roman" w:eastAsia="SimSun" w:hAnsi="Times New Roman" w:hint="eastAsia"/>
          <w:sz w:val="24"/>
          <w:szCs w:val="22"/>
        </w:rPr>
        <w:t>RTS</w:t>
      </w:r>
      <w:r>
        <w:rPr>
          <w:rFonts w:ascii="Times New Roman" w:eastAsia="SimSun" w:hAnsi="Times New Roman" w:hint="eastAsia"/>
          <w:sz w:val="24"/>
          <w:szCs w:val="22"/>
        </w:rPr>
        <w:t>和</w:t>
      </w:r>
      <w:r>
        <w:rPr>
          <w:rFonts w:ascii="Times New Roman" w:eastAsia="SimSun" w:hAnsi="Times New Roman" w:hint="eastAsia"/>
          <w:sz w:val="24"/>
          <w:szCs w:val="22"/>
        </w:rPr>
        <w:t>SHALiPE</w:t>
      </w:r>
      <w:r>
        <w:rPr>
          <w:rFonts w:ascii="Times New Roman" w:eastAsia="SimSun" w:hAnsi="Times New Roman" w:hint="eastAsia"/>
          <w:sz w:val="24"/>
          <w:szCs w:val="22"/>
        </w:rPr>
        <w:t>分析报告</w:t>
      </w:r>
      <w:r>
        <w:rPr>
          <w:rFonts w:ascii="Times New Roman" w:eastAsia="SimSun" w:hAnsi="Times New Roman" w:hint="eastAsia"/>
          <w:sz w:val="24"/>
          <w:szCs w:val="22"/>
        </w:rPr>
        <w:t>APP 3'UTR rG4wt</w:t>
      </w:r>
      <w:r>
        <w:rPr>
          <w:rFonts w:ascii="Times New Roman" w:eastAsia="SimSun" w:hAnsi="Times New Roman" w:hint="eastAsia"/>
          <w:sz w:val="24"/>
          <w:szCs w:val="22"/>
        </w:rPr>
        <w:t>区域</w:t>
      </w:r>
      <w:r>
        <w:rPr>
          <w:rFonts w:ascii="Times New Roman" w:eastAsia="SimSun" w:hAnsi="Times New Roman" w:hint="eastAsia"/>
          <w:sz w:val="24"/>
          <w:szCs w:val="22"/>
        </w:rPr>
        <w:t>rG4</w:t>
      </w:r>
      <w:r>
        <w:rPr>
          <w:rFonts w:ascii="Times New Roman" w:eastAsia="SimSun" w:hAnsi="Times New Roman" w:hint="eastAsia"/>
          <w:sz w:val="24"/>
          <w:szCs w:val="22"/>
        </w:rPr>
        <w:t>的明显结构特征</w:t>
      </w:r>
    </w:p>
    <w:p w14:paraId="16E98E78" w14:textId="77777777" w:rsidR="00A771BF" w:rsidRDefault="00A771BF"/>
    <w:p w14:paraId="190B5FBF" w14:textId="77777777" w:rsidR="00A771BF" w:rsidRDefault="00000000">
      <w:pPr>
        <w:ind w:firstLineChars="200" w:firstLine="480"/>
      </w:pPr>
      <w:r>
        <w:rPr>
          <w:rFonts w:ascii="Times New Roman" w:eastAsia="SimSun" w:hAnsi="Times New Roman" w:hint="eastAsia"/>
          <w:sz w:val="24"/>
          <w:szCs w:val="22"/>
        </w:rPr>
        <w:t>目前用于</w:t>
      </w:r>
      <w:r>
        <w:rPr>
          <w:rFonts w:ascii="Times New Roman" w:eastAsia="SimSun" w:hAnsi="Times New Roman" w:hint="eastAsia"/>
          <w:sz w:val="24"/>
          <w:szCs w:val="22"/>
        </w:rPr>
        <w:t>G4</w:t>
      </w:r>
      <w:r>
        <w:rPr>
          <w:rFonts w:ascii="Times New Roman" w:eastAsia="SimSun" w:hAnsi="Times New Roman" w:hint="eastAsia"/>
          <w:sz w:val="24"/>
          <w:szCs w:val="22"/>
        </w:rPr>
        <w:t>靶向的主要方法包括</w:t>
      </w:r>
      <w:r>
        <w:rPr>
          <w:rFonts w:ascii="Times New Roman" w:eastAsia="SimSun" w:hAnsi="Times New Roman" w:hint="eastAsia"/>
          <w:sz w:val="24"/>
          <w:szCs w:val="22"/>
        </w:rPr>
        <w:t>G4</w:t>
      </w:r>
      <w:r>
        <w:rPr>
          <w:rFonts w:ascii="Times New Roman" w:eastAsia="SimSun" w:hAnsi="Times New Roman" w:hint="eastAsia"/>
          <w:sz w:val="24"/>
          <w:szCs w:val="22"/>
        </w:rPr>
        <w:t>特异性小分子和抗体。虽然它们对</w:t>
      </w:r>
      <w:r>
        <w:rPr>
          <w:rFonts w:ascii="Times New Roman" w:eastAsia="SimSun" w:hAnsi="Times New Roman" w:hint="eastAsia"/>
          <w:sz w:val="24"/>
          <w:szCs w:val="22"/>
        </w:rPr>
        <w:t>G4</w:t>
      </w:r>
      <w:r>
        <w:rPr>
          <w:rFonts w:ascii="Times New Roman" w:eastAsia="SimSun" w:hAnsi="Times New Roman" w:hint="eastAsia"/>
          <w:sz w:val="24"/>
          <w:szCs w:val="22"/>
        </w:rPr>
        <w:t>表现出了很好的特异性和亲和力，但大多无法区分</w:t>
      </w:r>
      <w:r>
        <w:rPr>
          <w:rFonts w:ascii="Times New Roman" w:eastAsia="SimSun" w:hAnsi="Times New Roman" w:hint="eastAsia"/>
          <w:sz w:val="24"/>
          <w:szCs w:val="22"/>
        </w:rPr>
        <w:t xml:space="preserve">RNA (rG4) </w:t>
      </w:r>
      <w:r>
        <w:rPr>
          <w:rFonts w:ascii="Times New Roman" w:eastAsia="SimSun" w:hAnsi="Times New Roman" w:hint="eastAsia"/>
          <w:sz w:val="24"/>
          <w:szCs w:val="22"/>
        </w:rPr>
        <w:t>和</w:t>
      </w:r>
      <w:r>
        <w:rPr>
          <w:rFonts w:ascii="Times New Roman" w:eastAsia="SimSun" w:hAnsi="Times New Roman" w:hint="eastAsia"/>
          <w:sz w:val="24"/>
          <w:szCs w:val="22"/>
        </w:rPr>
        <w:t>DNA G4</w:t>
      </w:r>
      <w:r>
        <w:rPr>
          <w:rFonts w:ascii="Times New Roman" w:eastAsia="SimSun" w:hAnsi="Times New Roman" w:hint="eastAsia"/>
          <w:sz w:val="24"/>
          <w:szCs w:val="22"/>
        </w:rPr>
        <w:t>（</w:t>
      </w:r>
      <w:r>
        <w:rPr>
          <w:rFonts w:ascii="Times New Roman" w:eastAsia="SimSun" w:hAnsi="Times New Roman" w:hint="eastAsia"/>
          <w:sz w:val="24"/>
          <w:szCs w:val="22"/>
        </w:rPr>
        <w:t>dG4</w:t>
      </w:r>
      <w:r>
        <w:rPr>
          <w:rFonts w:ascii="Times New Roman" w:eastAsia="SimSun" w:hAnsi="Times New Roman" w:hint="eastAsia"/>
          <w:sz w:val="24"/>
          <w:szCs w:val="22"/>
        </w:rPr>
        <w:t>）。利用噬菌体显示技术发展了几种靶向</w:t>
      </w:r>
      <w:r>
        <w:rPr>
          <w:rFonts w:ascii="Times New Roman" w:eastAsia="SimSun" w:hAnsi="Times New Roman" w:hint="eastAsia"/>
          <w:sz w:val="24"/>
          <w:szCs w:val="22"/>
        </w:rPr>
        <w:t>dG4</w:t>
      </w:r>
      <w:r>
        <w:rPr>
          <w:rFonts w:ascii="Times New Roman" w:eastAsia="SimSun" w:hAnsi="Times New Roman" w:hint="eastAsia"/>
          <w:sz w:val="24"/>
          <w:szCs w:val="22"/>
        </w:rPr>
        <w:t>的新型肽段和纳米抗体，但它们对于识别</w:t>
      </w:r>
      <w:r>
        <w:rPr>
          <w:rFonts w:ascii="Times New Roman" w:eastAsia="SimSun" w:hAnsi="Times New Roman" w:hint="eastAsia"/>
          <w:sz w:val="24"/>
          <w:szCs w:val="22"/>
        </w:rPr>
        <w:t>rG4</w:t>
      </w:r>
      <w:r>
        <w:rPr>
          <w:rFonts w:ascii="Times New Roman" w:eastAsia="SimSun" w:hAnsi="Times New Roman" w:hint="eastAsia"/>
          <w:sz w:val="24"/>
          <w:szCs w:val="22"/>
        </w:rPr>
        <w:t>的亲和性和选择性尚未得到检验，它们调控</w:t>
      </w:r>
      <w:r>
        <w:rPr>
          <w:rFonts w:ascii="Times New Roman" w:eastAsia="SimSun" w:hAnsi="Times New Roman" w:hint="eastAsia"/>
          <w:sz w:val="24"/>
          <w:szCs w:val="22"/>
        </w:rPr>
        <w:t>rG4</w:t>
      </w:r>
      <w:r>
        <w:rPr>
          <w:rFonts w:ascii="Times New Roman" w:eastAsia="SimSun" w:hAnsi="Times New Roman" w:hint="eastAsia"/>
          <w:sz w:val="24"/>
          <w:szCs w:val="22"/>
        </w:rPr>
        <w:t>介导的基因活性的能力也尚未探索。为了解决这个问题，开发创新平台并探索新的</w:t>
      </w:r>
      <w:r>
        <w:rPr>
          <w:rFonts w:ascii="Times New Roman" w:eastAsia="SimSun" w:hAnsi="Times New Roman" w:hint="eastAsia"/>
          <w:sz w:val="24"/>
          <w:szCs w:val="22"/>
        </w:rPr>
        <w:t>G4</w:t>
      </w:r>
      <w:r>
        <w:rPr>
          <w:rFonts w:ascii="Times New Roman" w:eastAsia="SimSun" w:hAnsi="Times New Roman" w:hint="eastAsia"/>
          <w:sz w:val="24"/>
          <w:szCs w:val="22"/>
        </w:rPr>
        <w:t>靶向工具具有重要意义（图</w:t>
      </w:r>
      <w:r>
        <w:rPr>
          <w:rFonts w:ascii="Times New Roman" w:eastAsia="SimSun" w:hAnsi="Times New Roman" w:hint="eastAsia"/>
          <w:sz w:val="24"/>
          <w:szCs w:val="22"/>
        </w:rPr>
        <w:t>7</w:t>
      </w:r>
      <w:r>
        <w:rPr>
          <w:rFonts w:ascii="Times New Roman" w:eastAsia="SimSun" w:hAnsi="Times New Roman" w:hint="eastAsia"/>
          <w:sz w:val="24"/>
          <w:szCs w:val="22"/>
        </w:rPr>
        <w:t>）。</w:t>
      </w:r>
    </w:p>
    <w:p w14:paraId="6464E72B" w14:textId="77777777" w:rsidR="00A771BF" w:rsidRDefault="00000000">
      <w:pPr>
        <w:jc w:val="center"/>
      </w:pPr>
      <w:r>
        <w:rPr>
          <w:noProof/>
        </w:rPr>
        <w:drawing>
          <wp:inline distT="0" distB="0" distL="114300" distR="114300" wp14:anchorId="56DCAD7B" wp14:editId="6AF81B60">
            <wp:extent cx="4319905" cy="302450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rcRect b="1611"/>
                    <a:stretch>
                      <a:fillRect/>
                    </a:stretch>
                  </pic:blipFill>
                  <pic:spPr>
                    <a:xfrm>
                      <a:off x="0" y="0"/>
                      <a:ext cx="4319905" cy="3024505"/>
                    </a:xfrm>
                    <a:prstGeom prst="rect">
                      <a:avLst/>
                    </a:prstGeom>
                    <a:noFill/>
                    <a:ln>
                      <a:noFill/>
                    </a:ln>
                  </pic:spPr>
                </pic:pic>
              </a:graphicData>
            </a:graphic>
          </wp:inline>
        </w:drawing>
      </w:r>
    </w:p>
    <w:p w14:paraId="0E055316" w14:textId="77777777" w:rsidR="00A771BF" w:rsidRDefault="00000000">
      <w:pPr>
        <w:jc w:val="center"/>
        <w:rPr>
          <w:rFonts w:ascii="Times New Roman" w:eastAsia="SimSun" w:hAnsi="Times New Roman"/>
          <w:sz w:val="24"/>
          <w:szCs w:val="22"/>
        </w:rPr>
      </w:pPr>
      <w:r>
        <w:rPr>
          <w:rFonts w:ascii="Times New Roman" w:eastAsia="SimSun" w:hAnsi="Times New Roman" w:hint="eastAsia"/>
          <w:sz w:val="24"/>
          <w:szCs w:val="22"/>
        </w:rPr>
        <w:t>图</w:t>
      </w:r>
      <w:r>
        <w:rPr>
          <w:rFonts w:ascii="Times New Roman" w:eastAsia="SimSun" w:hAnsi="Times New Roman" w:hint="eastAsia"/>
          <w:sz w:val="24"/>
          <w:szCs w:val="22"/>
        </w:rPr>
        <w:t>7</w:t>
      </w:r>
      <w:r>
        <w:rPr>
          <w:rFonts w:ascii="Times New Roman" w:eastAsia="SimSun" w:hAnsi="Times New Roman" w:hint="eastAsia"/>
          <w:sz w:val="24"/>
          <w:szCs w:val="22"/>
        </w:rPr>
        <w:t>：目前靶向</w:t>
      </w:r>
      <w:r>
        <w:rPr>
          <w:rFonts w:ascii="Times New Roman" w:eastAsia="SimSun" w:hAnsi="Times New Roman" w:hint="eastAsia"/>
          <w:sz w:val="24"/>
          <w:szCs w:val="22"/>
        </w:rPr>
        <w:t>G4</w:t>
      </w:r>
      <w:r>
        <w:rPr>
          <w:rFonts w:ascii="Times New Roman" w:eastAsia="SimSun" w:hAnsi="Times New Roman" w:hint="eastAsia"/>
          <w:sz w:val="24"/>
          <w:szCs w:val="22"/>
        </w:rPr>
        <w:t>的工具</w:t>
      </w:r>
    </w:p>
    <w:p w14:paraId="7D512D22" w14:textId="77777777" w:rsidR="00A771BF" w:rsidRDefault="00A771BF">
      <w:pPr>
        <w:ind w:firstLineChars="200" w:firstLine="480"/>
        <w:rPr>
          <w:rFonts w:ascii="Times New Roman" w:eastAsia="SimSun" w:hAnsi="Times New Roman"/>
          <w:sz w:val="24"/>
          <w:szCs w:val="22"/>
        </w:rPr>
      </w:pPr>
    </w:p>
    <w:p w14:paraId="2E3D6FC2" w14:textId="77777777" w:rsidR="00A771BF" w:rsidRDefault="00000000">
      <w:pPr>
        <w:ind w:firstLineChars="200" w:firstLine="480"/>
      </w:pPr>
      <w:r>
        <w:rPr>
          <w:rFonts w:ascii="Times New Roman" w:eastAsia="SimSun" w:hAnsi="Times New Roman" w:hint="eastAsia"/>
          <w:sz w:val="24"/>
          <w:szCs w:val="22"/>
        </w:rPr>
        <w:t>郭教授使用</w:t>
      </w:r>
      <w:r>
        <w:rPr>
          <w:rFonts w:ascii="Times New Roman" w:eastAsia="SimSun" w:hAnsi="Times New Roman" w:hint="eastAsia"/>
          <w:sz w:val="24"/>
          <w:szCs w:val="22"/>
        </w:rPr>
        <w:t xml:space="preserve"> rG4-SELEX </w:t>
      </w:r>
      <w:r>
        <w:rPr>
          <w:rFonts w:ascii="Times New Roman" w:eastAsia="SimSun" w:hAnsi="Times New Roman" w:hint="eastAsia"/>
          <w:sz w:val="24"/>
          <w:szCs w:val="22"/>
        </w:rPr>
        <w:t>方法开发了一种新型的</w:t>
      </w:r>
      <w:r>
        <w:rPr>
          <w:rFonts w:ascii="Times New Roman" w:eastAsia="SimSun" w:hAnsi="Times New Roman" w:hint="eastAsia"/>
          <w:sz w:val="24"/>
          <w:szCs w:val="22"/>
        </w:rPr>
        <w:t xml:space="preserve"> L-RNA </w:t>
      </w:r>
      <w:bookmarkStart w:id="3" w:name="OLE_LINK4"/>
      <w:r>
        <w:rPr>
          <w:rFonts w:ascii="Times New Roman" w:eastAsia="SimSun" w:hAnsi="Times New Roman" w:hint="eastAsia"/>
          <w:sz w:val="24"/>
          <w:szCs w:val="22"/>
        </w:rPr>
        <w:t>适体</w:t>
      </w:r>
      <w:bookmarkEnd w:id="3"/>
      <w:r>
        <w:rPr>
          <w:rFonts w:ascii="Times New Roman" w:eastAsia="SimSun" w:hAnsi="Times New Roman" w:hint="eastAsia"/>
          <w:sz w:val="24"/>
          <w:szCs w:val="22"/>
        </w:rPr>
        <w:t>，命名为</w:t>
      </w:r>
      <w:r>
        <w:rPr>
          <w:rFonts w:ascii="Times New Roman" w:eastAsia="SimSun" w:hAnsi="Times New Roman" w:hint="eastAsia"/>
          <w:sz w:val="24"/>
          <w:szCs w:val="22"/>
        </w:rPr>
        <w:t xml:space="preserve"> </w:t>
      </w:r>
      <w:r>
        <w:rPr>
          <w:rFonts w:ascii="Times New Roman" w:eastAsia="SimSun" w:hAnsi="Times New Roman" w:hint="eastAsia"/>
          <w:sz w:val="24"/>
          <w:szCs w:val="22"/>
        </w:rPr>
        <w:lastRenderedPageBreak/>
        <w:t>L-Apt.8f</w:t>
      </w:r>
      <w:r>
        <w:rPr>
          <w:rFonts w:ascii="Times New Roman" w:eastAsia="SimSun" w:hAnsi="Times New Roman" w:hint="eastAsia"/>
          <w:sz w:val="24"/>
          <w:szCs w:val="22"/>
        </w:rPr>
        <w:t>。它与</w:t>
      </w:r>
      <w:r>
        <w:rPr>
          <w:rFonts w:ascii="Times New Roman" w:eastAsia="SimSun" w:hAnsi="Times New Roman" w:hint="eastAsia"/>
          <w:sz w:val="24"/>
          <w:szCs w:val="22"/>
        </w:rPr>
        <w:t xml:space="preserve"> APP 3</w:t>
      </w:r>
      <w:r>
        <w:rPr>
          <w:rFonts w:ascii="Times New Roman" w:eastAsia="SimSun" w:hAnsi="Times New Roman" w:hint="eastAsia"/>
          <w:sz w:val="24"/>
          <w:szCs w:val="22"/>
        </w:rPr>
        <w:t>′</w:t>
      </w:r>
      <w:r>
        <w:rPr>
          <w:rFonts w:ascii="Times New Roman" w:eastAsia="SimSun" w:hAnsi="Times New Roman" w:hint="eastAsia"/>
          <w:sz w:val="24"/>
          <w:szCs w:val="22"/>
        </w:rPr>
        <w:t xml:space="preserve">UTR D-rG4 </w:t>
      </w:r>
      <w:r>
        <w:rPr>
          <w:rFonts w:ascii="Times New Roman" w:eastAsia="SimSun" w:hAnsi="Times New Roman" w:hint="eastAsia"/>
          <w:sz w:val="24"/>
          <w:szCs w:val="22"/>
        </w:rPr>
        <w:t>结构结合的亲和力很强，它可以通过靶向</w:t>
      </w:r>
      <w:r>
        <w:rPr>
          <w:rFonts w:ascii="Times New Roman" w:eastAsia="SimSun" w:hAnsi="Times New Roman" w:hint="eastAsia"/>
          <w:sz w:val="24"/>
          <w:szCs w:val="22"/>
        </w:rPr>
        <w:t xml:space="preserve"> rG4</w:t>
      </w:r>
      <w:r>
        <w:rPr>
          <w:rFonts w:ascii="Times New Roman" w:eastAsia="SimSun" w:hAnsi="Times New Roman" w:hint="eastAsia"/>
          <w:sz w:val="24"/>
          <w:szCs w:val="22"/>
        </w:rPr>
        <w:t>结构来控制细胞中</w:t>
      </w:r>
      <w:r>
        <w:rPr>
          <w:rFonts w:ascii="Times New Roman" w:eastAsia="SimSun" w:hAnsi="Times New Roman" w:hint="eastAsia"/>
          <w:sz w:val="24"/>
          <w:szCs w:val="22"/>
        </w:rPr>
        <w:t xml:space="preserve"> APP </w:t>
      </w:r>
      <w:r>
        <w:rPr>
          <w:rFonts w:ascii="Times New Roman" w:eastAsia="SimSun" w:hAnsi="Times New Roman" w:hint="eastAsia"/>
          <w:sz w:val="24"/>
          <w:szCs w:val="22"/>
        </w:rPr>
        <w:t>基因的表达。作者还对这种适体进行了结构表征，并发现它包含一个热稳定且平行的</w:t>
      </w:r>
      <w:r>
        <w:rPr>
          <w:rFonts w:ascii="Times New Roman" w:eastAsia="SimSun" w:hAnsi="Times New Roman" w:hint="eastAsia"/>
          <w:sz w:val="24"/>
          <w:szCs w:val="22"/>
        </w:rPr>
        <w:t xml:space="preserve"> G4 </w:t>
      </w:r>
      <w:r>
        <w:rPr>
          <w:rFonts w:ascii="Times New Roman" w:eastAsia="SimSun" w:hAnsi="Times New Roman" w:hint="eastAsia"/>
          <w:sz w:val="24"/>
          <w:szCs w:val="22"/>
        </w:rPr>
        <w:t>结构，突变分析确定了参与目标识别的关键核苷酸</w:t>
      </w:r>
      <w:r>
        <w:rPr>
          <w:rFonts w:ascii="Times New Roman" w:eastAsia="SimSun" w:hAnsi="Times New Roman" w:hint="eastAsia"/>
          <w:sz w:val="24"/>
          <w:szCs w:val="22"/>
        </w:rPr>
        <w:t>,</w:t>
      </w:r>
      <w:r>
        <w:rPr>
          <w:rFonts w:ascii="Times New Roman" w:eastAsia="SimSun" w:hAnsi="Times New Roman" w:hint="eastAsia"/>
          <w:sz w:val="24"/>
          <w:szCs w:val="22"/>
        </w:rPr>
        <w:t>并揭示了</w:t>
      </w:r>
      <w:r>
        <w:rPr>
          <w:rFonts w:ascii="Times New Roman" w:eastAsia="SimSun" w:hAnsi="Times New Roman" w:hint="eastAsia"/>
          <w:sz w:val="24"/>
          <w:szCs w:val="22"/>
        </w:rPr>
        <w:t>L-Apt.8f</w:t>
      </w:r>
      <w:r>
        <w:rPr>
          <w:rFonts w:ascii="Times New Roman" w:eastAsia="SimSun" w:hAnsi="Times New Roman" w:hint="eastAsia"/>
          <w:sz w:val="24"/>
          <w:szCs w:val="22"/>
        </w:rPr>
        <w:t>与</w:t>
      </w:r>
      <w:r>
        <w:rPr>
          <w:rFonts w:ascii="Times New Roman" w:eastAsia="SimSun" w:hAnsi="Times New Roman" w:hint="eastAsia"/>
          <w:sz w:val="24"/>
          <w:szCs w:val="22"/>
        </w:rPr>
        <w:t>APP D-rG4</w:t>
      </w:r>
      <w:r>
        <w:rPr>
          <w:rFonts w:ascii="Times New Roman" w:eastAsia="SimSun" w:hAnsi="Times New Roman" w:hint="eastAsia"/>
          <w:sz w:val="24"/>
          <w:szCs w:val="22"/>
        </w:rPr>
        <w:t>相互作用依赖镁离子和钾离子。值得注意的是，</w:t>
      </w:r>
      <w:r>
        <w:rPr>
          <w:rFonts w:ascii="Times New Roman" w:eastAsia="SimSun" w:hAnsi="Times New Roman" w:hint="eastAsia"/>
          <w:sz w:val="24"/>
          <w:szCs w:val="22"/>
        </w:rPr>
        <w:t>L-Apt.8f</w:t>
      </w:r>
      <w:r>
        <w:rPr>
          <w:rFonts w:ascii="Times New Roman" w:eastAsia="SimSun" w:hAnsi="Times New Roman" w:hint="eastAsia"/>
          <w:sz w:val="24"/>
          <w:szCs w:val="22"/>
        </w:rPr>
        <w:t>优先识别</w:t>
      </w:r>
      <w:r>
        <w:rPr>
          <w:rFonts w:ascii="Times New Roman" w:eastAsia="SimSun" w:hAnsi="Times New Roman" w:hint="eastAsia"/>
          <w:sz w:val="24"/>
          <w:szCs w:val="22"/>
        </w:rPr>
        <w:t>APP rG4</w:t>
      </w:r>
      <w:r>
        <w:rPr>
          <w:rFonts w:ascii="Times New Roman" w:eastAsia="SimSun" w:hAnsi="Times New Roman" w:hint="eastAsia"/>
          <w:sz w:val="24"/>
          <w:szCs w:val="22"/>
        </w:rPr>
        <w:t>而不是其他结构基序，并且它能够在细胞中控制</w:t>
      </w:r>
      <w:r>
        <w:rPr>
          <w:rFonts w:ascii="Times New Roman" w:eastAsia="SimSun" w:hAnsi="Times New Roman" w:hint="eastAsia"/>
          <w:sz w:val="24"/>
          <w:szCs w:val="22"/>
        </w:rPr>
        <w:t>APP</w:t>
      </w:r>
      <w:r>
        <w:rPr>
          <w:rFonts w:ascii="Times New Roman" w:eastAsia="SimSun" w:hAnsi="Times New Roman" w:hint="eastAsia"/>
          <w:sz w:val="24"/>
          <w:szCs w:val="22"/>
        </w:rPr>
        <w:t>报告基因和天然转录物的翻译。此研究介绍了一种新的靶向</w:t>
      </w:r>
      <w:r>
        <w:rPr>
          <w:rFonts w:ascii="Times New Roman" w:eastAsia="SimSun" w:hAnsi="Times New Roman" w:hint="eastAsia"/>
          <w:sz w:val="24"/>
          <w:szCs w:val="22"/>
        </w:rPr>
        <w:t>APP 3'UTR rG4</w:t>
      </w:r>
      <w:r>
        <w:rPr>
          <w:rFonts w:ascii="Times New Roman" w:eastAsia="SimSun" w:hAnsi="Times New Roman" w:hint="eastAsia"/>
          <w:sz w:val="24"/>
          <w:szCs w:val="22"/>
        </w:rPr>
        <w:t>结构的</w:t>
      </w:r>
      <w:r>
        <w:rPr>
          <w:rFonts w:ascii="Times New Roman" w:eastAsia="SimSun" w:hAnsi="Times New Roman" w:hint="eastAsia"/>
          <w:sz w:val="24"/>
          <w:szCs w:val="22"/>
        </w:rPr>
        <w:t>L-</w:t>
      </w:r>
      <w:r>
        <w:rPr>
          <w:rFonts w:ascii="Times New Roman" w:eastAsia="SimSun" w:hAnsi="Times New Roman" w:hint="eastAsia"/>
          <w:sz w:val="24"/>
          <w:szCs w:val="22"/>
        </w:rPr>
        <w:t>适体候选体，为进一步将</w:t>
      </w:r>
      <w:r>
        <w:rPr>
          <w:rFonts w:ascii="Times New Roman" w:eastAsia="SimSun" w:hAnsi="Times New Roman" w:hint="eastAsia"/>
          <w:sz w:val="24"/>
          <w:szCs w:val="22"/>
        </w:rPr>
        <w:t>L-RNA</w:t>
      </w:r>
      <w:r>
        <w:rPr>
          <w:rFonts w:ascii="Times New Roman" w:eastAsia="SimSun" w:hAnsi="Times New Roman" w:hint="eastAsia"/>
          <w:sz w:val="24"/>
          <w:szCs w:val="22"/>
        </w:rPr>
        <w:t>作为一类重要的生物分子应用于基于</w:t>
      </w:r>
      <w:bookmarkStart w:id="4" w:name="OLE_LINK5"/>
      <w:r>
        <w:rPr>
          <w:rFonts w:ascii="Times New Roman" w:eastAsia="SimSun" w:hAnsi="Times New Roman" w:hint="eastAsia"/>
          <w:sz w:val="24"/>
          <w:szCs w:val="22"/>
        </w:rPr>
        <w:t>L -</w:t>
      </w:r>
      <w:r>
        <w:rPr>
          <w:rFonts w:ascii="Times New Roman" w:eastAsia="SimSun" w:hAnsi="Times New Roman" w:hint="eastAsia"/>
          <w:sz w:val="24"/>
          <w:szCs w:val="22"/>
        </w:rPr>
        <w:t>适体</w:t>
      </w:r>
      <w:bookmarkEnd w:id="4"/>
      <w:r>
        <w:rPr>
          <w:rFonts w:ascii="Times New Roman" w:eastAsia="SimSun" w:hAnsi="Times New Roman" w:hint="eastAsia"/>
          <w:sz w:val="24"/>
          <w:szCs w:val="22"/>
        </w:rPr>
        <w:t>的实际靶向和细胞基因表达控制奠定了基础（图</w:t>
      </w:r>
      <w:r>
        <w:rPr>
          <w:rFonts w:ascii="Times New Roman" w:eastAsia="SimSun" w:hAnsi="Times New Roman" w:hint="eastAsia"/>
          <w:sz w:val="24"/>
          <w:szCs w:val="22"/>
        </w:rPr>
        <w:t>8</w:t>
      </w:r>
      <w:r>
        <w:rPr>
          <w:rFonts w:ascii="Times New Roman" w:eastAsia="SimSun" w:hAnsi="Times New Roman" w:hint="eastAsia"/>
          <w:sz w:val="24"/>
          <w:szCs w:val="22"/>
        </w:rPr>
        <w:t>）。</w:t>
      </w:r>
    </w:p>
    <w:p w14:paraId="05F52971" w14:textId="77777777" w:rsidR="00A771BF" w:rsidRDefault="00000000">
      <w:pPr>
        <w:jc w:val="center"/>
      </w:pPr>
      <w:r>
        <w:rPr>
          <w:noProof/>
        </w:rPr>
        <w:drawing>
          <wp:inline distT="0" distB="0" distL="114300" distR="114300" wp14:anchorId="4B3F2DF5" wp14:editId="51D2E20D">
            <wp:extent cx="4319905" cy="2929255"/>
            <wp:effectExtent l="0" t="0" r="8255" b="1206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4319905" cy="2929255"/>
                    </a:xfrm>
                    <a:prstGeom prst="rect">
                      <a:avLst/>
                    </a:prstGeom>
                    <a:noFill/>
                    <a:ln>
                      <a:noFill/>
                    </a:ln>
                  </pic:spPr>
                </pic:pic>
              </a:graphicData>
            </a:graphic>
          </wp:inline>
        </w:drawing>
      </w:r>
    </w:p>
    <w:p w14:paraId="29437DDD" w14:textId="77777777" w:rsidR="00A771BF" w:rsidRDefault="00000000">
      <w:pPr>
        <w:jc w:val="center"/>
      </w:pPr>
      <w:r>
        <w:rPr>
          <w:rFonts w:ascii="Times New Roman" w:eastAsia="SimSun" w:hAnsi="Times New Roman" w:hint="eastAsia"/>
          <w:sz w:val="24"/>
          <w:szCs w:val="22"/>
        </w:rPr>
        <w:t>图</w:t>
      </w:r>
      <w:r>
        <w:rPr>
          <w:rFonts w:ascii="Times New Roman" w:eastAsia="SimSun" w:hAnsi="Times New Roman" w:hint="eastAsia"/>
          <w:sz w:val="24"/>
          <w:szCs w:val="22"/>
        </w:rPr>
        <w:t>8</w:t>
      </w:r>
      <w:r>
        <w:rPr>
          <w:rFonts w:ascii="Times New Roman" w:eastAsia="SimSun" w:hAnsi="Times New Roman" w:hint="eastAsia"/>
          <w:sz w:val="24"/>
          <w:szCs w:val="22"/>
        </w:rPr>
        <w:t>：</w:t>
      </w:r>
      <w:r>
        <w:rPr>
          <w:rFonts w:ascii="Times New Roman" w:eastAsia="SimSun" w:hAnsi="Times New Roman" w:hint="eastAsia"/>
          <w:sz w:val="24"/>
          <w:szCs w:val="22"/>
        </w:rPr>
        <w:t>L-RNA</w:t>
      </w:r>
      <w:r>
        <w:rPr>
          <w:rFonts w:ascii="Times New Roman" w:eastAsia="SimSun" w:hAnsi="Times New Roman" w:hint="eastAsia"/>
          <w:sz w:val="24"/>
          <w:szCs w:val="22"/>
        </w:rPr>
        <w:t>适配体的开发、表征及应用</w:t>
      </w:r>
    </w:p>
    <w:p w14:paraId="1D404866" w14:textId="77777777" w:rsidR="00A771BF" w:rsidRDefault="00A771BF"/>
    <w:p w14:paraId="462644F9" w14:textId="77777777" w:rsidR="00A771BF" w:rsidRDefault="00000000">
      <w:pPr>
        <w:ind w:firstLineChars="200" w:firstLine="480"/>
        <w:rPr>
          <w:rFonts w:ascii="Times New Roman" w:eastAsia="SimSun" w:hAnsi="Times New Roman"/>
          <w:sz w:val="24"/>
          <w:szCs w:val="22"/>
        </w:rPr>
      </w:pPr>
      <w:r>
        <w:rPr>
          <w:rFonts w:ascii="Times New Roman" w:eastAsia="SimSun" w:hAnsi="Times New Roman" w:hint="eastAsia"/>
          <w:sz w:val="24"/>
          <w:szCs w:val="22"/>
        </w:rPr>
        <w:t>接下来郭教授向大家展示</w:t>
      </w:r>
      <w:bookmarkStart w:id="5" w:name="OLE_LINK6"/>
      <w:r>
        <w:rPr>
          <w:rFonts w:ascii="Times New Roman" w:eastAsia="SimSun" w:hAnsi="Times New Roman" w:hint="eastAsia"/>
          <w:sz w:val="24"/>
          <w:szCs w:val="22"/>
        </w:rPr>
        <w:t>L -</w:t>
      </w:r>
      <w:r>
        <w:rPr>
          <w:rFonts w:ascii="Times New Roman" w:eastAsia="SimSun" w:hAnsi="Times New Roman" w:hint="eastAsia"/>
          <w:sz w:val="24"/>
          <w:szCs w:val="22"/>
        </w:rPr>
        <w:t>适体</w:t>
      </w:r>
      <w:bookmarkEnd w:id="5"/>
      <w:r>
        <w:rPr>
          <w:rFonts w:ascii="Times New Roman" w:eastAsia="SimSun" w:hAnsi="Times New Roman" w:hint="eastAsia"/>
          <w:sz w:val="24"/>
          <w:szCs w:val="22"/>
        </w:rPr>
        <w:t>的应用：</w:t>
      </w:r>
      <w:r>
        <w:rPr>
          <w:rFonts w:ascii="Times New Roman" w:eastAsia="SimSun" w:hAnsi="Times New Roman"/>
          <w:sz w:val="24"/>
          <w:szCs w:val="22"/>
        </w:rPr>
        <w:t>MALAT1 lncRNA</w:t>
      </w:r>
      <w:r>
        <w:rPr>
          <w:rFonts w:ascii="Times New Roman" w:eastAsia="SimSun" w:hAnsi="Times New Roman" w:hint="eastAsia"/>
          <w:sz w:val="24"/>
          <w:szCs w:val="22"/>
        </w:rPr>
        <w:t>包含</w:t>
      </w:r>
      <w:r>
        <w:rPr>
          <w:rFonts w:ascii="Times New Roman" w:eastAsia="SimSun" w:hAnsi="Times New Roman"/>
          <w:sz w:val="24"/>
          <w:szCs w:val="22"/>
        </w:rPr>
        <w:t>具有平行拓扑结构的耐热</w:t>
      </w:r>
      <w:r>
        <w:rPr>
          <w:rFonts w:ascii="Times New Roman" w:eastAsia="SimSun" w:hAnsi="Times New Roman"/>
          <w:sz w:val="24"/>
          <w:szCs w:val="22"/>
        </w:rPr>
        <w:t>rG4</w:t>
      </w:r>
      <w:r>
        <w:rPr>
          <w:rFonts w:ascii="Times New Roman" w:eastAsia="SimSun" w:hAnsi="Times New Roman"/>
          <w:sz w:val="24"/>
          <w:szCs w:val="22"/>
        </w:rPr>
        <w:t>结构，在体外和核细胞裂解液中，</w:t>
      </w:r>
      <w:r>
        <w:rPr>
          <w:rFonts w:ascii="Times New Roman" w:eastAsia="SimSun" w:hAnsi="Times New Roman" w:hint="eastAsia"/>
          <w:sz w:val="24"/>
          <w:szCs w:val="22"/>
        </w:rPr>
        <w:t>其</w:t>
      </w:r>
      <w:r>
        <w:rPr>
          <w:rFonts w:ascii="Times New Roman" w:eastAsia="SimSun" w:hAnsi="Times New Roman"/>
          <w:sz w:val="24"/>
          <w:szCs w:val="22"/>
        </w:rPr>
        <w:t>能够以高特异性和亲和力与</w:t>
      </w:r>
      <w:r>
        <w:rPr>
          <w:rFonts w:ascii="Times New Roman" w:eastAsia="SimSun" w:hAnsi="Times New Roman"/>
          <w:sz w:val="24"/>
          <w:szCs w:val="22"/>
        </w:rPr>
        <w:t>NONO</w:t>
      </w:r>
      <w:r>
        <w:rPr>
          <w:rFonts w:ascii="Times New Roman" w:eastAsia="SimSun" w:hAnsi="Times New Roman"/>
          <w:sz w:val="24"/>
          <w:szCs w:val="22"/>
        </w:rPr>
        <w:t>蛋白相互作用，细胞数据支持</w:t>
      </w:r>
      <w:r>
        <w:rPr>
          <w:rFonts w:ascii="Times New Roman" w:eastAsia="SimSun" w:hAnsi="Times New Roman"/>
          <w:sz w:val="24"/>
          <w:szCs w:val="22"/>
        </w:rPr>
        <w:t>NONO</w:t>
      </w:r>
      <w:r>
        <w:rPr>
          <w:rFonts w:ascii="Times New Roman" w:eastAsia="SimSun" w:hAnsi="Times New Roman"/>
          <w:sz w:val="24"/>
          <w:szCs w:val="22"/>
        </w:rPr>
        <w:t>蛋白通过</w:t>
      </w:r>
      <w:r>
        <w:rPr>
          <w:rFonts w:ascii="Times New Roman" w:eastAsia="SimSun" w:hAnsi="Times New Roman"/>
          <w:sz w:val="24"/>
          <w:szCs w:val="22"/>
        </w:rPr>
        <w:t>rG4</w:t>
      </w:r>
      <w:r>
        <w:rPr>
          <w:rFonts w:ascii="Times New Roman" w:eastAsia="SimSun" w:hAnsi="Times New Roman"/>
          <w:sz w:val="24"/>
          <w:szCs w:val="22"/>
        </w:rPr>
        <w:t>基序识别</w:t>
      </w:r>
      <w:r>
        <w:rPr>
          <w:rFonts w:ascii="Times New Roman" w:eastAsia="SimSun" w:hAnsi="Times New Roman"/>
          <w:sz w:val="24"/>
          <w:szCs w:val="22"/>
        </w:rPr>
        <w:t>MALAT1 lncRNA</w:t>
      </w:r>
      <w:r>
        <w:rPr>
          <w:rFonts w:ascii="Times New Roman" w:eastAsia="SimSun" w:hAnsi="Times New Roman"/>
          <w:sz w:val="24"/>
          <w:szCs w:val="22"/>
        </w:rPr>
        <w:t>。</w:t>
      </w:r>
      <w:r>
        <w:rPr>
          <w:rFonts w:ascii="Times New Roman" w:eastAsia="SimSun" w:hAnsi="Times New Roman"/>
          <w:sz w:val="24"/>
          <w:szCs w:val="22"/>
        </w:rPr>
        <w:t>MALAT1 lncRNA</w:t>
      </w:r>
      <w:r>
        <w:rPr>
          <w:rFonts w:ascii="Times New Roman" w:eastAsia="SimSun" w:hAnsi="Times New Roman"/>
          <w:sz w:val="24"/>
          <w:szCs w:val="22"/>
        </w:rPr>
        <w:t>中的</w:t>
      </w:r>
      <w:r>
        <w:rPr>
          <w:rFonts w:ascii="Times New Roman" w:eastAsia="SimSun" w:hAnsi="Times New Roman"/>
          <w:sz w:val="24"/>
          <w:szCs w:val="22"/>
        </w:rPr>
        <w:t>rG4s</w:t>
      </w:r>
      <w:r>
        <w:rPr>
          <w:rFonts w:ascii="Times New Roman" w:eastAsia="SimSun" w:hAnsi="Times New Roman"/>
          <w:sz w:val="24"/>
          <w:szCs w:val="22"/>
        </w:rPr>
        <w:t>可以被</w:t>
      </w:r>
      <w:r>
        <w:rPr>
          <w:rFonts w:ascii="Times New Roman" w:eastAsia="SimSun" w:hAnsi="Times New Roman"/>
          <w:sz w:val="24"/>
          <w:szCs w:val="22"/>
        </w:rPr>
        <w:t>r</w:t>
      </w:r>
      <w:r>
        <w:rPr>
          <w:rFonts w:ascii="Times New Roman" w:eastAsia="SimSun" w:hAnsi="Times New Roman" w:hint="eastAsia"/>
          <w:sz w:val="24"/>
          <w:szCs w:val="22"/>
        </w:rPr>
        <w:t>G</w:t>
      </w:r>
      <w:r>
        <w:rPr>
          <w:rFonts w:ascii="Times New Roman" w:eastAsia="SimSun" w:hAnsi="Times New Roman"/>
          <w:sz w:val="24"/>
          <w:szCs w:val="22"/>
        </w:rPr>
        <w:t>4</w:t>
      </w:r>
      <w:r>
        <w:rPr>
          <w:rFonts w:ascii="Times New Roman" w:eastAsia="SimSun" w:hAnsi="Times New Roman"/>
          <w:sz w:val="24"/>
          <w:szCs w:val="22"/>
        </w:rPr>
        <w:t>特异性小分子、肽和</w:t>
      </w:r>
      <w:r>
        <w:rPr>
          <w:rFonts w:ascii="Times New Roman" w:eastAsia="SimSun" w:hAnsi="Times New Roman" w:hint="eastAsia"/>
          <w:sz w:val="24"/>
          <w:szCs w:val="22"/>
        </w:rPr>
        <w:t>L</w:t>
      </w:r>
      <w:r>
        <w:rPr>
          <w:rFonts w:ascii="Times New Roman" w:eastAsia="SimSun" w:hAnsi="Times New Roman"/>
          <w:sz w:val="24"/>
          <w:szCs w:val="22"/>
        </w:rPr>
        <w:t>-</w:t>
      </w:r>
      <w:r>
        <w:rPr>
          <w:rFonts w:ascii="Times New Roman" w:eastAsia="SimSun" w:hAnsi="Times New Roman"/>
          <w:sz w:val="24"/>
          <w:szCs w:val="22"/>
        </w:rPr>
        <w:t>适体靶向，导致</w:t>
      </w:r>
      <w:r>
        <w:rPr>
          <w:rFonts w:ascii="Times New Roman" w:eastAsia="SimSun" w:hAnsi="Times New Roman"/>
          <w:sz w:val="24"/>
          <w:szCs w:val="22"/>
        </w:rPr>
        <w:t>MALAT1 rG4-NONO</w:t>
      </w:r>
      <w:r>
        <w:rPr>
          <w:rFonts w:ascii="Times New Roman" w:eastAsia="SimSun" w:hAnsi="Times New Roman"/>
          <w:sz w:val="24"/>
          <w:szCs w:val="22"/>
        </w:rPr>
        <w:t>蛋白相互作用的解离</w:t>
      </w:r>
      <w:r>
        <w:rPr>
          <w:rFonts w:ascii="Times New Roman" w:eastAsia="SimSun" w:hAnsi="Times New Roman" w:hint="eastAsia"/>
          <w:sz w:val="24"/>
          <w:szCs w:val="22"/>
        </w:rPr>
        <w:t>（图</w:t>
      </w:r>
      <w:r>
        <w:rPr>
          <w:rFonts w:ascii="Times New Roman" w:eastAsia="SimSun" w:hAnsi="Times New Roman" w:hint="eastAsia"/>
          <w:sz w:val="24"/>
          <w:szCs w:val="22"/>
        </w:rPr>
        <w:t>9</w:t>
      </w:r>
      <w:r>
        <w:rPr>
          <w:rFonts w:ascii="Times New Roman" w:eastAsia="SimSun" w:hAnsi="Times New Roman" w:hint="eastAsia"/>
          <w:sz w:val="24"/>
          <w:szCs w:val="22"/>
        </w:rPr>
        <w:t>）</w:t>
      </w:r>
      <w:r>
        <w:rPr>
          <w:rFonts w:ascii="Times New Roman" w:eastAsia="SimSun" w:hAnsi="Times New Roman"/>
          <w:sz w:val="24"/>
          <w:szCs w:val="22"/>
        </w:rPr>
        <w:t>。</w:t>
      </w:r>
    </w:p>
    <w:p w14:paraId="4530EF14" w14:textId="77777777" w:rsidR="00A771BF" w:rsidRDefault="00000000">
      <w:pPr>
        <w:jc w:val="center"/>
      </w:pPr>
      <w:r>
        <w:rPr>
          <w:noProof/>
        </w:rPr>
        <w:lastRenderedPageBreak/>
        <w:drawing>
          <wp:inline distT="0" distB="0" distL="114300" distR="114300" wp14:anchorId="2236E298" wp14:editId="2E9F9AD7">
            <wp:extent cx="4319905" cy="3389630"/>
            <wp:effectExtent l="0" t="0" r="8255"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rcRect r="14105"/>
                    <a:stretch>
                      <a:fillRect/>
                    </a:stretch>
                  </pic:blipFill>
                  <pic:spPr>
                    <a:xfrm>
                      <a:off x="0" y="0"/>
                      <a:ext cx="4319905" cy="3389630"/>
                    </a:xfrm>
                    <a:prstGeom prst="rect">
                      <a:avLst/>
                    </a:prstGeom>
                    <a:noFill/>
                    <a:ln>
                      <a:noFill/>
                    </a:ln>
                  </pic:spPr>
                </pic:pic>
              </a:graphicData>
            </a:graphic>
          </wp:inline>
        </w:drawing>
      </w:r>
    </w:p>
    <w:p w14:paraId="0150BE51" w14:textId="77777777" w:rsidR="00A771BF" w:rsidRDefault="00000000">
      <w:pPr>
        <w:jc w:val="center"/>
        <w:rPr>
          <w:rFonts w:ascii="Times New Roman" w:eastAsia="SimSun" w:hAnsi="Times New Roman"/>
          <w:sz w:val="24"/>
          <w:szCs w:val="22"/>
        </w:rPr>
      </w:pPr>
      <w:r>
        <w:rPr>
          <w:rFonts w:ascii="Times New Roman" w:eastAsia="SimSun" w:hAnsi="Times New Roman" w:hint="eastAsia"/>
          <w:sz w:val="24"/>
          <w:szCs w:val="22"/>
        </w:rPr>
        <w:t>图</w:t>
      </w:r>
      <w:r>
        <w:rPr>
          <w:rFonts w:ascii="Times New Roman" w:eastAsia="SimSun" w:hAnsi="Times New Roman" w:hint="eastAsia"/>
          <w:sz w:val="24"/>
          <w:szCs w:val="22"/>
        </w:rPr>
        <w:t>9</w:t>
      </w:r>
      <w:r>
        <w:rPr>
          <w:rFonts w:ascii="Times New Roman" w:eastAsia="SimSun" w:hAnsi="Times New Roman" w:hint="eastAsia"/>
          <w:sz w:val="24"/>
          <w:szCs w:val="22"/>
        </w:rPr>
        <w:t>：</w:t>
      </w:r>
      <w:r>
        <w:rPr>
          <w:rFonts w:ascii="Times New Roman" w:eastAsia="SimSun" w:hAnsi="Times New Roman" w:hint="eastAsia"/>
          <w:sz w:val="24"/>
          <w:szCs w:val="22"/>
        </w:rPr>
        <w:t>L -</w:t>
      </w:r>
      <w:r>
        <w:rPr>
          <w:rFonts w:ascii="Times New Roman" w:eastAsia="SimSun" w:hAnsi="Times New Roman" w:hint="eastAsia"/>
          <w:sz w:val="24"/>
          <w:szCs w:val="22"/>
        </w:rPr>
        <w:t>适体靶向</w:t>
      </w:r>
      <w:r>
        <w:rPr>
          <w:rFonts w:ascii="Times New Roman" w:eastAsia="SimSun" w:hAnsi="Times New Roman" w:hint="eastAsia"/>
          <w:sz w:val="24"/>
          <w:szCs w:val="22"/>
        </w:rPr>
        <w:t>MALAT1 rG4</w:t>
      </w:r>
    </w:p>
    <w:p w14:paraId="11A1DA0F" w14:textId="77777777" w:rsidR="00A771BF" w:rsidRDefault="00A771BF">
      <w:pPr>
        <w:jc w:val="center"/>
        <w:rPr>
          <w:rFonts w:ascii="Times New Roman" w:eastAsia="SimSun" w:hAnsi="Times New Roman"/>
          <w:sz w:val="24"/>
          <w:szCs w:val="22"/>
        </w:rPr>
      </w:pPr>
    </w:p>
    <w:p w14:paraId="09372082" w14:textId="77777777" w:rsidR="00A771BF" w:rsidRDefault="00000000">
      <w:pPr>
        <w:ind w:firstLineChars="200" w:firstLine="480"/>
        <w:rPr>
          <w:rFonts w:ascii="Times New Roman" w:eastAsia="SimSun" w:hAnsi="Times New Roman"/>
          <w:sz w:val="24"/>
          <w:szCs w:val="22"/>
        </w:rPr>
      </w:pPr>
      <w:r>
        <w:rPr>
          <w:rFonts w:ascii="Times New Roman" w:eastAsia="SimSun" w:hAnsi="Times New Roman" w:hint="eastAsia"/>
          <w:sz w:val="24"/>
          <w:szCs w:val="22"/>
        </w:rPr>
        <w:t>最后，郭教授向大家介绍</w:t>
      </w:r>
      <w:r>
        <w:rPr>
          <w:rFonts w:ascii="Times New Roman" w:eastAsia="SimSun" w:hAnsi="Times New Roman"/>
          <w:sz w:val="24"/>
          <w:szCs w:val="22"/>
        </w:rPr>
        <w:t>一种创新</w:t>
      </w:r>
      <w:r>
        <w:rPr>
          <w:rFonts w:ascii="Times New Roman" w:eastAsia="SimSun" w:hAnsi="Times New Roman" w:hint="eastAsia"/>
          <w:sz w:val="24"/>
          <w:szCs w:val="22"/>
        </w:rPr>
        <w:t>的</w:t>
      </w:r>
      <w:r>
        <w:rPr>
          <w:rFonts w:ascii="Times New Roman" w:eastAsia="SimSun" w:hAnsi="Times New Roman"/>
          <w:sz w:val="24"/>
          <w:szCs w:val="22"/>
        </w:rPr>
        <w:t>G4-mRNA Display-seq</w:t>
      </w:r>
      <w:r>
        <w:rPr>
          <w:rFonts w:ascii="Times New Roman" w:eastAsia="SimSun" w:hAnsi="Times New Roman"/>
          <w:sz w:val="24"/>
          <w:szCs w:val="22"/>
        </w:rPr>
        <w:t>平台，用于筛选特异性识别</w:t>
      </w:r>
      <w:r>
        <w:rPr>
          <w:rFonts w:ascii="Times New Roman" w:eastAsia="SimSun" w:hAnsi="Times New Roman"/>
          <w:sz w:val="24"/>
          <w:szCs w:val="22"/>
        </w:rPr>
        <w:t>G4</w:t>
      </w:r>
      <w:r>
        <w:rPr>
          <w:rFonts w:ascii="Times New Roman" w:eastAsia="SimSun" w:hAnsi="Times New Roman"/>
          <w:sz w:val="24"/>
          <w:szCs w:val="22"/>
        </w:rPr>
        <w:t>靶标的多肽。以人端粒酶</w:t>
      </w:r>
      <w:r>
        <w:rPr>
          <w:rFonts w:ascii="Times New Roman" w:eastAsia="SimSun" w:hAnsi="Times New Roman"/>
          <w:sz w:val="24"/>
          <w:szCs w:val="22"/>
        </w:rPr>
        <w:t>RNA (hTERC)</w:t>
      </w:r>
      <w:r>
        <w:rPr>
          <w:rFonts w:ascii="Times New Roman" w:eastAsia="SimSun" w:hAnsi="Times New Roman"/>
          <w:sz w:val="24"/>
          <w:szCs w:val="22"/>
        </w:rPr>
        <w:t>中的</w:t>
      </w:r>
      <w:r>
        <w:rPr>
          <w:rFonts w:ascii="Times New Roman" w:eastAsia="SimSun" w:hAnsi="Times New Roman"/>
          <w:sz w:val="24"/>
          <w:szCs w:val="22"/>
        </w:rPr>
        <w:t>rG4</w:t>
      </w:r>
      <w:r>
        <w:rPr>
          <w:rFonts w:ascii="Times New Roman" w:eastAsia="SimSun" w:hAnsi="Times New Roman"/>
          <w:sz w:val="24"/>
          <w:szCs w:val="22"/>
        </w:rPr>
        <w:t>为靶点，鉴定出一种新的短肽，即肽</w:t>
      </w:r>
      <w:r>
        <w:rPr>
          <w:rFonts w:ascii="Times New Roman" w:eastAsia="SimSun" w:hAnsi="Times New Roman"/>
          <w:sz w:val="24"/>
          <w:szCs w:val="22"/>
        </w:rPr>
        <w:t>11</w:t>
      </w:r>
      <w:r>
        <w:rPr>
          <w:rFonts w:ascii="Times New Roman" w:eastAsia="SimSun" w:hAnsi="Times New Roman"/>
          <w:sz w:val="24"/>
          <w:szCs w:val="22"/>
        </w:rPr>
        <w:t>（</w:t>
      </w:r>
      <w:r>
        <w:rPr>
          <w:rFonts w:ascii="Times New Roman" w:eastAsia="SimSun" w:hAnsi="Times New Roman"/>
          <w:sz w:val="24"/>
          <w:szCs w:val="22"/>
        </w:rPr>
        <w:t>pep11</w:t>
      </w:r>
      <w:r>
        <w:rPr>
          <w:rFonts w:ascii="Times New Roman" w:eastAsia="SimSun" w:hAnsi="Times New Roman"/>
          <w:sz w:val="24"/>
          <w:szCs w:val="22"/>
        </w:rPr>
        <w:t>），它对</w:t>
      </w:r>
      <w:r>
        <w:rPr>
          <w:rFonts w:ascii="Times New Roman" w:eastAsia="SimSun" w:hAnsi="Times New Roman"/>
          <w:sz w:val="24"/>
          <w:szCs w:val="22"/>
        </w:rPr>
        <w:t>hTERC rG4</w:t>
      </w:r>
      <w:r>
        <w:rPr>
          <w:rFonts w:ascii="Times New Roman" w:eastAsia="SimSun" w:hAnsi="Times New Roman"/>
          <w:sz w:val="24"/>
          <w:szCs w:val="22"/>
        </w:rPr>
        <w:t>具有高亲和力和选择性</w:t>
      </w:r>
      <w:r>
        <w:rPr>
          <w:rFonts w:ascii="Times New Roman" w:eastAsia="SimSun" w:hAnsi="Times New Roman" w:hint="eastAsia"/>
          <w:sz w:val="24"/>
          <w:szCs w:val="22"/>
        </w:rPr>
        <w:t>，串联和环状</w:t>
      </w:r>
      <w:r>
        <w:rPr>
          <w:rFonts w:ascii="Times New Roman" w:eastAsia="SimSun" w:hAnsi="Times New Roman"/>
          <w:sz w:val="24"/>
          <w:szCs w:val="22"/>
        </w:rPr>
        <w:t>的</w:t>
      </w:r>
      <w:r>
        <w:rPr>
          <w:rFonts w:ascii="Times New Roman" w:eastAsia="SimSun" w:hAnsi="Times New Roman"/>
          <w:sz w:val="24"/>
          <w:szCs w:val="22"/>
        </w:rPr>
        <w:t>pep11s</w:t>
      </w:r>
      <w:r>
        <w:rPr>
          <w:rFonts w:ascii="Times New Roman" w:eastAsia="SimSun" w:hAnsi="Times New Roman"/>
          <w:sz w:val="24"/>
          <w:szCs w:val="22"/>
        </w:rPr>
        <w:t>增强</w:t>
      </w:r>
      <w:r>
        <w:rPr>
          <w:rFonts w:ascii="Times New Roman" w:eastAsia="SimSun" w:hAnsi="Times New Roman"/>
          <w:sz w:val="24"/>
          <w:szCs w:val="22"/>
        </w:rPr>
        <w:t>rG4</w:t>
      </w:r>
      <w:r>
        <w:rPr>
          <w:rFonts w:ascii="Times New Roman" w:eastAsia="SimSun" w:hAnsi="Times New Roman"/>
          <w:sz w:val="24"/>
          <w:szCs w:val="22"/>
        </w:rPr>
        <w:t>结合特性以及它们调节</w:t>
      </w:r>
      <w:r>
        <w:rPr>
          <w:rFonts w:ascii="Times New Roman" w:eastAsia="SimSun" w:hAnsi="Times New Roman"/>
          <w:sz w:val="24"/>
          <w:szCs w:val="22"/>
        </w:rPr>
        <w:t>rG4</w:t>
      </w:r>
      <w:r>
        <w:rPr>
          <w:rFonts w:ascii="Times New Roman" w:eastAsia="SimSun" w:hAnsi="Times New Roman"/>
          <w:sz w:val="24"/>
          <w:szCs w:val="22"/>
        </w:rPr>
        <w:t>介导基因功能的能力。这一发现为靶向</w:t>
      </w:r>
      <w:r>
        <w:rPr>
          <w:rFonts w:ascii="Times New Roman" w:eastAsia="SimSun" w:hAnsi="Times New Roman"/>
          <w:sz w:val="24"/>
          <w:szCs w:val="22"/>
        </w:rPr>
        <w:t>rG4s</w:t>
      </w:r>
      <w:r>
        <w:rPr>
          <w:rFonts w:ascii="Times New Roman" w:eastAsia="SimSun" w:hAnsi="Times New Roman"/>
          <w:sz w:val="24"/>
          <w:szCs w:val="22"/>
        </w:rPr>
        <w:t>的肽的鉴定、表征和应用打开了一扇新的大门，这种策略也应该适用于其他核酸结构。</w:t>
      </w:r>
    </w:p>
    <w:p w14:paraId="22E6DCE7" w14:textId="77777777" w:rsidR="00A771BF" w:rsidRDefault="00000000">
      <w:pPr>
        <w:jc w:val="center"/>
      </w:pPr>
      <w:r>
        <w:rPr>
          <w:noProof/>
        </w:rPr>
        <w:drawing>
          <wp:inline distT="0" distB="0" distL="114300" distR="114300" wp14:anchorId="3C03F7BB" wp14:editId="7F43A1AA">
            <wp:extent cx="4319905" cy="2924810"/>
            <wp:effectExtent l="0" t="0" r="8255"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4319905" cy="2924810"/>
                    </a:xfrm>
                    <a:prstGeom prst="rect">
                      <a:avLst/>
                    </a:prstGeom>
                    <a:noFill/>
                    <a:ln>
                      <a:noFill/>
                    </a:ln>
                  </pic:spPr>
                </pic:pic>
              </a:graphicData>
            </a:graphic>
          </wp:inline>
        </w:drawing>
      </w:r>
    </w:p>
    <w:p w14:paraId="0DB5588F" w14:textId="77777777" w:rsidR="00A771BF" w:rsidRDefault="00000000">
      <w:pPr>
        <w:jc w:val="center"/>
        <w:rPr>
          <w:rFonts w:ascii="Times New Roman" w:eastAsia="SimSun" w:hAnsi="Times New Roman"/>
          <w:sz w:val="24"/>
          <w:szCs w:val="22"/>
        </w:rPr>
      </w:pPr>
      <w:r>
        <w:rPr>
          <w:rFonts w:ascii="Times New Roman" w:eastAsia="SimSun" w:hAnsi="Times New Roman" w:hint="eastAsia"/>
          <w:sz w:val="24"/>
          <w:szCs w:val="22"/>
        </w:rPr>
        <w:t>图</w:t>
      </w:r>
      <w:r>
        <w:rPr>
          <w:rFonts w:ascii="Times New Roman" w:eastAsia="SimSun" w:hAnsi="Times New Roman" w:hint="eastAsia"/>
          <w:sz w:val="24"/>
          <w:szCs w:val="22"/>
        </w:rPr>
        <w:t>10</w:t>
      </w:r>
      <w:r>
        <w:rPr>
          <w:rFonts w:ascii="Times New Roman" w:eastAsia="SimSun" w:hAnsi="Times New Roman" w:hint="eastAsia"/>
          <w:sz w:val="24"/>
          <w:szCs w:val="22"/>
        </w:rPr>
        <w:t>：</w:t>
      </w:r>
      <w:r>
        <w:rPr>
          <w:rFonts w:ascii="Times New Roman" w:eastAsia="SimSun" w:hAnsi="Times New Roman"/>
          <w:sz w:val="24"/>
          <w:szCs w:val="22"/>
        </w:rPr>
        <w:t>G4-mRNA Display-seq</w:t>
      </w:r>
      <w:r>
        <w:rPr>
          <w:rFonts w:ascii="Times New Roman" w:eastAsia="SimSun" w:hAnsi="Times New Roman" w:hint="eastAsia"/>
          <w:sz w:val="24"/>
          <w:szCs w:val="22"/>
        </w:rPr>
        <w:t>筛选靶向</w:t>
      </w:r>
      <w:r>
        <w:rPr>
          <w:rFonts w:ascii="Times New Roman" w:eastAsia="SimSun" w:hAnsi="Times New Roman" w:hint="eastAsia"/>
          <w:sz w:val="24"/>
          <w:szCs w:val="22"/>
        </w:rPr>
        <w:t>G4</w:t>
      </w:r>
      <w:r>
        <w:rPr>
          <w:rFonts w:ascii="Times New Roman" w:eastAsia="SimSun" w:hAnsi="Times New Roman" w:hint="eastAsia"/>
          <w:sz w:val="24"/>
          <w:szCs w:val="22"/>
        </w:rPr>
        <w:t>的多肽方案</w:t>
      </w:r>
    </w:p>
    <w:sectPr w:rsidR="00A771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embedSystemFonts/>
  <w:hideSpellingErrors/>
  <w:hideGrammatical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WZlMGMwZTVlMDg0MWUwMzRiN2U5ZGVjMTI3YmI2OWQifQ=="/>
  </w:docVars>
  <w:rsids>
    <w:rsidRoot w:val="3A1F0FDA"/>
    <w:rsid w:val="003A6855"/>
    <w:rsid w:val="00435BC8"/>
    <w:rsid w:val="00774B32"/>
    <w:rsid w:val="00A771BF"/>
    <w:rsid w:val="014F03EF"/>
    <w:rsid w:val="032F672A"/>
    <w:rsid w:val="04BF379F"/>
    <w:rsid w:val="073F0F06"/>
    <w:rsid w:val="079F3753"/>
    <w:rsid w:val="08363BB4"/>
    <w:rsid w:val="08D654B2"/>
    <w:rsid w:val="0BE26D39"/>
    <w:rsid w:val="0C822729"/>
    <w:rsid w:val="0CA06416"/>
    <w:rsid w:val="0E146C48"/>
    <w:rsid w:val="111A2D88"/>
    <w:rsid w:val="13C22116"/>
    <w:rsid w:val="14264FE0"/>
    <w:rsid w:val="1548367B"/>
    <w:rsid w:val="16677B31"/>
    <w:rsid w:val="16D52CED"/>
    <w:rsid w:val="16FF3FF7"/>
    <w:rsid w:val="17F87C44"/>
    <w:rsid w:val="180E373B"/>
    <w:rsid w:val="19A215AC"/>
    <w:rsid w:val="1B3B1964"/>
    <w:rsid w:val="1BAA299A"/>
    <w:rsid w:val="1C874A89"/>
    <w:rsid w:val="1D332DC8"/>
    <w:rsid w:val="1E016615"/>
    <w:rsid w:val="1F51312D"/>
    <w:rsid w:val="1F9130AA"/>
    <w:rsid w:val="205E01F7"/>
    <w:rsid w:val="21404409"/>
    <w:rsid w:val="24A90A69"/>
    <w:rsid w:val="24B86128"/>
    <w:rsid w:val="263E265D"/>
    <w:rsid w:val="28BE407E"/>
    <w:rsid w:val="2A0E497A"/>
    <w:rsid w:val="2BC53169"/>
    <w:rsid w:val="2C7D6FFF"/>
    <w:rsid w:val="2D6F75A0"/>
    <w:rsid w:val="2D731A07"/>
    <w:rsid w:val="2DA21F75"/>
    <w:rsid w:val="3186310A"/>
    <w:rsid w:val="34E56399"/>
    <w:rsid w:val="35A110A7"/>
    <w:rsid w:val="35CC7C36"/>
    <w:rsid w:val="36EA7C97"/>
    <w:rsid w:val="37335368"/>
    <w:rsid w:val="38084944"/>
    <w:rsid w:val="39C46EC5"/>
    <w:rsid w:val="3A1F0FDA"/>
    <w:rsid w:val="3C97266F"/>
    <w:rsid w:val="3E640B6F"/>
    <w:rsid w:val="3F122481"/>
    <w:rsid w:val="3F2172E4"/>
    <w:rsid w:val="3F47212A"/>
    <w:rsid w:val="3FA3480D"/>
    <w:rsid w:val="41264554"/>
    <w:rsid w:val="414B5F37"/>
    <w:rsid w:val="41EB0D88"/>
    <w:rsid w:val="421D3E12"/>
    <w:rsid w:val="4225429B"/>
    <w:rsid w:val="422B01D6"/>
    <w:rsid w:val="42AD6748"/>
    <w:rsid w:val="430640D4"/>
    <w:rsid w:val="448D3975"/>
    <w:rsid w:val="4561381A"/>
    <w:rsid w:val="45A42764"/>
    <w:rsid w:val="47631ACB"/>
    <w:rsid w:val="48757D08"/>
    <w:rsid w:val="48820FBF"/>
    <w:rsid w:val="48BB1E89"/>
    <w:rsid w:val="49BA799D"/>
    <w:rsid w:val="4A1C27C4"/>
    <w:rsid w:val="4A4756D4"/>
    <w:rsid w:val="4A8652C7"/>
    <w:rsid w:val="4B7F2937"/>
    <w:rsid w:val="4C2F6420"/>
    <w:rsid w:val="4C623D3C"/>
    <w:rsid w:val="4CDC6DE4"/>
    <w:rsid w:val="4EB91190"/>
    <w:rsid w:val="4F674123"/>
    <w:rsid w:val="50342257"/>
    <w:rsid w:val="50AD3FE0"/>
    <w:rsid w:val="516A3A56"/>
    <w:rsid w:val="52175619"/>
    <w:rsid w:val="54871A04"/>
    <w:rsid w:val="554B78D9"/>
    <w:rsid w:val="554C0043"/>
    <w:rsid w:val="55805F3E"/>
    <w:rsid w:val="569D042A"/>
    <w:rsid w:val="56EF2533"/>
    <w:rsid w:val="58597ABF"/>
    <w:rsid w:val="58A22362"/>
    <w:rsid w:val="59345076"/>
    <w:rsid w:val="5A315A59"/>
    <w:rsid w:val="5C8956D8"/>
    <w:rsid w:val="5E290FA3"/>
    <w:rsid w:val="5E582369"/>
    <w:rsid w:val="5F066A42"/>
    <w:rsid w:val="5FE47432"/>
    <w:rsid w:val="600A6B30"/>
    <w:rsid w:val="626A7D5A"/>
    <w:rsid w:val="65295CAB"/>
    <w:rsid w:val="65930D53"/>
    <w:rsid w:val="67B83316"/>
    <w:rsid w:val="69FE1E6B"/>
    <w:rsid w:val="6AF723A7"/>
    <w:rsid w:val="6B315DDD"/>
    <w:rsid w:val="6B717388"/>
    <w:rsid w:val="6C292A34"/>
    <w:rsid w:val="6C477830"/>
    <w:rsid w:val="6DCF3167"/>
    <w:rsid w:val="6DE50BDD"/>
    <w:rsid w:val="6E755736"/>
    <w:rsid w:val="6F2317E3"/>
    <w:rsid w:val="6F4D4C8B"/>
    <w:rsid w:val="6FA800A2"/>
    <w:rsid w:val="70343755"/>
    <w:rsid w:val="703B221B"/>
    <w:rsid w:val="70D6480D"/>
    <w:rsid w:val="71236203"/>
    <w:rsid w:val="75614FED"/>
    <w:rsid w:val="77B77146"/>
    <w:rsid w:val="77C81353"/>
    <w:rsid w:val="792A1B99"/>
    <w:rsid w:val="79352A18"/>
    <w:rsid w:val="794F6521"/>
    <w:rsid w:val="79A335C3"/>
    <w:rsid w:val="7CF16C56"/>
    <w:rsid w:val="7D3A16E9"/>
    <w:rsid w:val="7D68620F"/>
    <w:rsid w:val="7D9056B7"/>
    <w:rsid w:val="7EA04E2F"/>
    <w:rsid w:val="7EA25070"/>
    <w:rsid w:val="7ED147B9"/>
    <w:rsid w:val="7F581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354E6D"/>
  <w15:docId w15:val="{C2E51443-D3C2-E548-A8F6-2CADCA71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paragraph" w:styleId="Heading1">
    <w:name w:val="heading 1"/>
    <w:basedOn w:val="Normal"/>
    <w:next w:val="Normal"/>
    <w:qFormat/>
    <w:pPr>
      <w:spacing w:beforeAutospacing="1" w:afterAutospacing="1"/>
      <w:jc w:val="left"/>
      <w:outlineLvl w:val="0"/>
    </w:pPr>
    <w:rPr>
      <w:rFonts w:ascii="SimSun" w:eastAsia="SimSun" w:hAnsi="SimSun" w:cs="Times New Roman" w:hint="eastAsia"/>
      <w:b/>
      <w:bCs/>
      <w:kern w:val="44"/>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382</Words>
  <Characters>2179</Characters>
  <Application>Microsoft Office Word</Application>
  <DocSecurity>0</DocSecurity>
  <Lines>18</Lines>
  <Paragraphs>5</Paragraphs>
  <ScaleCrop>false</ScaleCrop>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琳</dc:creator>
  <cp:lastModifiedBy>Zhou Lingling</cp:lastModifiedBy>
  <cp:revision>2</cp:revision>
  <dcterms:created xsi:type="dcterms:W3CDTF">2023-12-29T06:51:00Z</dcterms:created>
  <dcterms:modified xsi:type="dcterms:W3CDTF">2023-12-29T06:51:00Z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61B2A63C7D144CCEB07E911BAECDDD23_11</vt:lpwstr>
  </property>
</Properties>
</file>