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jc w:val="center"/>
        <w:rPr>
          <w:rStyle w:val="None A"/>
          <w:b w:val="1"/>
          <w:bCs w:val="1"/>
          <w:color w:val="548dd4"/>
          <w:sz w:val="20"/>
          <w:szCs w:val="20"/>
          <w:u w:color="548dd4"/>
          <w:lang w:val="pt-PT"/>
        </w:rPr>
      </w:pPr>
      <w:r>
        <w:rPr>
          <w:rStyle w:val="None A"/>
          <w:b w:val="1"/>
          <w:bCs w:val="1"/>
          <w:color w:val="548dd4"/>
          <w:sz w:val="32"/>
          <w:szCs w:val="32"/>
          <w:u w:color="548dd4"/>
          <w:rtl w:val="0"/>
          <w:lang w:val="pt-PT"/>
        </w:rPr>
        <w:t>Curriculum Vitae</w:t>
      </w:r>
    </w:p>
    <w:p>
      <w:pPr>
        <w:pStyle w:val="List Paragraph"/>
        <w:jc w:val="center"/>
        <w:rPr>
          <w:rStyle w:val="None A"/>
          <w:lang w:val="pt-PT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rStyle w:val="None A"/>
          <w:color w:val="548dd4"/>
          <w:u w:color="548dd4"/>
        </w:rPr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Personal Data</w:t>
      </w:r>
      <w:r>
        <w:rPr>
          <w:rStyle w:val="None A"/>
          <w:color w:val="548dd4"/>
          <w:sz w:val="28"/>
          <w:szCs w:val="28"/>
          <w:u w:color="548dd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4767659</wp:posOffset>
            </wp:positionH>
            <wp:positionV relativeFrom="line">
              <wp:posOffset>260588</wp:posOffset>
            </wp:positionV>
            <wp:extent cx="1343025" cy="1343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709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4"/>
        <w:gridCol w:w="5080"/>
      </w:tblGrid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88" w:lineRule="auto"/>
              <w:ind w:left="108" w:hanging="108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Name:</w:t>
              <w:tab/>
            </w:r>
          </w:p>
          <w:p>
            <w:pPr>
              <w:pStyle w:val="List Paragraph"/>
              <w:bidi w:val="0"/>
              <w:spacing w:line="288" w:lineRule="auto"/>
              <w:ind w:left="108" w:right="0" w:hanging="108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Date of birth: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Place of birth: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Mobile phone: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E-Mail:</w:t>
              <w:tab/>
              <w:tab/>
            </w:r>
          </w:p>
          <w:p>
            <w:pPr>
              <w:pStyle w:val="List Paragraph"/>
              <w:spacing w:line="288" w:lineRule="auto"/>
              <w:ind w:left="0" w:firstLine="0"/>
              <w:rPr>
                <w:rStyle w:val="None A"/>
                <w:sz w:val="20"/>
                <w:szCs w:val="20"/>
                <w:lang w:val="it-IT"/>
              </w:rPr>
            </w:pPr>
          </w:p>
          <w:p>
            <w:pPr>
              <w:pStyle w:val="List Paragraph"/>
              <w:spacing w:line="288" w:lineRule="auto"/>
              <w:ind w:left="0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H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>omepage:</w:t>
              <w:tab/>
            </w:r>
          </w:p>
        </w:tc>
        <w:tc>
          <w:tcPr>
            <w:tcW w:type="dxa" w:w="5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88" w:lineRule="auto"/>
              <w:ind w:left="108" w:hanging="108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Nemanja Raki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>ć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>evi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>ć</w:t>
            </w:r>
          </w:p>
          <w:p>
            <w:pPr>
              <w:pStyle w:val="List Paragraph"/>
              <w:bidi w:val="0"/>
              <w:spacing w:line="288" w:lineRule="auto"/>
              <w:ind w:left="108" w:right="0" w:hanging="108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12/05/1988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s-ES_tradnl"/>
              </w:rPr>
              <w:t>Novi Sad, Serbia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+44 77 839 669 20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fldChar w:fldCharType="begin" w:fldLock="0"/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instrText xml:space="preserve"> HYPERLINK "mailto:nemanja.rakicevic@gmail.com"</w:instrText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fldChar w:fldCharType="separate" w:fldLock="0"/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rtl w:val="0"/>
                <w:lang w:val="it-IT"/>
              </w:rPr>
              <w:t>nemanja.rakicevic@gmail.com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fldChar w:fldCharType="begin" w:fldLock="0"/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instrText xml:space="preserve"> HYPERLINK "mailto:n.rakicevic@imperial.ac.uk"</w:instrText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lang w:val="it-IT"/>
              </w:rPr>
              <w:fldChar w:fldCharType="separate" w:fldLock="0"/>
            </w:r>
            <w:r>
              <w:rPr>
                <w:rStyle w:val="Hyperlink.0"/>
                <w:color w:val="0000ff"/>
                <w:sz w:val="20"/>
                <w:szCs w:val="20"/>
                <w:u w:val="single" w:color="0000ff"/>
                <w:rtl w:val="0"/>
                <w:lang w:val="it-IT"/>
              </w:rPr>
              <w:t>n.rakicevic@imperial.ac.uk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 xml:space="preserve"> </w:t>
            </w:r>
          </w:p>
          <w:p>
            <w:pPr>
              <w:pStyle w:val="List Paragraph"/>
              <w:spacing w:line="288" w:lineRule="auto"/>
              <w:ind w:left="0" w:firstLine="0"/>
            </w:pPr>
            <w:r>
              <w:rPr>
                <w:rStyle w:val="Hyperlink.1"/>
                <w:color w:val="0000ff"/>
                <w:sz w:val="20"/>
                <w:szCs w:val="20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color w:val="0000ff"/>
                <w:sz w:val="20"/>
                <w:szCs w:val="20"/>
                <w:u w:val="single" w:color="0000ff"/>
                <w:lang w:val="en-US"/>
              </w:rPr>
              <w:instrText xml:space="preserve"> HYPERLINK "http://www.imperial.ac.uk/people/n.rakicevic"</w:instrText>
            </w:r>
            <w:r>
              <w:rPr>
                <w:rStyle w:val="Hyperlink.1"/>
                <w:color w:val="0000ff"/>
                <w:sz w:val="20"/>
                <w:szCs w:val="20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color w:val="0000ff"/>
                <w:sz w:val="20"/>
                <w:szCs w:val="20"/>
                <w:u w:val="single" w:color="0000ff"/>
                <w:rtl w:val="0"/>
                <w:lang w:val="en-US"/>
              </w:rPr>
              <w:t>http://www.imperial.ac.uk/people/n.rakicevic</w:t>
            </w:r>
            <w:r>
              <w:rPr/>
              <w:fldChar w:fldCharType="end" w:fldLock="0"/>
            </w:r>
          </w:p>
        </w:tc>
      </w:tr>
    </w:tbl>
    <w:p>
      <w:pPr>
        <w:pStyle w:val="List Paragraph"/>
        <w:widowControl w:val="0"/>
        <w:ind w:left="216" w:hanging="216"/>
        <w:rPr>
          <w:rStyle w:val="None A"/>
          <w:color w:val="548dd4"/>
          <w:u w:color="548dd4"/>
        </w:rPr>
      </w:pPr>
    </w:p>
    <w:p>
      <w:pPr>
        <w:pStyle w:val="Body A"/>
        <w:rPr>
          <w:rStyle w:val="None A"/>
          <w:color w:val="548dd4"/>
          <w:sz w:val="20"/>
          <w:szCs w:val="20"/>
          <w:u w:color="548dd4"/>
        </w:rPr>
      </w:pPr>
    </w:p>
    <w:p>
      <w:pPr>
        <w:pStyle w:val="Body A"/>
        <w:rPr>
          <w:sz w:val="20"/>
          <w:szCs w:val="20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rStyle w:val="None A"/>
          <w:color w:val="548dd4"/>
          <w:u w:color="548dd4"/>
        </w:rPr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Research interests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 A"/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Uncertainty-based efficient exploration methods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 A"/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Deep learning, probabilistic graphical models, temporal models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 A"/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Self-supervised robot task learning and transfer</w:t>
      </w:r>
    </w:p>
    <w:p>
      <w:pPr>
        <w:pStyle w:val="List Paragraph"/>
        <w:spacing w:line="276" w:lineRule="auto"/>
        <w:ind w:left="0" w:firstLine="0"/>
        <w:rPr>
          <w:rStyle w:val="None A"/>
          <w:color w:val="548dd4"/>
          <w:sz w:val="20"/>
          <w:szCs w:val="20"/>
          <w:u w:color="548dd4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Employment and Academic activities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5"/>
        <w:gridCol w:w="279"/>
        <w:gridCol w:w="7678"/>
      </w:tblGrid>
      <w:tr>
        <w:tblPrEx>
          <w:shd w:val="clear" w:color="auto" w:fill="ced7e7"/>
        </w:tblPrEx>
        <w:trPr>
          <w:trHeight w:val="5293" w:hRule="atLeast"/>
        </w:trPr>
        <w:tc>
          <w:tcPr>
            <w:tcW w:type="dxa" w:w="1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06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–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08/2017 </w:t>
            </w:r>
          </w:p>
          <w:p>
            <w:pPr>
              <w:pStyle w:val="Body A"/>
              <w:ind w:left="176" w:hanging="176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 A"/>
              <w:ind w:left="176" w:hanging="176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01/2015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 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05/2016</w:t>
            </w: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2015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–</w:t>
            </w: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12/2013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07/2014</w:t>
            </w:r>
          </w:p>
          <w:p>
            <w:pPr>
              <w:pStyle w:val="Body A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07/2013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2011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ind w:left="176" w:hanging="176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09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10/2010 </w:t>
            </w:r>
          </w:p>
        </w:tc>
        <w:tc>
          <w:tcPr>
            <w:tcW w:type="dxa" w:w="2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Data Scientist at Human (previously CitySail)</w:t>
            </w:r>
          </w:p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Developing and implementing models for real-time human personality estimation</w:t>
            </w:r>
          </w:p>
          <w:p>
            <w:pPr>
              <w:pStyle w:val="Body A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 A"/>
              <w:rPr>
                <w:rStyle w:val="None A"/>
                <w:b w:val="1"/>
                <w:bCs w:val="1"/>
                <w:sz w:val="20"/>
                <w:szCs w:val="2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Research Assistant at iBug group, Imperial College London, UK</w:t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 A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Style w:val="None A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Sequential probabilistic models for emotion recognition based on facial expressions. Multimodal </w:t>
            </w:r>
            <w:r>
              <w:rPr>
                <w:rStyle w:val="None A"/>
                <w:b w:val="0"/>
                <w:bCs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it-IT"/>
              </w:rPr>
              <w:t>Neural Conditional Random Fields for Behaviour Analysis</w:t>
            </w:r>
          </w:p>
          <w:p>
            <w:pPr>
              <w:pStyle w:val="List Paragraph"/>
              <w:ind w:left="142" w:firstLine="0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Graduate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Teaching Assistant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Imperial College London, UK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Machine Learning (prof Maja Pantic),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Computing 2, Robotics (Petar Kormushev)</w:t>
            </w:r>
          </w:p>
          <w:p>
            <w:pPr>
              <w:pStyle w:val="List Paragraph"/>
              <w:ind w:left="142" w:firstLine="0"/>
              <w:rPr>
                <w:rStyle w:val="None 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Style w:val="None A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Research Engineer at RIS group, LAAS-CNRS, Toulouse, France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Working on rover locomotion diagnostics, using sensor feeds</w:t>
            </w:r>
          </w:p>
          <w:p>
            <w:pPr>
              <w:pStyle w:val="List Paragraph"/>
              <w:ind w:left="142" w:firstLine="0"/>
              <w:rPr>
                <w:rStyle w:val="None A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Testing sessions at the Japanese Aerospace Exploration Agency's (JAXA) Institute of Space and Astronautical Science on the "Cuatro" rover test bed</w:t>
            </w:r>
          </w:p>
          <w:p>
            <w:pPr>
              <w:pStyle w:val="List Paragraph"/>
              <w:ind w:left="142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Team leader at the national robotics competition (6</w:t>
            </w:r>
            <w:r>
              <w:rPr>
                <w:rStyle w:val="None A"/>
                <w:sz w:val="20"/>
                <w:szCs w:val="20"/>
                <w:vertAlign w:val="superscript"/>
                <w:rtl w:val="0"/>
                <w:lang w:val="en-US"/>
              </w:rPr>
              <w:t>th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place)</w:t>
            </w:r>
          </w:p>
          <w:p>
            <w:pPr>
              <w:pStyle w:val="List Paragraph"/>
              <w:ind w:left="142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Internship at "Mihajlo Pupin" Institute, Belgrade, Serbia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Robotic gripper and small rover movement programming </w:t>
            </w:r>
          </w:p>
          <w:p>
            <w:pPr>
              <w:pStyle w:val="Body A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[Supervisor: Professor Aleksandar Rodi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ć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]</w:t>
            </w:r>
            <w:r>
              <w:rPr>
                <w:rStyle w:val="None A"/>
                <w:sz w:val="20"/>
                <w:szCs w:val="20"/>
                <w:lang w:val="it-IT"/>
              </w:rPr>
            </w:r>
          </w:p>
        </w:tc>
      </w:tr>
    </w:tbl>
    <w:p>
      <w:pPr>
        <w:pStyle w:val="List Paragraph"/>
        <w:widowControl w:val="0"/>
        <w:ind w:left="216" w:hanging="216"/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Education</w:t>
      </w:r>
    </w:p>
    <w:tbl>
      <w:tblPr>
        <w:tblW w:w="95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3"/>
        <w:gridCol w:w="275"/>
        <w:gridCol w:w="7577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</w:pPr>
            <w:r>
              <w:rPr>
                <w:rStyle w:val="None A"/>
                <w:rFonts w:ascii="Arial" w:hAnsi="Arial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2016 </w:t>
            </w:r>
            <w:r>
              <w:rPr>
                <w:rStyle w:val="None A"/>
                <w:rFonts w:ascii="Arial" w:hAnsi="Arial" w:hint="default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 A"/>
                <w:rFonts w:ascii="Arial" w:hAnsi="Arial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now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 A"/>
                <w:b w:val="1"/>
                <w:bCs w:val="1"/>
                <w:sz w:val="20"/>
                <w:szCs w:val="2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PhD Student</w:t>
            </w:r>
          </w:p>
          <w:p>
            <w:pPr>
              <w:pStyle w:val="List Paragraph"/>
              <w:ind w:left="34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Robot Intelligence Lab, Imperial College London</w:t>
            </w:r>
          </w:p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2013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 A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European Master On Advanced Robotics (EMARO), double degree program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Thesis development: Keio University, Japan</w:t>
              <w:tab/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Style w:val="None A"/>
                <w:sz w:val="20"/>
                <w:szCs w:val="20"/>
                <w:vertAlign w:val="superscript"/>
                <w:rtl w:val="0"/>
                <w:lang w:val="en-US"/>
              </w:rPr>
              <w:t>nd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year: Ecole Centrale de Nantes, grade average A</w:t>
            </w:r>
          </w:p>
          <w:p>
            <w:pPr>
              <w:pStyle w:val="List Paragraph"/>
              <w:ind w:left="34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Style w:val="None A"/>
                <w:sz w:val="20"/>
                <w:szCs w:val="20"/>
                <w:vertAlign w:val="superscript"/>
                <w:rtl w:val="0"/>
                <w:lang w:val="en-US"/>
              </w:rPr>
              <w:t>st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year: University of Genova, grade average A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2007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 A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Mechatronics, Robotics and Automatization, Faculty of Technical Sciences, University of Novi Sad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ind w:left="34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240 ECTS, grade average 10 [100/100]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2003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2007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 A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"Jovan Jovanovi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ć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Zmaj" Grammar school, Novi Sad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ind w:left="34" w:firstLine="0"/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Mathematical-Scientific programme</w:t>
            </w:r>
          </w:p>
        </w:tc>
      </w:tr>
    </w:tbl>
    <w:p>
      <w:pPr>
        <w:pStyle w:val="List Paragraph"/>
        <w:widowControl w:val="0"/>
        <w:ind w:left="216" w:hanging="216"/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rStyle w:val="None A"/>
          <w:color w:val="548dd4"/>
          <w:u w:color="548dd4"/>
        </w:rPr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Publications</w:t>
      </w:r>
    </w:p>
    <w:p>
      <w:pPr>
        <w:pStyle w:val="List Paragraph"/>
        <w:ind w:left="0" w:firstLine="0"/>
        <w:rPr>
          <w:sz w:val="20"/>
          <w:szCs w:val="20"/>
          <w:lang w:val="en-US"/>
        </w:rPr>
      </w:pPr>
    </w:p>
    <w:p>
      <w:pPr>
        <w:pStyle w:val="List Paragraph"/>
        <w:ind w:left="0" w:firstLine="0"/>
        <w:rPr>
          <w:rStyle w:val="None A"/>
          <w:sz w:val="20"/>
          <w:szCs w:val="20"/>
        </w:rPr>
      </w:pPr>
      <w:r>
        <w:rPr>
          <w:rStyle w:val="None A"/>
          <w:sz w:val="20"/>
          <w:szCs w:val="20"/>
          <w:rtl w:val="0"/>
          <w:lang w:val="it-IT"/>
        </w:rPr>
        <w:t>N. Rakicevic</w:t>
      </w:r>
      <w:r>
        <w:rPr>
          <w:rStyle w:val="None A"/>
          <w:sz w:val="20"/>
          <w:szCs w:val="20"/>
          <w:rtl w:val="0"/>
          <w:lang w:val="en-US"/>
        </w:rPr>
        <w:t>, P. Kormushev</w:t>
      </w:r>
      <w:r>
        <w:rPr>
          <w:rStyle w:val="None A"/>
          <w:sz w:val="20"/>
          <w:szCs w:val="20"/>
          <w:rtl w:val="0"/>
          <w:lang w:val="it-IT"/>
        </w:rPr>
        <w:t>.</w:t>
      </w:r>
      <w:r>
        <w:rPr>
          <w:rStyle w:val="None A"/>
          <w:sz w:val="20"/>
          <w:szCs w:val="20"/>
          <w:rtl w:val="0"/>
          <w:lang w:val="it-IT"/>
        </w:rPr>
        <w:t> “</w:t>
      </w:r>
      <w:r>
        <w:rPr>
          <w:rStyle w:val="None A"/>
          <w:i w:val="1"/>
          <w:iCs w:val="1"/>
          <w:sz w:val="20"/>
          <w:szCs w:val="20"/>
          <w:rtl w:val="0"/>
          <w:lang w:val="en-US"/>
        </w:rPr>
        <w:t>Efficient Robot Task Learning and Transfer via Informed Search in Movement Parameter Space</w:t>
      </w:r>
      <w:r>
        <w:rPr>
          <w:rStyle w:val="None A"/>
          <w:sz w:val="20"/>
          <w:szCs w:val="20"/>
          <w:rtl w:val="0"/>
          <w:lang w:val="en-US"/>
        </w:rPr>
        <w:t>”</w:t>
      </w:r>
      <w:r>
        <w:rPr>
          <w:rStyle w:val="None A"/>
          <w:sz w:val="20"/>
          <w:szCs w:val="20"/>
          <w:rtl w:val="0"/>
          <w:lang w:val="it-IT"/>
        </w:rPr>
        <w:t xml:space="preserve">, </w:t>
      </w:r>
      <w:r>
        <w:rPr>
          <w:rStyle w:val="None A"/>
          <w:sz w:val="20"/>
          <w:szCs w:val="20"/>
          <w:rtl w:val="0"/>
          <w:lang w:val="en-US"/>
        </w:rPr>
        <w:t>AIRW (NIPS)</w:t>
      </w:r>
      <w:r>
        <w:rPr>
          <w:rStyle w:val="None A"/>
          <w:sz w:val="20"/>
          <w:szCs w:val="20"/>
          <w:rtl w:val="0"/>
          <w:lang w:val="it-IT"/>
        </w:rPr>
        <w:t>, 201</w:t>
      </w:r>
      <w:r>
        <w:rPr>
          <w:rStyle w:val="None A"/>
          <w:sz w:val="20"/>
          <w:szCs w:val="20"/>
          <w:rtl w:val="0"/>
          <w:lang w:val="en-US"/>
        </w:rPr>
        <w:t>7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rStyle w:val="None A"/>
          <w:sz w:val="20"/>
          <w:szCs w:val="20"/>
        </w:rPr>
      </w:pPr>
      <w:r>
        <w:rPr>
          <w:rStyle w:val="None A"/>
          <w:sz w:val="20"/>
          <w:szCs w:val="20"/>
          <w:rtl w:val="0"/>
          <w:lang w:val="it-IT"/>
        </w:rPr>
        <w:t>N. Rakicevic,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O. Rudovic,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S. Petridis,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M. Pantic.</w:t>
      </w:r>
      <w:r>
        <w:rPr>
          <w:rStyle w:val="None A"/>
          <w:sz w:val="20"/>
          <w:szCs w:val="20"/>
          <w:rtl w:val="0"/>
          <w:lang w:val="it-IT"/>
        </w:rPr>
        <w:t> “</w:t>
      </w:r>
      <w:r>
        <w:rPr>
          <w:rStyle w:val="None A"/>
          <w:i w:val="1"/>
          <w:iCs w:val="1"/>
          <w:sz w:val="20"/>
          <w:szCs w:val="20"/>
          <w:rtl w:val="0"/>
          <w:lang w:val="en-US"/>
        </w:rPr>
        <w:t>Multi-Modal Neural Conditional Ordinal Random Fields for Dynamic Agreement Level Classification</w:t>
      </w:r>
      <w:r>
        <w:rPr>
          <w:rStyle w:val="None A"/>
          <w:sz w:val="20"/>
          <w:szCs w:val="20"/>
          <w:rtl w:val="0"/>
          <w:lang w:val="en-US"/>
        </w:rPr>
        <w:t>”</w:t>
      </w:r>
      <w:r>
        <w:rPr>
          <w:rStyle w:val="None A"/>
          <w:sz w:val="20"/>
          <w:szCs w:val="20"/>
          <w:rtl w:val="0"/>
          <w:lang w:val="it-IT"/>
        </w:rPr>
        <w:t>, ICPR, 2016</w:t>
      </w:r>
    </w:p>
    <w:p>
      <w:pPr>
        <w:pStyle w:val="Body A"/>
        <w:rPr>
          <w:sz w:val="20"/>
          <w:szCs w:val="20"/>
        </w:rPr>
      </w:pPr>
    </w:p>
    <w:p>
      <w:pPr>
        <w:pStyle w:val="List Paragraph"/>
        <w:ind w:left="0" w:firstLine="0"/>
        <w:rPr>
          <w:rStyle w:val="None A"/>
          <w:sz w:val="20"/>
          <w:szCs w:val="20"/>
          <w:lang w:val="it-IT"/>
        </w:rPr>
      </w:pPr>
      <w:r>
        <w:rPr>
          <w:rStyle w:val="None A"/>
          <w:sz w:val="20"/>
          <w:szCs w:val="20"/>
          <w:rtl w:val="0"/>
          <w:lang w:val="it-IT"/>
        </w:rPr>
        <w:t>N. Rakicevic,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O. Rudovic,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S. Petridis,</w:t>
      </w:r>
      <w:r>
        <w:rPr>
          <w:rStyle w:val="None A"/>
          <w:sz w:val="20"/>
          <w:szCs w:val="20"/>
          <w:rtl w:val="0"/>
          <w:lang w:val="it-IT"/>
        </w:rPr>
        <w:t> </w:t>
      </w:r>
      <w:r>
        <w:rPr>
          <w:rStyle w:val="None A"/>
          <w:sz w:val="20"/>
          <w:szCs w:val="20"/>
          <w:rtl w:val="0"/>
          <w:lang w:val="it-IT"/>
        </w:rPr>
        <w:t>M. Pantic.</w:t>
      </w:r>
      <w:r>
        <w:rPr>
          <w:rStyle w:val="None A"/>
          <w:sz w:val="20"/>
          <w:szCs w:val="20"/>
          <w:rtl w:val="0"/>
          <w:lang w:val="it-IT"/>
        </w:rPr>
        <w:t> “</w:t>
      </w:r>
      <w:r>
        <w:rPr>
          <w:rStyle w:val="None A"/>
          <w:i w:val="1"/>
          <w:iCs w:val="1"/>
          <w:sz w:val="20"/>
          <w:szCs w:val="20"/>
          <w:rtl w:val="0"/>
          <w:lang w:val="en-US"/>
        </w:rPr>
        <w:t>Neural Conditional Ordinal Random Fields for Agreement Level Estimation</w:t>
      </w:r>
      <w:r>
        <w:rPr>
          <w:rStyle w:val="None A"/>
          <w:sz w:val="20"/>
          <w:szCs w:val="20"/>
          <w:rtl w:val="0"/>
          <w:lang w:val="en-US"/>
        </w:rPr>
        <w:t>”</w:t>
      </w:r>
      <w:r>
        <w:rPr>
          <w:rStyle w:val="None A"/>
          <w:sz w:val="20"/>
          <w:szCs w:val="20"/>
          <w:rtl w:val="0"/>
          <w:lang w:val="it-IT"/>
        </w:rPr>
        <w:t>,</w:t>
      </w:r>
      <w:r>
        <w:rPr>
          <w:rStyle w:val="None A"/>
          <w:sz w:val="20"/>
          <w:szCs w:val="20"/>
          <w:rtl w:val="0"/>
          <w:lang w:val="en-US"/>
        </w:rPr>
        <w:t xml:space="preserve"> </w:t>
      </w:r>
      <w:r>
        <w:rPr>
          <w:rStyle w:val="None A"/>
          <w:sz w:val="20"/>
          <w:szCs w:val="20"/>
          <w:rtl w:val="0"/>
          <w:lang w:val="it-IT"/>
        </w:rPr>
        <w:t>WASA, 2015.</w:t>
      </w:r>
    </w:p>
    <w:p>
      <w:pPr>
        <w:pStyle w:val="List Paragraph"/>
        <w:ind w:left="0" w:firstLine="0"/>
        <w:rPr>
          <w:rStyle w:val="None A"/>
          <w:color w:val="548dd4"/>
          <w:u w:color="548dd4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Courses and projects</w:t>
      </w:r>
    </w:p>
    <w:tbl>
      <w:tblPr>
        <w:tblW w:w="978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2"/>
        <w:gridCol w:w="283"/>
        <w:gridCol w:w="7796"/>
      </w:tblGrid>
      <w:tr>
        <w:tblPrEx>
          <w:shd w:val="clear" w:color="auto" w:fill="ced7e7"/>
        </w:tblPrEx>
        <w:trPr>
          <w:trHeight w:val="353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MSc:</w:t>
            </w:r>
          </w:p>
          <w:p>
            <w:pPr>
              <w:pStyle w:val="List Paragraph"/>
              <w:bidi w:val="0"/>
              <w:ind w:left="176" w:right="0" w:hanging="142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M1</w:t>
            </w: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42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M2</w:t>
            </w:r>
          </w:p>
          <w:p>
            <w:pPr>
              <w:pStyle w:val="List Paragraph"/>
              <w:ind w:left="176" w:hanging="142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</w:t>
            </w:r>
          </w:p>
          <w:p>
            <w:pPr>
              <w:pStyle w:val="List Paragraph"/>
              <w:ind w:left="176" w:hanging="142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Keio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Control of Multivariable Systems, Real-Time Systems, Neural Networks, Computer Vision, Mechanical Design Methods, Optimization Techniques, Embedded Systems, Artificial Intelligence (Machine Learning), Mobile Robotics;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Group project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- building an underwater robot to compete at the NURC SAUC-E 2012 (mechanical, control and electronics design)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[Supervisor: Professor Giuseppe Casalino]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Vision Based Control, Advanced Modeling of Robots, Identification and Control of Robots, Humanoid and Walking Robots, Capture and Simulation of Human Motion;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Aerospace Propulsion, Mixed Reality, Space Systems Engineering;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Thesis Topic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- "Guidance, Navigation and Control for Planetary Rover"</w:t>
            </w:r>
          </w:p>
          <w:p>
            <w:pPr>
              <w:pStyle w:val="List Paragraph"/>
              <w:ind w:left="0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[Supervisors: Professors Masaki Takahashi, Philippe Martinet and Giuseppe Casalino]</w:t>
            </w:r>
          </w:p>
        </w:tc>
      </w:tr>
      <w:tr>
        <w:tblPrEx>
          <w:shd w:val="clear" w:color="auto" w:fill="ced7e7"/>
        </w:tblPrEx>
        <w:trPr>
          <w:trHeight w:val="219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42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BSc: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Electronics (analog, digital, impulse), Industrial Robotics, PLC Programming, Mechanics,  Automated Control Systems, Microprocessor Electronics, Optimization Methods, Machine Mechanics (mechanisms), Components of Technological Systems (pneumatics and hydraulics);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Group project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- building a mobile robot to compete at the EUROBOT 2011 competition (group leader; electronics design, movement programming)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Thesis topic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- "Realization of the Robot Sensor System and Motion Control for the EUROBOT 2011 Competition, within the Team MAXIMILIAN"</w:t>
            </w:r>
          </w:p>
          <w:p>
            <w:pPr>
              <w:pStyle w:val="List Paragraph"/>
              <w:ind w:left="0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[Supervisor: Professor Branislav Borovac]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 xml:space="preserve"> </w:t>
            </w:r>
          </w:p>
        </w:tc>
      </w:tr>
    </w:tbl>
    <w:p>
      <w:pPr>
        <w:pStyle w:val="List Paragraph"/>
        <w:widowControl w:val="0"/>
        <w:ind w:left="216" w:hanging="216"/>
        <w:rPr>
          <w:rStyle w:val="None A"/>
          <w:color w:val="548dd4"/>
          <w:u w:color="548dd4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Awards and recognitions</w:t>
      </w:r>
    </w:p>
    <w:tbl>
      <w:tblPr>
        <w:tblW w:w="978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2"/>
        <w:gridCol w:w="283"/>
        <w:gridCol w:w="7796"/>
      </w:tblGrid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2016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20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20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2013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2010/2011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2010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2013 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 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>2009/2010</w:t>
            </w:r>
          </w:p>
          <w:p>
            <w:pPr>
              <w:pStyle w:val="List Paragraph"/>
              <w:ind w:left="176" w:hanging="176"/>
              <w:rPr>
                <w:rStyle w:val="None A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76"/>
            </w:pP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2008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 A"/>
                <w:b w:val="1"/>
                <w:bCs w:val="1"/>
                <w:sz w:val="20"/>
                <w:szCs w:val="20"/>
                <w:rtl w:val="0"/>
                <w:lang w:val="it-IT"/>
              </w:rPr>
              <w:t>2012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Imperial College London President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s PhD Scholarship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Erasmus Mundus scholarship laureate for the EMARO MSc programme 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Declared best student in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2010/11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generation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University of Novi Sad 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"Dositeja" scholarship laureate, Ministry of Youth and Sport, Republic of Serbia 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University of Novi Sad scholarship laureate </w:t>
            </w:r>
          </w:p>
          <w:p>
            <w:pPr>
              <w:pStyle w:val="List Paragraph"/>
              <w:ind w:left="0" w:firstLine="0"/>
              <w:rPr>
                <w:rStyle w:val="None A"/>
                <w:sz w:val="20"/>
                <w:szCs w:val="20"/>
                <w:lang w:val="en-US"/>
              </w:rPr>
            </w:pPr>
          </w:p>
          <w:p>
            <w:pPr>
              <w:pStyle w:val="List Paragraph"/>
              <w:ind w:left="0" w:firstLine="0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Annual award for exceptional students for 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achievements during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their studies</w:t>
            </w:r>
          </w:p>
        </w:tc>
      </w:tr>
    </w:tbl>
    <w:p>
      <w:pPr>
        <w:pStyle w:val="List Paragraph"/>
        <w:widowControl w:val="0"/>
        <w:ind w:left="216" w:hanging="216"/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Language skills</w:t>
      </w:r>
    </w:p>
    <w:tbl>
      <w:tblPr>
        <w:tblW w:w="95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44"/>
        <w:gridCol w:w="7561"/>
      </w:tblGrid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19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88" w:lineRule="auto"/>
              <w:ind w:left="176" w:hanging="176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Serbian</w:t>
            </w:r>
            <w:r>
              <w:rPr>
                <w:rStyle w:val="None A"/>
                <w:sz w:val="20"/>
                <w:szCs w:val="20"/>
                <w:lang w:val="en-US"/>
              </w:rPr>
              <w:tab/>
            </w:r>
          </w:p>
          <w:p>
            <w:pPr>
              <w:pStyle w:val="Body A"/>
              <w:bidi w:val="0"/>
              <w:spacing w:line="288" w:lineRule="auto"/>
              <w:ind w:left="176" w:right="0" w:hanging="176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English</w:t>
              <w:tab/>
            </w:r>
          </w:p>
          <w:p>
            <w:pPr>
              <w:pStyle w:val="Body A"/>
              <w:bidi w:val="0"/>
              <w:spacing w:line="288" w:lineRule="auto"/>
              <w:ind w:left="176" w:right="0" w:hanging="176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Italian</w:t>
              <w:tab/>
            </w:r>
          </w:p>
          <w:p>
            <w:pPr>
              <w:pStyle w:val="Body A"/>
              <w:spacing w:line="288" w:lineRule="auto"/>
              <w:ind w:left="176" w:hanging="176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French</w:t>
              <w:tab/>
            </w:r>
          </w:p>
        </w:tc>
        <w:tc>
          <w:tcPr>
            <w:tcW w:type="dxa" w:w="7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88" w:lineRule="auto"/>
              <w:ind w:left="176" w:hanging="176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Native speaker</w:t>
            </w:r>
          </w:p>
          <w:p>
            <w:pPr>
              <w:pStyle w:val="Body A"/>
              <w:bidi w:val="0"/>
              <w:spacing w:line="288" w:lineRule="auto"/>
              <w:ind w:left="176" w:right="0" w:hanging="176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Cambridge University, Certificate of Proficiency in English, grade B (2006)</w:t>
            </w:r>
          </w:p>
          <w:p>
            <w:pPr>
              <w:pStyle w:val="Body A"/>
              <w:bidi w:val="0"/>
              <w:spacing w:line="288" w:lineRule="auto"/>
              <w:ind w:left="176" w:right="0" w:hanging="176"/>
              <w:jc w:val="left"/>
              <w:rPr>
                <w:rStyle w:val="None A"/>
                <w:sz w:val="20"/>
                <w:szCs w:val="20"/>
                <w:rtl w:val="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Advanced</w:t>
            </w:r>
          </w:p>
          <w:p>
            <w:pPr>
              <w:pStyle w:val="Body A"/>
              <w:spacing w:line="288" w:lineRule="auto"/>
              <w:ind w:left="176" w:hanging="176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Intermediate</w:t>
            </w:r>
          </w:p>
        </w:tc>
      </w:tr>
    </w:tbl>
    <w:p>
      <w:pPr>
        <w:pStyle w:val="List Paragraph"/>
        <w:widowControl w:val="0"/>
        <w:ind w:left="216" w:hanging="216"/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 A"/>
          <w:color w:val="548dd4"/>
          <w:sz w:val="28"/>
          <w:szCs w:val="28"/>
          <w:u w:color="548dd4"/>
          <w:rtl w:val="0"/>
          <w:lang w:val="it-IT"/>
        </w:rPr>
        <w:t>Other</w:t>
      </w:r>
    </w:p>
    <w:tbl>
      <w:tblPr>
        <w:tblW w:w="939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7"/>
        <w:gridCol w:w="7490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>Com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>p</w:t>
            </w:r>
            <w:r>
              <w:rPr>
                <w:rStyle w:val="None A"/>
                <w:sz w:val="20"/>
                <w:szCs w:val="20"/>
                <w:rtl w:val="0"/>
                <w:lang w:val="it-IT"/>
              </w:rPr>
              <w:t>uter skills</w:t>
            </w: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 A"/>
                <w:sz w:val="20"/>
                <w:szCs w:val="20"/>
              </w:rPr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 xml:space="preserve">(active)     Python, </w:t>
            </w:r>
          </w:p>
          <w:p>
            <w:pPr>
              <w:pStyle w:val="Body A"/>
            </w:pPr>
            <w:r>
              <w:rPr>
                <w:rStyle w:val="None A"/>
                <w:sz w:val="20"/>
                <w:szCs w:val="20"/>
                <w:rtl w:val="0"/>
                <w:lang w:val="en-US"/>
              </w:rPr>
              <w:t>(passive)  MATLAB, LaTeX, C, C++, Solid Edge, Pro/ENGINEER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</w:pPr>
            <w:r>
              <w:rPr>
                <w:rStyle w:val="None A"/>
                <w:sz w:val="20"/>
                <w:szCs w:val="20"/>
                <w:rtl w:val="0"/>
                <w:lang w:val="it-IT"/>
              </w:rPr>
              <w:t xml:space="preserve">Hobbies </w:t>
            </w:r>
          </w:p>
        </w:tc>
        <w:tc>
          <w:tcPr>
            <w:tcW w:type="dxa" w:w="7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 A"/>
                <w:sz w:val="20"/>
                <w:szCs w:val="20"/>
                <w:rtl w:val="0"/>
                <w:lang w:val="pt-PT"/>
              </w:rPr>
              <w:t>Capoeira Club "Capoeira Associa</w:t>
            </w:r>
            <w:r>
              <w:rPr>
                <w:rStyle w:val="None A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Style w:val="None A"/>
                <w:sz w:val="20"/>
                <w:szCs w:val="20"/>
                <w:rtl w:val="0"/>
                <w:lang w:val="pt-PT"/>
              </w:rPr>
              <w:t>o S</w:t>
            </w:r>
            <w:r>
              <w:rPr>
                <w:rStyle w:val="None A"/>
                <w:sz w:val="20"/>
                <w:szCs w:val="20"/>
                <w:rtl w:val="0"/>
                <w:lang w:val="pt-PT"/>
              </w:rPr>
              <w:t>é</w:t>
            </w:r>
            <w:r>
              <w:rPr>
                <w:rStyle w:val="None A"/>
                <w:sz w:val="20"/>
                <w:szCs w:val="20"/>
                <w:rtl w:val="0"/>
                <w:lang w:val="pt-PT"/>
              </w:rPr>
              <w:t>rvia" (since 2005), Surfing, Drawing</w:t>
            </w:r>
          </w:p>
        </w:tc>
      </w:tr>
    </w:tbl>
    <w:p>
      <w:pPr>
        <w:pStyle w:val="List Paragraph"/>
        <w:widowControl w:val="0"/>
        <w:ind w:left="216" w:hanging="216"/>
      </w:pPr>
      <w:r/>
    </w:p>
    <w:sectPr>
      <w:headerReference w:type="default" r:id="rId5"/>
      <w:footerReference w:type="default" r:id="rId6"/>
      <w:pgSz w:w="11900" w:h="16840" w:orient="portrait"/>
      <w:pgMar w:top="709" w:right="991" w:bottom="284" w:left="127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it-IT"/>
    </w:rPr>
  </w:style>
  <w:style w:type="character" w:styleId="None A">
    <w:name w:val="None A"/>
    <w:rPr>
      <w:lang w:val="pt-PT"/>
    </w:rPr>
  </w:style>
  <w:style w:type="character" w:styleId="Hyperlink.0">
    <w:name w:val="Hyperlink.0"/>
    <w:basedOn w:val="None A"/>
    <w:next w:val="Hyperlink.0"/>
    <w:rPr>
      <w:color w:val="0000ff"/>
      <w:u w:val="single" w:color="0000ff"/>
      <w:lang w:val="it-IT"/>
    </w:rPr>
  </w:style>
  <w:style w:type="character" w:styleId="Hyperlink.1">
    <w:name w:val="Hyperlink.1"/>
    <w:basedOn w:val="None A"/>
    <w:next w:val="Hyperlink.1"/>
    <w:rPr>
      <w:color w:val="0000ff"/>
      <w:sz w:val="20"/>
      <w:szCs w:val="20"/>
      <w:u w:val="single" w:color="0000ff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