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F7076"/>
          <w:sz w:val="22"/>
        </w:rPr>
        <w:t>UNIVERSIDADE FEDERAL DO OESTE DO PARÁ</w:t>
      </w:r>
    </w:p>
    <w:p>
      <w:pPr>
        <w:jc w:val="center"/>
      </w:pPr>
      <w:r>
        <w:rPr>
          <w:color w:val="5F7076"/>
          <w:sz w:val="22"/>
        </w:rPr>
        <w:t>Laboratório de Desenvolvimento de Software</w:t>
      </w:r>
    </w:p>
    <w:p/>
    <w:p/>
    <w:p/>
    <w:p/>
    <w:p>
      <w:pPr>
        <w:jc w:val="center"/>
      </w:pPr>
      <w:r>
        <w:rPr>
          <w:b/>
          <w:color w:val="123E4A"/>
          <w:sz w:val="60"/>
        </w:rPr>
        <w:t>Documento de Visão</w:t>
      </w:r>
    </w:p>
    <w:p>
      <w:pPr>
        <w:jc w:val="center"/>
      </w:pPr>
      <w:r>
        <w:rPr>
          <w:color w:val="2F8587"/>
          <w:sz w:val="26"/>
        </w:rPr>
        <w:t>Achei um Bicho — mural de cães e gatos perdidos e encontrados em Santarém-PA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jc w:val="right"/>
            </w:pPr>
            <w:r>
              <w:rPr>
                <w:b/>
                <w:color w:val="5F7076"/>
                <w:sz w:val="21"/>
              </w:rPr>
              <w:t>Disciplina: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1A"/>
                <w:sz w:val="21"/>
              </w:rPr>
              <w:t>Laboratório de Desenvolvimento de Software · UFOPA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b/>
                <w:color w:val="5F7076"/>
                <w:sz w:val="21"/>
              </w:rPr>
              <w:t>Professora: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1A"/>
                <w:sz w:val="21"/>
              </w:rPr>
              <w:t>Carla Marina C. Paxiúba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b/>
                <w:color w:val="5F7076"/>
                <w:sz w:val="21"/>
              </w:rPr>
              <w:t>Equipe: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1A"/>
                <w:sz w:val="21"/>
              </w:rPr>
              <w:t>Bruna Kellen · Murilo Falcão · Rafael Nobre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b/>
                <w:color w:val="5F7076"/>
                <w:sz w:val="21"/>
              </w:rPr>
              <w:t>Desafio: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1A"/>
                <w:sz w:val="21"/>
              </w:rPr>
              <w:t>2, Causa Animal e Cultura · ODS 15 (Vida Terrestre)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b/>
                <w:color w:val="5F7076"/>
                <w:sz w:val="21"/>
              </w:rPr>
              <w:t>Versão: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1A"/>
                <w:sz w:val="21"/>
              </w:rPr>
              <w:t>1.0, de 9 de setembro de 2026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pPr>
        <w:spacing w:after="60"/>
        <w:ind w:left="0"/>
      </w:pPr>
      <w:r>
        <w:rPr>
          <w:b/>
          <w:color w:val="123E4A"/>
          <w:sz w:val="22"/>
        </w:rPr>
        <w:t>1. Introdução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1.1 Propósito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1.2 Escopo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1.3 Definições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1.4 Referências</w:t>
      </w:r>
    </w:p>
    <w:p>
      <w:pPr>
        <w:spacing w:after="60"/>
        <w:ind w:left="0"/>
      </w:pPr>
      <w:r>
        <w:rPr>
          <w:b/>
          <w:color w:val="123E4A"/>
          <w:sz w:val="22"/>
        </w:rPr>
        <w:t>2. Posicionamento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2.1 O problema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2.2 Declaração de posição do produto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2.3 O concorrente real</w:t>
      </w:r>
    </w:p>
    <w:p>
      <w:pPr>
        <w:spacing w:after="60"/>
        <w:ind w:left="0"/>
      </w:pPr>
      <w:r>
        <w:rPr>
          <w:b/>
          <w:color w:val="123E4A"/>
          <w:sz w:val="22"/>
        </w:rPr>
        <w:t>3. Envolvidos e usuários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3.1 Envolvidos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3.2 Perfis de usuário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3.3 Ambiente do usuário</w:t>
      </w:r>
    </w:p>
    <w:p>
      <w:pPr>
        <w:spacing w:after="60"/>
        <w:ind w:left="0"/>
      </w:pPr>
      <w:r>
        <w:rPr>
          <w:b/>
          <w:color w:val="123E4A"/>
          <w:sz w:val="22"/>
        </w:rPr>
        <w:t>4. Visão geral do produto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4.1 Perspectiva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4.2 Capacidades principais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4.3 Suposições e dependências</w:t>
      </w:r>
    </w:p>
    <w:p>
      <w:pPr>
        <w:spacing w:after="60"/>
        <w:ind w:left="0"/>
      </w:pPr>
      <w:r>
        <w:rPr>
          <w:b/>
          <w:color w:val="123E4A"/>
          <w:sz w:val="22"/>
        </w:rPr>
        <w:t>5. Características do produto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5.1 O que foi deliberadamente cortado</w:t>
      </w:r>
    </w:p>
    <w:p>
      <w:pPr>
        <w:spacing w:after="60"/>
        <w:ind w:left="0"/>
      </w:pPr>
      <w:r>
        <w:rPr>
          <w:b/>
          <w:color w:val="123E4A"/>
          <w:sz w:val="22"/>
        </w:rPr>
        <w:t>6. Restrições</w:t>
      </w:r>
    </w:p>
    <w:p>
      <w:pPr>
        <w:spacing w:after="60"/>
        <w:ind w:left="0"/>
      </w:pPr>
      <w:r>
        <w:rPr>
          <w:b/>
          <w:color w:val="123E4A"/>
          <w:sz w:val="22"/>
        </w:rPr>
        <w:t>7. Requisitos de qualidade</w:t>
      </w:r>
    </w:p>
    <w:p>
      <w:pPr>
        <w:spacing w:after="60"/>
        <w:ind w:left="0"/>
      </w:pPr>
      <w:r>
        <w:rPr>
          <w:b/>
          <w:color w:val="123E4A"/>
          <w:sz w:val="22"/>
        </w:rPr>
        <w:t>8. Critérios de sucesso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1.1 Propósito</w:t>
      </w:r>
    </w:p>
    <w:p>
      <w:r>
        <w:rPr>
          <w:rFonts w:ascii="Calibri" w:hAnsi="Calibri"/>
          <w:color w:val="1A1A1A"/>
          <w:sz w:val="21"/>
        </w:rPr>
        <w:t xml:space="preserve">Este documento define a visão do produto </w:t>
      </w:r>
      <w:r>
        <w:rPr>
          <w:b/>
          <w:color w:val="1A1A1A"/>
          <w:sz w:val="21"/>
        </w:rPr>
        <w:t>Achei um Bicho</w:t>
      </w:r>
      <w:r>
        <w:rPr>
          <w:rFonts w:ascii="Calibri" w:hAnsi="Calibri"/>
          <w:color w:val="1A1A1A"/>
          <w:sz w:val="21"/>
        </w:rPr>
        <w:t>: o problema que ele resolve, para quem, com quais características e sob quais restrições. Ele é a referência de escopo para os artefatos seguintes: modelo de dados, diagramas UML, tickets de implementação e artigo final.</w:t>
      </w:r>
    </w:p>
    <w:p>
      <w:r>
        <w:rPr>
          <w:rFonts w:ascii="Calibri" w:hAnsi="Calibri"/>
          <w:color w:val="1A1A1A"/>
          <w:sz w:val="21"/>
        </w:rPr>
        <w:t>Não é documento de arquitetura nem de requisitos detalhados. Os requisitos com critério de aceite e o modelo de dados são tratados em documentos próprios, listados nas referências.</w:t>
      </w:r>
    </w:p>
    <w:p>
      <w:pPr>
        <w:pStyle w:val="Heading2"/>
      </w:pPr>
      <w:r>
        <w:t>1.2 Escopo</w:t>
      </w:r>
    </w:p>
    <w:p>
      <w:r>
        <w:rPr>
          <w:rFonts w:ascii="Calibri" w:hAnsi="Calibri"/>
          <w:color w:val="1A1A1A"/>
          <w:sz w:val="21"/>
        </w:rPr>
        <w:t>O produto é um aplicativo móvel que aproxima duas informações que hoje circulam separadas na cidade de Santarém-PA: "meu cão sumiu" e "achei um cão na rua". O sistema compara casos publicados de lados opostos, avisa quem está perto e media o contato entre as partes com verificação de identidade do animal.</w:t>
      </w:r>
    </w:p>
    <w:p>
      <w:r>
        <w:rPr>
          <w:rFonts w:ascii="Calibri" w:hAnsi="Calibri"/>
          <w:color w:val="1A1A1A"/>
          <w:sz w:val="21"/>
        </w:rPr>
        <w:t>Fora do escopo do produto: adoção de animais sem tutor conhecido, denúncia de maus-tratos, agendamento de castração, registro permanente de animais e serviços veterinários. São problemas legítimos e vizinhos, mas não são este produto.</w:t>
      </w:r>
    </w:p>
    <w:p>
      <w:pPr>
        <w:pStyle w:val="Heading2"/>
      </w:pPr>
      <w:r>
        <w:t>1.3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6577"/>
      </w:tblGrid>
      <w:tr>
        <w:tc>
          <w:tcPr>
            <w:tcW w:type="dxa" w:w="2494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6577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 neste projeto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Caso</w:t>
            </w:r>
          </w:p>
        </w:tc>
        <w:tc>
          <w:tcPr>
            <w:tcW w:type="dxa" w:w="6577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Uma publicação. Tem um lado: perdido ou encontrado</w:t>
            </w:r>
          </w:p>
        </w:tc>
      </w:tr>
      <w:tr>
        <w:tc>
          <w:tcPr>
            <w:tcW w:type="dxa" w:w="24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Autor do caso</w:t>
            </w:r>
          </w:p>
        </w:tc>
        <w:tc>
          <w:tcPr>
            <w:tcW w:type="dxa" w:w="6577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Quem publicou. Não necessariamente o tutor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Avistamento</w:t>
            </w:r>
          </w:p>
        </w:tc>
        <w:tc>
          <w:tcPr>
            <w:tcW w:type="dxa" w:w="6577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Registro de quem viu o animal na rua, sem estar com ele</w:t>
            </w:r>
          </w:p>
        </w:tc>
      </w:tr>
      <w:tr>
        <w:tc>
          <w:tcPr>
            <w:tcW w:type="dxa" w:w="24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Pareamento</w:t>
            </w:r>
          </w:p>
        </w:tc>
        <w:tc>
          <w:tcPr>
            <w:tcW w:type="dxa" w:w="6577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Par de casos de lados opostos que o sistema considera candidatos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Verificação</w:t>
            </w:r>
          </w:p>
        </w:tc>
        <w:tc>
          <w:tcPr>
            <w:tcW w:type="dxa" w:w="6577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Conjunto de três perguntas cuja resposta prova convívio com o animal</w:t>
            </w:r>
          </w:p>
        </w:tc>
      </w:tr>
      <w:tr>
        <w:tc>
          <w:tcPr>
            <w:tcW w:type="dxa" w:w="24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Reivindicação</w:t>
            </w:r>
          </w:p>
        </w:tc>
        <w:tc>
          <w:tcPr>
            <w:tcW w:type="dxa" w:w="6577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Ato de dizer "esse animal é meu", que dispara a verificação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Desfecho</w:t>
            </w:r>
          </w:p>
        </w:tc>
        <w:tc>
          <w:tcPr>
            <w:tcW w:type="dxa" w:w="6577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Como o caso terminou: voltou para casa, foi adotado, não encontrado</w:t>
            </w:r>
          </w:p>
        </w:tc>
      </w:tr>
      <w:tr>
        <w:tc>
          <w:tcPr>
            <w:tcW w:type="dxa" w:w="24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Raio</w:t>
            </w:r>
          </w:p>
        </w:tc>
        <w:tc>
          <w:tcPr>
            <w:tcW w:type="dxa" w:w="6577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Distância a partir do usuário dentro da qual o mural mostra casos</w:t>
            </w:r>
          </w:p>
        </w:tc>
      </w:tr>
    </w:tbl>
    <w:p/>
    <w:p>
      <w:pPr>
        <w:pStyle w:val="Heading2"/>
      </w:pPr>
      <w:r>
        <w:t>1.4 Referências</w:t>
      </w:r>
    </w:p>
    <w:p>
      <w:r>
        <w:rPr>
          <w:rFonts w:ascii="Calibri" w:hAnsi="Calibri"/>
          <w:color w:val="1A1A1A"/>
          <w:sz w:val="21"/>
        </w:rPr>
        <w:t>Documentos do projeto:</w:t>
      </w:r>
    </w:p>
    <w:p>
      <w:pPr>
        <w:pStyle w:val="ListNumber"/>
      </w:pPr>
      <w:r>
        <w:rPr>
          <w:rFonts w:ascii="Calibri" w:hAnsi="Calibri"/>
          <w:color w:val="1A1A1A"/>
          <w:sz w:val="21"/>
        </w:rPr>
        <w:t>Funcionalidades do MVP: requisitos, regras de negócio e critérios de aceite.</w:t>
      </w:r>
    </w:p>
    <w:p>
      <w:pPr>
        <w:pStyle w:val="ListNumber"/>
      </w:pPr>
      <w:r>
        <w:rPr>
          <w:rFonts w:ascii="Calibri" w:hAnsi="Calibri"/>
          <w:color w:val="1A1A1A"/>
          <w:sz w:val="21"/>
        </w:rPr>
        <w:t>Modelo entidade-relacionamento: entidades, esquema físico e índices.</w:t>
      </w:r>
    </w:p>
    <w:p>
      <w:pPr>
        <w:pStyle w:val="ListNumber"/>
      </w:pPr>
      <w:r>
        <w:rPr>
          <w:rFonts w:ascii="Calibri" w:hAnsi="Calibri"/>
          <w:color w:val="1A1A1A"/>
          <w:sz w:val="21"/>
        </w:rPr>
        <w:t>Cronograma do projeto: sprints e marcos até 21 de novembro de 2026.</w:t>
      </w:r>
    </w:p>
    <w:p>
      <w:pPr>
        <w:pStyle w:val="ListNumber"/>
      </w:pPr>
      <w:r>
        <w:rPr>
          <w:rFonts w:ascii="Calibri" w:hAnsi="Calibri"/>
          <w:color w:val="1A1A1A"/>
          <w:sz w:val="21"/>
        </w:rPr>
        <w:t>Protótipo de média fidelidade: sete telas e dois estados.</w:t>
      </w:r>
    </w:p>
    <w:p>
      <w:r>
        <w:rPr>
          <w:rFonts w:ascii="Calibri" w:hAnsi="Calibri"/>
          <w:color w:val="1A1A1A"/>
          <w:sz w:val="21"/>
        </w:rPr>
        <w:t>Bibliografia que sustenta as decisões de produto:</w:t>
      </w:r>
    </w:p>
    <w:p>
      <w:pPr>
        <w:pStyle w:val="ListNumber"/>
      </w:pPr>
      <w:r>
        <w:rPr>
          <w:rFonts w:ascii="Calibri" w:hAnsi="Calibri"/>
          <w:color w:val="1A1A1A"/>
          <w:sz w:val="21"/>
        </w:rPr>
        <w:t xml:space="preserve">KREMER, T. A New Web-Based Tool for RTO-Focused Animal Shelter Data Analysis. </w:t>
      </w:r>
      <w:r>
        <w:rPr>
          <w:i/>
          <w:color w:val="1A1A1A"/>
          <w:sz w:val="21"/>
        </w:rPr>
        <w:t>Frontiers in Veterinary Science</w:t>
      </w:r>
      <w:r>
        <w:rPr>
          <w:rFonts w:ascii="Calibri" w:hAnsi="Calibri"/>
          <w:color w:val="1A1A1A"/>
          <w:sz w:val="21"/>
        </w:rPr>
        <w:t>, 2021. Dados do abrigo público de Dallas, 2019.</w:t>
      </w:r>
    </w:p>
    <w:p>
      <w:pPr>
        <w:pStyle w:val="ListNumber"/>
      </w:pPr>
      <w:r>
        <w:rPr>
          <w:rFonts w:ascii="Calibri" w:hAnsi="Calibri"/>
          <w:color w:val="1A1A1A"/>
          <w:sz w:val="21"/>
        </w:rPr>
        <w:t xml:space="preserve">FATJÓ, J. et al. Epidemiology of Dog and Cat Abandonment in Spain (2008–2013). </w:t>
      </w:r>
      <w:r>
        <w:rPr>
          <w:i/>
          <w:color w:val="1A1A1A"/>
          <w:sz w:val="21"/>
        </w:rPr>
        <w:t>Animals</w:t>
      </w:r>
      <w:r>
        <w:rPr>
          <w:rFonts w:ascii="Calibri" w:hAnsi="Calibri"/>
          <w:color w:val="1A1A1A"/>
          <w:sz w:val="21"/>
        </w:rPr>
        <w:t>, v. 5, n. 2, 2015.</w:t>
      </w:r>
    </w:p>
    <w:p>
      <w:pPr>
        <w:pStyle w:val="ListNumber"/>
      </w:pPr>
      <w:r>
        <w:rPr>
          <w:rFonts w:ascii="Calibri" w:hAnsi="Calibri"/>
          <w:color w:val="1A1A1A"/>
          <w:sz w:val="21"/>
        </w:rPr>
        <w:t xml:space="preserve">LORD, L. et al. Characterization of animals with microchips entering animal shelters. </w:t>
      </w:r>
      <w:r>
        <w:rPr>
          <w:i/>
          <w:color w:val="1A1A1A"/>
          <w:sz w:val="21"/>
        </w:rPr>
        <w:t>Journal of the American Veterinary Medical Association</w:t>
      </w:r>
      <w:r>
        <w:rPr>
          <w:rFonts w:ascii="Calibri" w:hAnsi="Calibri"/>
          <w:color w:val="1A1A1A"/>
          <w:sz w:val="21"/>
        </w:rPr>
        <w:t>, v. 235, n. 2, 2009.</w:t>
      </w:r>
    </w:p>
    <w:p>
      <w:pPr>
        <w:pStyle w:val="Heading1"/>
      </w:pPr>
      <w:r>
        <w:t>2. Posicionamento</w:t>
      </w:r>
    </w:p>
    <w:p>
      <w:pPr>
        <w:pStyle w:val="Heading2"/>
      </w:pPr>
      <w:r>
        <w:t>2.1 O problema</w:t>
      </w:r>
    </w:p>
    <w:p>
      <w:pPr>
        <w:spacing w:before="120" w:after="160" w:line="276" w:lineRule="auto"/>
        <w:ind w:left="454" w:right="454"/>
      </w:pPr>
      <w:r>
        <w:rPr>
          <w:rFonts w:ascii="Calibri" w:hAnsi="Calibri"/>
          <w:i/>
          <w:color w:val="123E4A"/>
          <w:sz w:val="21"/>
        </w:rPr>
        <w:t>Em Santarém, quem perde um cão publica num grupo de WhatsApp. Quem encontra</w:t>
      </w:r>
    </w:p>
    <w:p>
      <w:pPr>
        <w:spacing w:before="120" w:after="160" w:line="276" w:lineRule="auto"/>
        <w:ind w:left="454" w:right="454"/>
      </w:pPr>
      <w:r>
        <w:rPr>
          <w:rFonts w:ascii="Calibri" w:hAnsi="Calibri"/>
          <w:i/>
          <w:color w:val="123E4A"/>
          <w:sz w:val="21"/>
        </w:rPr>
        <w:t>publica em outro. As duas mensagens são do mesmo dia, da mesma cidade, às vezes</w:t>
      </w:r>
    </w:p>
    <w:p>
      <w:pPr>
        <w:spacing w:before="120" w:after="160" w:line="276" w:lineRule="auto"/>
        <w:ind w:left="454" w:right="454"/>
      </w:pPr>
      <w:r>
        <w:rPr>
          <w:rFonts w:ascii="Calibri" w:hAnsi="Calibri"/>
          <w:i/>
          <w:color w:val="123E4A"/>
          <w:sz w:val="21"/>
        </w:rPr>
        <w:t>do mesmo bairro, e ninguém as compara.</w:t>
      </w:r>
    </w:p>
    <w:p>
      <w:r>
        <w:rPr>
          <w:rFonts w:ascii="Calibri" w:hAnsi="Calibri"/>
          <w:color w:val="1A1A1A"/>
          <w:sz w:val="21"/>
        </w:rPr>
        <w:t>O problema de animais domésticos perdidos não voltarem para casa afeta os tutores, quem encontra o animal na rua, os protetores independentes e as ONGs da cidade. O impacto aparece em três frentes: o animal na rua fica exposto a atropelamento, fome, doença e ao abandono definitivo; o tutor procura sem ter onde procurar; e quem acolhe por conta própria acumula animais além do que consegue sustentar.</w:t>
      </w:r>
    </w:p>
    <w:p>
      <w:r>
        <w:rPr>
          <w:rFonts w:ascii="Calibri" w:hAnsi="Calibri"/>
          <w:color w:val="1A1A1A"/>
          <w:sz w:val="21"/>
        </w:rPr>
        <w:t>Uma boa solução compararia automaticamente o que foi perdido com o que foi encontrado, avisaria quem está por perto e mediaria o contato entre as duas partes com segurança.</w:t>
      </w:r>
    </w:p>
    <w:p>
      <w:pPr>
        <w:pStyle w:val="Heading2"/>
      </w:pPr>
      <w:r>
        <w:t>2.2 Declaração de posição do produto</w:t>
      </w:r>
    </w:p>
    <w:p>
      <w:r>
        <w:rPr>
          <w:rFonts w:ascii="Calibri" w:hAnsi="Calibri"/>
          <w:color w:val="1A1A1A"/>
          <w:sz w:val="21"/>
        </w:rPr>
        <w:t>Para os moradores de Santarém-PA que perderam ou encontraram um cão ou gato, e que hoje dependem de grupos de WhatsApp e Facebook, onde a informação se perde no volume e nunca é comparada, o Achei um Bicho é um mural georreferenciado de casos de animais perdidos e encontrados. Ele compara os atributos declarados e a distância entre os casos, avisa a vizinhança e media o contato com verificação por sinal particular.</w:t>
      </w:r>
    </w:p>
    <w:p>
      <w:r>
        <w:rPr>
          <w:rFonts w:ascii="Calibri" w:hAnsi="Calibri"/>
          <w:color w:val="1A1A1A"/>
          <w:sz w:val="21"/>
        </w:rPr>
        <w:t>Diferente de postar em grupo de WhatsApp, ou de usar um aplicativo genérico de adoção, o produto encontra o par entre as duas pontas em vez de apenas divulgar, e protege a entrega do animal com prova, não com confiança cega.</w:t>
      </w:r>
    </w:p>
    <w:p>
      <w:pPr>
        <w:pStyle w:val="Heading2"/>
      </w:pPr>
      <w:r>
        <w:t>2.3 O concorrente real</w:t>
      </w:r>
    </w:p>
    <w:p>
      <w:r>
        <w:rPr>
          <w:rFonts w:ascii="Calibri" w:hAnsi="Calibri"/>
          <w:color w:val="1A1A1A"/>
          <w:sz w:val="21"/>
        </w:rPr>
        <w:t>Quem monta um produto assim costuma olhar para os aplicativos parecidos. O concorrente de verdade é o grupo de WhatsApp: já está instalado, já tem as pessoas dentro e não custa nada. Funcionalidade que não seja melhor que postar no grupo, portanto, não entra no produto.</w:t>
      </w:r>
    </w:p>
    <w:p>
      <w:r>
        <w:rPr>
          <w:rFonts w:ascii="Calibri" w:hAnsi="Calibri"/>
          <w:color w:val="1A1A1A"/>
          <w:sz w:val="21"/>
        </w:rPr>
        <w:t>O que o grupo de WhatsApp faz mal, e é onde este produto ganha: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869"/>
        <w:gridCol w:w="5202"/>
      </w:tblGrid>
      <w:tr>
        <w:tc>
          <w:tcPr>
            <w:tcW w:type="dxa" w:w="3869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Grupo de WhatsApp</w:t>
            </w:r>
          </w:p>
        </w:tc>
        <w:tc>
          <w:tcPr>
            <w:tcW w:type="dxa" w:w="5202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Achei um Bicho</w:t>
            </w:r>
          </w:p>
        </w:tc>
      </w:tr>
      <w:tr>
        <w:tc>
          <w:tcPr>
            <w:tcW w:type="dxa" w:w="3869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mensagem desce e some</w:t>
            </w:r>
          </w:p>
        </w:tc>
        <w:tc>
          <w:tcPr>
            <w:tcW w:type="dxa" w:w="520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 caso fica no mural até ser resolvido ou expirar</w:t>
            </w:r>
          </w:p>
        </w:tc>
      </w:tr>
      <w:tr>
        <w:tc>
          <w:tcPr>
            <w:tcW w:type="dxa" w:w="3869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Ninguém compara "perdi" com "achei"</w:t>
            </w:r>
          </w:p>
        </w:tc>
        <w:tc>
          <w:tcPr>
            <w:tcW w:type="dxa" w:w="5202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 sistema compara e mostra o par</w:t>
            </w:r>
          </w:p>
        </w:tc>
      </w:tr>
      <w:tr>
        <w:tc>
          <w:tcPr>
            <w:tcW w:type="dxa" w:w="3869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Todo mundo recebe tudo</w:t>
            </w:r>
          </w:p>
        </w:tc>
        <w:tc>
          <w:tcPr>
            <w:tcW w:type="dxa" w:w="520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Só quem está no raio recebe</w:t>
            </w:r>
          </w:p>
        </w:tc>
      </w:tr>
      <w:tr>
        <w:tc>
          <w:tcPr>
            <w:tcW w:type="dxa" w:w="3869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Telefone exposto para o grupo inteiro</w:t>
            </w:r>
          </w:p>
        </w:tc>
        <w:tc>
          <w:tcPr>
            <w:tcW w:type="dxa" w:w="5202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Contato liberado por decisão do autor</w:t>
            </w:r>
          </w:p>
        </w:tc>
      </w:tr>
      <w:tr>
        <w:tc>
          <w:tcPr>
            <w:tcW w:type="dxa" w:w="3869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Não existe encerramento</w:t>
            </w:r>
          </w:p>
        </w:tc>
        <w:tc>
          <w:tcPr>
            <w:tcW w:type="dxa" w:w="520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Desfecho registrado, e caso parado expira</w:t>
            </w:r>
          </w:p>
        </w:tc>
      </w:tr>
      <w:tr>
        <w:tc>
          <w:tcPr>
            <w:tcW w:type="dxa" w:w="3869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Não gera dado nenhum</w:t>
            </w:r>
          </w:p>
        </w:tc>
        <w:tc>
          <w:tcPr>
            <w:tcW w:type="dxa" w:w="5202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Gera série sobre reencontros na cidade</w:t>
            </w:r>
          </w:p>
        </w:tc>
      </w:tr>
    </w:tbl>
    <w:p/>
    <w:p>
      <w:pPr>
        <w:pStyle w:val="Heading1"/>
      </w:pPr>
      <w:r>
        <w:t>3. Envolvidos e usuários</w:t>
      </w:r>
    </w:p>
    <w:p>
      <w:pPr>
        <w:pStyle w:val="Heading2"/>
      </w:pPr>
      <w:r>
        <w:t>3.1 Envolvidos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847"/>
        <w:gridCol w:w="5223"/>
      </w:tblGrid>
      <w:tr>
        <w:tc>
          <w:tcPr>
            <w:tcW w:type="dxa" w:w="3847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Envolvido</w:t>
            </w:r>
          </w:p>
        </w:tc>
        <w:tc>
          <w:tcPr>
            <w:tcW w:type="dxa" w:w="5223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Interesse</w:t>
            </w:r>
          </w:p>
        </w:tc>
      </w:tr>
      <w:tr>
        <w:tc>
          <w:tcPr>
            <w:tcW w:type="dxa" w:w="3847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Tutores de cães e gatos em Santarém</w:t>
            </w:r>
          </w:p>
        </w:tc>
        <w:tc>
          <w:tcPr>
            <w:tcW w:type="dxa" w:w="522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Recuperar o animal rapidamente</w:t>
            </w:r>
          </w:p>
        </w:tc>
      </w:tr>
      <w:tr>
        <w:tc>
          <w:tcPr>
            <w:tcW w:type="dxa" w:w="3847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Quem encontra um animal na rua</w:t>
            </w:r>
          </w:p>
        </w:tc>
        <w:tc>
          <w:tcPr>
            <w:tcW w:type="dxa" w:w="5223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Devolver sem se comprometer e sem gastar tempo</w:t>
            </w:r>
          </w:p>
        </w:tc>
      </w:tr>
      <w:tr>
        <w:tc>
          <w:tcPr>
            <w:tcW w:type="dxa" w:w="3847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Protetores independentes e ONGs locais</w:t>
            </w:r>
          </w:p>
        </w:tc>
        <w:tc>
          <w:tcPr>
            <w:tcW w:type="dxa" w:w="522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Reduzir volume de acolhimento e organizar demanda</w:t>
            </w:r>
          </w:p>
        </w:tc>
      </w:tr>
      <w:tr>
        <w:tc>
          <w:tcPr>
            <w:tcW w:type="dxa" w:w="3847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Equipe de desenvolvimento</w:t>
            </w:r>
          </w:p>
        </w:tc>
        <w:tc>
          <w:tcPr>
            <w:tcW w:type="dxa" w:w="5223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Entregar sistema funcionando e artigo até 21/11/2026</w:t>
            </w:r>
          </w:p>
        </w:tc>
      </w:tr>
    </w:tbl>
    <w:p/>
    <w:p>
      <w:pPr>
        <w:pStyle w:val="Heading2"/>
      </w:pPr>
      <w:r>
        <w:t>3.2 Perfis de usuário</w:t>
      </w:r>
    </w:p>
    <w:p>
      <w:r>
        <w:rPr>
          <w:b/>
          <w:color w:val="1A1A1A"/>
          <w:sz w:val="21"/>
        </w:rPr>
        <w:t>Tutor que perdeu o animal.</w:t>
      </w:r>
      <w:r>
        <w:rPr>
          <w:rFonts w:ascii="Calibri" w:hAnsi="Calibri"/>
          <w:color w:val="1A1A1A"/>
          <w:sz w:val="21"/>
        </w:rPr>
        <w:t xml:space="preserve"> Está aflito, mexendo no celular na rua enquanto procura. Precisa publicar em menos de dois minutos e ser avisado de qualquer animal parecido que apareça perto de casa. Tolerância a formulário longo: baixa.</w:t>
      </w:r>
    </w:p>
    <w:p>
      <w:r>
        <w:rPr>
          <w:b/>
          <w:color w:val="1A1A1A"/>
          <w:sz w:val="21"/>
        </w:rPr>
        <w:t>Quem encontrou o animal.</w:t>
      </w:r>
      <w:r>
        <w:rPr>
          <w:rFonts w:ascii="Calibri" w:hAnsi="Calibri"/>
          <w:color w:val="1A1A1A"/>
          <w:sz w:val="21"/>
        </w:rPr>
        <w:t xml:space="preserve"> Está com pressa, muitas vezes segurando o animal com uma mão e o celular com a outra. Boa vontade alta, disposição para se cadastrar: nenhuma. Se o aplicativo exigir conta, ele fecha e posta no grupo.</w:t>
      </w:r>
    </w:p>
    <w:p>
      <w:r>
        <w:rPr>
          <w:b/>
          <w:color w:val="1A1A1A"/>
          <w:sz w:val="21"/>
        </w:rPr>
        <w:t>Protetor ou ONG.</w:t>
      </w:r>
      <w:r>
        <w:rPr>
          <w:rFonts w:ascii="Calibri" w:hAnsi="Calibri"/>
          <w:color w:val="1A1A1A"/>
          <w:sz w:val="21"/>
        </w:rPr>
        <w:t xml:space="preserve"> Recebe dezenas de casos por semana, muitos repetidos. Precisa distinguir caso novo de caso já resolvido e não gastar deslocamento à toa.</w:t>
      </w:r>
    </w:p>
    <w:p>
      <w:r>
        <w:rPr>
          <w:b/>
          <w:color w:val="1A1A1A"/>
          <w:sz w:val="21"/>
        </w:rPr>
        <w:t>Vizinho.</w:t>
      </w:r>
      <w:r>
        <w:rPr>
          <w:rFonts w:ascii="Calibri" w:hAnsi="Calibri"/>
          <w:color w:val="1A1A1A"/>
          <w:sz w:val="21"/>
        </w:rPr>
        <w:t xml:space="preserve"> Não perdeu nada. Passa pela rua todo dia e pode reconhecer o animal. Aceita receber aviso desde que seja pouco e do seu pedaço. Três avisos irrelevantes e ele desinstala.</w:t>
      </w:r>
    </w:p>
    <w:p>
      <w:pPr>
        <w:pStyle w:val="Heading2"/>
      </w:pPr>
      <w:r>
        <w:t>3.3 Ambiente do usuário</w:t>
      </w:r>
    </w:p>
    <w:p>
      <w:pPr>
        <w:pStyle w:val="ListBullet"/>
      </w:pPr>
      <w:r>
        <w:rPr>
          <w:rFonts w:ascii="Calibri" w:hAnsi="Calibri"/>
          <w:color w:val="1A1A1A"/>
          <w:sz w:val="21"/>
        </w:rPr>
        <w:t>Celular Android de entrada é o aparelho típico; memória e armazenamento curtos.</w:t>
      </w:r>
    </w:p>
    <w:p>
      <w:pPr>
        <w:pStyle w:val="ListBullet"/>
      </w:pPr>
      <w:r>
        <w:rPr>
          <w:rFonts w:ascii="Calibri" w:hAnsi="Calibri"/>
          <w:color w:val="1A1A1A"/>
          <w:sz w:val="21"/>
        </w:rPr>
        <w:t>Conexão instável fora do centro urbano, e cara; consumo de dados importa.</w:t>
      </w:r>
    </w:p>
    <w:p>
      <w:pPr>
        <w:pStyle w:val="ListBullet"/>
      </w:pPr>
      <w:r>
        <w:rPr>
          <w:rFonts w:ascii="Calibri" w:hAnsi="Calibri"/>
          <w:color w:val="1A1A1A"/>
          <w:sz w:val="21"/>
        </w:rPr>
        <w:t>O uso acontece na rua, com uma mão, sob sol forte. Contraste e alvo de toque grandes não são refinamento, são requisito.</w:t>
      </w:r>
    </w:p>
    <w:p>
      <w:pPr>
        <w:pStyle w:val="ListBullet"/>
      </w:pPr>
      <w:r>
        <w:rPr>
          <w:rFonts w:ascii="Calibri" w:hAnsi="Calibri"/>
          <w:color w:val="1A1A1A"/>
          <w:sz w:val="21"/>
        </w:rPr>
        <w:t>A referência mental de "publicar um caso" é a mensagem de WhatsApp. Qualquer fluxo mais longo que isso perde a comparação.</w:t>
      </w:r>
    </w:p>
    <w:p>
      <w:pPr>
        <w:pStyle w:val="Heading1"/>
      </w:pPr>
      <w:r>
        <w:t>4. Visão geral do produto</w:t>
      </w:r>
    </w:p>
    <w:p>
      <w:pPr>
        <w:pStyle w:val="Heading2"/>
      </w:pPr>
      <w:r>
        <w:t>4.1 Perspectiva</w:t>
      </w:r>
    </w:p>
    <w:p>
      <w:r>
        <w:rPr>
          <w:rFonts w:ascii="Calibri" w:hAnsi="Calibri"/>
          <w:color w:val="1A1A1A"/>
          <w:sz w:val="21"/>
        </w:rPr>
        <w:t>Sistema novo, sem integração obrigatória com sistemas existentes. Compõe-se de aplicativo móvel, API e banco de dados geoespacial. Consome serviços externos de mapa e geocodificação, ambos substituíveis.</w:t>
      </w:r>
    </w:p>
    <w:p>
      <w:pPr>
        <w:pStyle w:val="Heading2"/>
      </w:pPr>
      <w:r>
        <w:t>4.2 Capacidades principais</w:t>
      </w:r>
    </w:p>
    <w:p>
      <w:r>
        <w:rPr>
          <w:rFonts w:ascii="Calibri" w:hAnsi="Calibri"/>
          <w:color w:val="1A1A1A"/>
          <w:sz w:val="21"/>
        </w:rPr>
        <w:t>Qualquer pessoa publica um caso, com ou sem conta, e o mural mostra o que está por perto em vez de despejar a cidade inteira. Quem viu o animal na rua registra o avistamento sem se comprometer com nada. O sistema aproxima casos dos dois lados e explica por que aproximou, em vez de devolver uma porcentagem que ninguém sabe conferir.</w:t>
      </w:r>
    </w:p>
    <w:p>
      <w:r>
        <w:rPr>
          <w:rFonts w:ascii="Calibri" w:hAnsi="Calibri"/>
          <w:color w:val="1A1A1A"/>
          <w:sz w:val="21"/>
        </w:rPr>
        <w:t>Do outro lado da conversa, quem reivindica o animal prova antes de falar com alguém, o contato só abre quando o autor do caso libera, e todo caso termina com um desfecho declarado, o que impede o mural de virar depósito de anúncio morto. A publicação funciona mesmo com a conexão caída.</w:t>
      </w:r>
    </w:p>
    <w:p>
      <w:r>
        <w:rPr>
          <w:rFonts w:ascii="Calibri" w:hAnsi="Calibri"/>
          <w:color w:val="1A1A1A"/>
          <w:sz w:val="21"/>
        </w:rPr>
        <w:t>A seção 5 lista essas capacidades uma a uma, com prioridade.</w:t>
      </w:r>
    </w:p>
    <w:p>
      <w:pPr>
        <w:pStyle w:val="Heading2"/>
      </w:pPr>
      <w:r>
        <w:t>4.3 Suposições e dependências</w:t>
      </w:r>
    </w:p>
    <w:p>
      <w:pPr>
        <w:pStyle w:val="ListBullet"/>
      </w:pPr>
      <w:r>
        <w:rPr>
          <w:rFonts w:ascii="Calibri" w:hAnsi="Calibri"/>
          <w:color w:val="1A1A1A"/>
          <w:sz w:val="21"/>
        </w:rPr>
        <w:t xml:space="preserve">Existe massa suficiente de casos na cidade para o pareamento fazer sentido. </w:t>
      </w:r>
      <w:r>
        <w:rPr>
          <w:b/>
          <w:color w:val="1A1A1A"/>
          <w:sz w:val="21"/>
        </w:rPr>
        <w:t>Risco assumido:</w:t>
      </w:r>
      <w:r>
        <w:rPr>
          <w:rFonts w:ascii="Calibri" w:hAnsi="Calibri"/>
          <w:color w:val="1A1A1A"/>
          <w:sz w:val="21"/>
        </w:rPr>
        <w:t xml:space="preserve"> a primeira semana depende de dois ou três protetores locais alimentando casos reais.</w:t>
      </w:r>
    </w:p>
    <w:p>
      <w:pPr>
        <w:pStyle w:val="ListBullet"/>
      </w:pPr>
      <w:r>
        <w:rPr>
          <w:rFonts w:ascii="Calibri" w:hAnsi="Calibri"/>
          <w:color w:val="1A1A1A"/>
          <w:sz w:val="21"/>
        </w:rPr>
        <w:t>Usuários aceitam informar localização aproximada. Se recusarem em massa, o produto perde a função central.</w:t>
      </w:r>
    </w:p>
    <w:p>
      <w:pPr>
        <w:pStyle w:val="ListBullet"/>
      </w:pPr>
      <w:r>
        <w:rPr>
          <w:rFonts w:ascii="Calibri" w:hAnsi="Calibri"/>
          <w:color w:val="1A1A1A"/>
          <w:sz w:val="21"/>
        </w:rPr>
        <w:t>O raio de 1,6 km vem de estudo norte-americano (referência 5) e ainda precisa de validação local em Santarém.</w:t>
      </w:r>
    </w:p>
    <w:p>
      <w:pPr>
        <w:pStyle w:val="ListBullet"/>
      </w:pPr>
      <w:r>
        <w:rPr>
          <w:rFonts w:ascii="Calibri" w:hAnsi="Calibri"/>
          <w:color w:val="1A1A1A"/>
          <w:sz w:val="21"/>
        </w:rPr>
        <w:t>Serviço de tiles e geocodificação reversa gratuitos continuam disponíveis nos limites de uso do projeto.</w:t>
      </w:r>
    </w:p>
    <w:p>
      <w:pPr>
        <w:pStyle w:val="Heading1"/>
      </w:pPr>
      <w:r>
        <w:t>5. Características do produto</w:t>
      </w:r>
    </w:p>
    <w:p>
      <w:r>
        <w:rPr>
          <w:rFonts w:ascii="Calibri" w:hAnsi="Calibri"/>
          <w:color w:val="1A1A1A"/>
          <w:sz w:val="21"/>
        </w:rPr>
        <w:t>O detalhamento de cada característica, com critério de aceite e prioridade, está no documento de funcionalidades do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5533"/>
        <w:gridCol w:w="2744"/>
      </w:tblGrid>
      <w:tr>
        <w:tc>
          <w:tcPr>
            <w:tcW w:type="dxa" w:w="794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5533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Característica</w:t>
            </w:r>
          </w:p>
        </w:tc>
        <w:tc>
          <w:tcPr>
            <w:tcW w:type="dxa" w:w="2744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F1</w:t>
            </w:r>
          </w:p>
        </w:tc>
        <w:tc>
          <w:tcPr>
            <w:tcW w:type="dxa" w:w="553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Publicar caso de bicho perdido</w:t>
            </w:r>
          </w:p>
        </w:tc>
        <w:tc>
          <w:tcPr>
            <w:tcW w:type="dxa" w:w="274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Obrigatória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F2</w:t>
            </w:r>
          </w:p>
        </w:tc>
        <w:tc>
          <w:tcPr>
            <w:tcW w:type="dxa" w:w="5533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Publicar caso de bicho encontrado, sem conta</w:t>
            </w:r>
          </w:p>
        </w:tc>
        <w:tc>
          <w:tcPr>
            <w:tcW w:type="dxa" w:w="274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Obrigatória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F3</w:t>
            </w:r>
          </w:p>
        </w:tc>
        <w:tc>
          <w:tcPr>
            <w:tcW w:type="dxa" w:w="553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Mural por proximidade, com raio ajustável</w:t>
            </w:r>
          </w:p>
        </w:tc>
        <w:tc>
          <w:tcPr>
            <w:tcW w:type="dxa" w:w="274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Obrigatória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F4</w:t>
            </w:r>
          </w:p>
        </w:tc>
        <w:tc>
          <w:tcPr>
            <w:tcW w:type="dxa" w:w="5533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Caso aberto e registro de avistamento</w:t>
            </w:r>
          </w:p>
        </w:tc>
        <w:tc>
          <w:tcPr>
            <w:tcW w:type="dxa" w:w="274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Obrigatória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F5</w:t>
            </w:r>
          </w:p>
        </w:tc>
        <w:tc>
          <w:tcPr>
            <w:tcW w:type="dxa" w:w="553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Pareamento determinístico</w:t>
            </w:r>
          </w:p>
        </w:tc>
        <w:tc>
          <w:tcPr>
            <w:tcW w:type="dxa" w:w="274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Obrigatória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F6</w:t>
            </w:r>
          </w:p>
        </w:tc>
        <w:tc>
          <w:tcPr>
            <w:tcW w:type="dxa" w:w="5533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Verificação por sinal particular</w:t>
            </w:r>
          </w:p>
        </w:tc>
        <w:tc>
          <w:tcPr>
            <w:tcW w:type="dxa" w:w="274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Obrigatória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F7</w:t>
            </w:r>
          </w:p>
        </w:tc>
        <w:tc>
          <w:tcPr>
            <w:tcW w:type="dxa" w:w="553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Contato mediado</w:t>
            </w:r>
          </w:p>
        </w:tc>
        <w:tc>
          <w:tcPr>
            <w:tcW w:type="dxa" w:w="274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Obrigatória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F8</w:t>
            </w:r>
          </w:p>
        </w:tc>
        <w:tc>
          <w:tcPr>
            <w:tcW w:type="dxa" w:w="5533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Ciclo de vida do caso, com desfecho e expiração</w:t>
            </w:r>
          </w:p>
        </w:tc>
        <w:tc>
          <w:tcPr>
            <w:tcW w:type="dxa" w:w="274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Obrigatória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F9</w:t>
            </w:r>
          </w:p>
        </w:tc>
        <w:tc>
          <w:tcPr>
            <w:tcW w:type="dxa" w:w="553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Publicação com a conexão caída</w:t>
            </w:r>
          </w:p>
        </w:tc>
        <w:tc>
          <w:tcPr>
            <w:tcW w:type="dxa" w:w="274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Desejável</w:t>
            </w:r>
          </w:p>
        </w:tc>
      </w:tr>
    </w:tbl>
    <w:p/>
    <w:p>
      <w:pPr>
        <w:pStyle w:val="Heading2"/>
      </w:pPr>
      <w:r>
        <w:t>5.1 O que foi deliberadamente cortado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96"/>
        <w:gridCol w:w="5375"/>
      </w:tblGrid>
      <w:tr>
        <w:tc>
          <w:tcPr>
            <w:tcW w:type="dxa" w:w="3696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Cortado</w:t>
            </w:r>
          </w:p>
        </w:tc>
        <w:tc>
          <w:tcPr>
            <w:tcW w:type="dxa" w:w="5375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369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Score de compatibilidade, ranking, aprendizado de máquina</w:t>
            </w:r>
          </w:p>
        </w:tc>
        <w:tc>
          <w:tcPr>
            <w:tcW w:type="dxa" w:w="537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Regra explicada é mais defensável que porcentagem opaca, e cabe no prazo</w:t>
            </w:r>
          </w:p>
        </w:tc>
      </w:tr>
      <w:tr>
        <w:tc>
          <w:tcPr>
            <w:tcW w:type="dxa" w:w="3696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Chat interno completo</w:t>
            </w:r>
          </w:p>
        </w:tc>
        <w:tc>
          <w:tcPr>
            <w:tcW w:type="dxa" w:w="537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 contato mediado libera o WhatsApp; não vamos reconstruir o que a cidade já usa</w:t>
            </w:r>
          </w:p>
        </w:tc>
      </w:tr>
      <w:tr>
        <w:tc>
          <w:tcPr>
            <w:tcW w:type="dxa" w:w="369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Cadastro permanente de animal com QR na coleira</w:t>
            </w:r>
          </w:p>
        </w:tc>
        <w:tc>
          <w:tcPr>
            <w:tcW w:type="dxa" w:w="537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É outro produto, e bom, mas não cabe junto deste</w:t>
            </w:r>
          </w:p>
        </w:tc>
      </w:tr>
    </w:tbl>
    <w:p/>
    <w:p>
      <w:pPr>
        <w:pStyle w:val="Heading1"/>
      </w:pPr>
      <w:r>
        <w:t>6. Restrições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6577"/>
      </w:tblGrid>
      <w:tr>
        <w:tc>
          <w:tcPr>
            <w:tcW w:type="dxa" w:w="2494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6577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Restrição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Prazo</w:t>
            </w:r>
          </w:p>
        </w:tc>
        <w:tc>
          <w:tcPr>
            <w:tcW w:type="dxa" w:w="6577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Alpha em 09/10/2026, versão final em 21/11/2026. Entrega fora do prazo vale zero</w:t>
            </w:r>
          </w:p>
        </w:tc>
      </w:tr>
      <w:tr>
        <w:tc>
          <w:tcPr>
            <w:tcW w:type="dxa" w:w="24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Equipe</w:t>
            </w:r>
          </w:p>
        </w:tc>
        <w:tc>
          <w:tcPr>
            <w:tcW w:type="dxa" w:w="6577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Três pessoas, em regime parcial, sem dedicação exclusiva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Acadêmica</w:t>
            </w:r>
          </w:p>
        </w:tc>
        <w:tc>
          <w:tcPr>
            <w:tcW w:type="dxa" w:w="6577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Exige POO explícita, modelagem UML (casos de uso, classes, estado, sequência), banco modelado e artigo em formato SBC</w:t>
            </w:r>
          </w:p>
        </w:tc>
      </w:tr>
      <w:tr>
        <w:tc>
          <w:tcPr>
            <w:tcW w:type="dxa" w:w="24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Versionamento</w:t>
            </w:r>
          </w:p>
        </w:tc>
        <w:tc>
          <w:tcPr>
            <w:tcW w:type="dxa" w:w="6577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Repositório online obrigatório, entregas versionadas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Técnica</w:t>
            </w:r>
          </w:p>
        </w:tc>
        <w:tc>
          <w:tcPr>
            <w:tcW w:type="dxa" w:w="6577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React Native com Expo no aplicativo, NestJS na API e PostgreSQL 16 com a extensão PostGIS no banco</w:t>
            </w:r>
          </w:p>
        </w:tc>
      </w:tr>
      <w:tr>
        <w:tc>
          <w:tcPr>
            <w:tcW w:type="dxa" w:w="24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Legal</w:t>
            </w:r>
          </w:p>
        </w:tc>
        <w:tc>
          <w:tcPr>
            <w:tcW w:type="dxa" w:w="6577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Localização de residência e dados de contato são dados pessoais; a publicação usa sempre área aproximada</w:t>
            </w:r>
          </w:p>
        </w:tc>
      </w:tr>
    </w:tbl>
    <w:p/>
    <w:p>
      <w:pPr>
        <w:pStyle w:val="Heading1"/>
      </w:pPr>
      <w:r>
        <w:t>7. Requisitos de qualidade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4173"/>
        <w:gridCol w:w="4104"/>
      </w:tblGrid>
      <w:tr>
        <w:tc>
          <w:tcPr>
            <w:tcW w:type="dxa" w:w="794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4173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4104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Verificação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RNF1</w:t>
            </w:r>
          </w:p>
        </w:tc>
        <w:tc>
          <w:tcPr>
            <w:tcW w:type="dxa" w:w="417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Funciona em Android de entrada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Teste em aparelho real da equipe, não só emulador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RNF2</w:t>
            </w:r>
          </w:p>
        </w:tc>
        <w:tc>
          <w:tcPr>
            <w:tcW w:type="dxa" w:w="4173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Publicar um caso consome menos de 1 MB</w:t>
            </w:r>
          </w:p>
        </w:tc>
        <w:tc>
          <w:tcPr>
            <w:tcW w:type="dxa" w:w="410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Medição do envio com a foto já reduzida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RNF3</w:t>
            </w:r>
          </w:p>
        </w:tc>
        <w:tc>
          <w:tcPr>
            <w:tcW w:type="dxa" w:w="417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Mural abre com conteúdo em cache sem conexão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Teste em modo avião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RNF4</w:t>
            </w:r>
          </w:p>
        </w:tc>
        <w:tc>
          <w:tcPr>
            <w:tcW w:type="dxa" w:w="4173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Nenhum dado pessoal exposto antes da liberação</w:t>
            </w:r>
          </w:p>
        </w:tc>
        <w:tc>
          <w:tcPr>
            <w:tcW w:type="dxa" w:w="410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Teste automatizado sobre a resposta da API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RNF5</w:t>
            </w:r>
          </w:p>
        </w:tc>
        <w:tc>
          <w:tcPr>
            <w:tcW w:type="dxa" w:w="417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Contraste mínimo AA e alvos de toque grandes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Verificação de contraste na paleta e no protótipo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RNF6</w:t>
            </w:r>
          </w:p>
        </w:tc>
        <w:tc>
          <w:tcPr>
            <w:tcW w:type="dxa" w:w="4173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Consulta do mural responde em menos de 500 ms com 10 mil casos</w:t>
            </w:r>
          </w:p>
        </w:tc>
        <w:tc>
          <w:tcPr>
            <w:tcW w:type="dxa" w:w="410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Teste de carga contra o banco com índice espacial</w:t>
            </w:r>
          </w:p>
        </w:tc>
      </w:tr>
    </w:tbl>
    <w:p/>
    <w:p>
      <w:pPr>
        <w:pStyle w:val="Heading1"/>
      </w:pPr>
      <w:r>
        <w:t>8. Critérios de sucesso</w:t>
      </w:r>
    </w:p>
    <w:p>
      <w:r>
        <w:rPr>
          <w:rFonts w:ascii="Calibri" w:hAnsi="Calibri"/>
          <w:color w:val="1A1A1A"/>
          <w:sz w:val="21"/>
        </w:rPr>
        <w:t>O produto é considerado bem-sucedido em 21/11/2026 se:</w:t>
      </w:r>
    </w:p>
    <w:p>
      <w:pPr>
        <w:pStyle w:val="ListNumber"/>
      </w:pPr>
      <w:r>
        <w:rPr>
          <w:rFonts w:ascii="Calibri" w:hAnsi="Calibri"/>
          <w:color w:val="1A1A1A"/>
          <w:sz w:val="21"/>
        </w:rPr>
        <w:t>For possível publicar um caso dos dois lados, ver o mural por proximidade, receber um pareamento, passar pela verificação e encerrar com desfecho, tudo em sistema rodando, com dados reais.</w:t>
      </w:r>
    </w:p>
    <w:p>
      <w:pPr>
        <w:pStyle w:val="ListNumber"/>
      </w:pPr>
      <w:r>
        <w:rPr>
          <w:rFonts w:ascii="Calibri" w:hAnsi="Calibri"/>
          <w:color w:val="1A1A1A"/>
          <w:sz w:val="21"/>
        </w:rPr>
        <w:t>Pelo menos um protetor local tiver usado e dado retorno registrado.</w:t>
      </w:r>
    </w:p>
    <w:p>
      <w:pPr>
        <w:pStyle w:val="ListNumber"/>
      </w:pPr>
      <w:r>
        <w:rPr>
          <w:rFonts w:ascii="Calibri" w:hAnsi="Calibri"/>
          <w:color w:val="1A1A1A"/>
          <w:sz w:val="21"/>
        </w:rPr>
        <w:t>A documentação (UML, modelo de dados, este documento) descrever o sistema que de fato existe, sem divergência.</w:t>
      </w:r>
    </w:p>
    <w:p>
      <w:pPr>
        <w:pStyle w:val="ListNumber"/>
      </w:pPr>
      <w:r>
        <w:rPr>
          <w:rFonts w:ascii="Calibri" w:hAnsi="Calibri"/>
          <w:color w:val="1A1A1A"/>
          <w:sz w:val="21"/>
        </w:rPr>
        <w:t>O artigo em formato SBC estiver escrito com dado do próprio projeto, não só revisão bibliográfica.</w:t>
      </w:r>
    </w:p>
    <w:p>
      <w:r>
        <w:rPr>
          <w:b/>
          <w:color w:val="1A1A1A"/>
          <w:sz w:val="21"/>
        </w:rPr>
        <w:t>O que não é critério de sucesso:</w:t>
      </w:r>
      <w:r>
        <w:rPr>
          <w:rFonts w:ascii="Calibri" w:hAnsi="Calibri"/>
          <w:color w:val="1A1A1A"/>
          <w:sz w:val="21"/>
        </w:rPr>
        <w:t xml:space="preserve"> número de usuários. O prazo não permite adoção real, e prometer isso na apresentação enfraquece o trabalho em vez de fortalecer.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7076"/>
        <w:sz w:val="17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color w:val="5F7076"/>
        <w:sz w:val="17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7076"/>
        <w:sz w:val="17"/>
      </w:rPr>
      <w:t>Achei um Bicho · Documento de Visão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3E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23E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23E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