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before="240" w:after="0"/>
        <w:rPr>
          <w:rFonts w:ascii="Calibri" w:hAnsi="Calibri" w:eastAsia="Calibri" w:cs="Calibri"/>
          <w:color w:themeColor="accent1" w:themeShade="bf" w:val="2F5496"/>
          <w:sz w:val="28"/>
          <w:szCs w:val="28"/>
          <w:lang w:val="nl-NL"/>
        </w:rPr>
      </w:pPr>
      <w:r>
        <w:rPr/>
        <w:drawing>
          <wp:inline distT="0" distB="0" distL="0" distR="0">
            <wp:extent cx="2914650" cy="1257300"/>
            <wp:effectExtent l="0" t="0" r="0" b="0"/>
            <wp:docPr id="1" name="Picture 525514396"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5514396" descr="A close-up of a logo&#10;&#10;Description automatically generated" title=""/>
                    <pic:cNvPicPr>
                      <a:picLocks noChangeAspect="1" noChangeArrowheads="1"/>
                    </pic:cNvPicPr>
                  </pic:nvPicPr>
                  <pic:blipFill>
                    <a:blip r:embed="rId2"/>
                    <a:stretch>
                      <a:fillRect/>
                    </a:stretch>
                  </pic:blipFill>
                  <pic:spPr bwMode="auto">
                    <a:xfrm>
                      <a:off x="0" y="0"/>
                      <a:ext cx="2914650" cy="1257300"/>
                    </a:xfrm>
                    <a:prstGeom prst="rect">
                      <a:avLst/>
                    </a:prstGeom>
                  </pic:spPr>
                </pic:pic>
              </a:graphicData>
            </a:graphic>
          </wp:inline>
        </w:drawing>
      </w:r>
    </w:p>
    <w:p>
      <w:pPr>
        <w:pStyle w:val="Normal"/>
        <w:jc w:val="center"/>
        <w:rPr>
          <w:rFonts w:ascii="Calibri Light" w:hAnsi="Calibri Light" w:eastAsia="Calibri Light" w:cs="Calibri Light"/>
          <w:color w:themeColor="text1" w:val="000000"/>
          <w:sz w:val="56"/>
          <w:szCs w:val="56"/>
          <w:lang w:val="nl-NL"/>
        </w:rPr>
      </w:pPr>
      <w:r>
        <w:rPr>
          <w:rFonts w:eastAsia="Calibri Light" w:cs="Calibri Light" w:ascii="Calibri Light" w:hAnsi="Calibri Light"/>
          <w:color w:themeColor="text1" w:val="000000"/>
          <w:sz w:val="56"/>
          <w:szCs w:val="56"/>
          <w:lang w:val="nl-NL"/>
        </w:rPr>
      </w:r>
    </w:p>
    <w:p>
      <w:pPr>
        <w:pStyle w:val="Normal"/>
        <w:jc w:val="center"/>
        <w:rPr>
          <w:rFonts w:ascii="Calibri Light" w:hAnsi="Calibri Light" w:eastAsia="Calibri Light" w:cs="Calibri Light"/>
          <w:color w:themeColor="text1" w:val="000000"/>
          <w:sz w:val="56"/>
          <w:szCs w:val="56"/>
          <w:lang w:val="nl-NL"/>
        </w:rPr>
      </w:pPr>
      <w:r>
        <w:rPr>
          <w:rFonts w:eastAsia="Calibri Light" w:cs="Calibri Light" w:ascii="Calibri Light" w:hAnsi="Calibri Light"/>
          <w:color w:themeColor="text1" w:val="000000"/>
          <w:sz w:val="56"/>
          <w:szCs w:val="56"/>
          <w:lang w:val="nl-NL"/>
        </w:rPr>
      </w:r>
    </w:p>
    <w:p>
      <w:pPr>
        <w:pStyle w:val="Normal"/>
        <w:jc w:val="center"/>
        <w:rPr>
          <w:rFonts w:ascii="Calibri Light" w:hAnsi="Calibri Light" w:eastAsia="Calibri Light" w:cs="Calibri Light"/>
          <w:color w:themeColor="text1" w:val="000000"/>
          <w:sz w:val="56"/>
          <w:szCs w:val="56"/>
          <w:lang w:val="nl-NL"/>
        </w:rPr>
      </w:pPr>
      <w:r>
        <w:rPr>
          <w:rFonts w:eastAsia="Calibri Light" w:cs="Calibri Light" w:ascii="Calibri Light" w:hAnsi="Calibri Light"/>
          <w:color w:themeColor="text1" w:val="000000"/>
          <w:sz w:val="56"/>
          <w:szCs w:val="56"/>
          <w:lang w:val="nl-NL"/>
        </w:rPr>
      </w:r>
    </w:p>
    <w:p>
      <w:pPr>
        <w:pStyle w:val="Title"/>
        <w:jc w:val="center"/>
        <w:rPr>
          <w:rFonts w:ascii="Calibri Light" w:hAnsi="Calibri Light" w:eastAsia="Calibri Light" w:cs="Calibri Light"/>
          <w:color w:themeColor="text1" w:val="000000"/>
          <w:lang w:val="en-GB"/>
        </w:rPr>
      </w:pPr>
      <w:r>
        <w:rPr>
          <w:rFonts w:eastAsia="Calibri Light" w:cs="Calibri Light"/>
          <w:color w:themeColor="text1" w:val="000000"/>
          <w:lang w:val="en-GB"/>
        </w:rPr>
        <w:t>Modelling Of Software</w:t>
      </w:r>
    </w:p>
    <w:p>
      <w:pPr>
        <w:pStyle w:val="Title"/>
        <w:jc w:val="center"/>
        <w:rPr>
          <w:rFonts w:ascii="Calibri Light" w:hAnsi="Calibri Light" w:eastAsia="Calibri Light" w:cs="Calibri Light"/>
          <w:color w:themeColor="text1" w:val="000000"/>
        </w:rPr>
      </w:pPr>
      <w:r>
        <w:rPr>
          <w:rFonts w:eastAsia="Calibri Light" w:cs="Calibri Light"/>
          <w:color w:themeColor="text1" w:val="000000"/>
          <w:lang w:val="en-GB"/>
        </w:rPr>
        <w:t>Intensive Systems</w:t>
      </w:r>
    </w:p>
    <w:p>
      <w:pPr>
        <w:pStyle w:val="Subtitle"/>
        <w:spacing w:before="0" w:after="160"/>
        <w:jc w:val="center"/>
        <w:rPr>
          <w:rFonts w:ascii="Calibri" w:hAnsi="Calibri" w:eastAsia="Calibri" w:cs="Calibri"/>
          <w:color w:val="5A5A5A"/>
          <w:sz w:val="22"/>
          <w:szCs w:val="22"/>
        </w:rPr>
      </w:pPr>
      <w:r>
        <w:rPr>
          <w:rFonts w:eastAsia="Calibri" w:cs="Calibri"/>
          <w:color w:val="5A5A5A"/>
          <w:sz w:val="22"/>
          <w:szCs w:val="22"/>
          <w:lang w:val="en-GB"/>
        </w:rPr>
        <w:t xml:space="preserve"> </w:t>
      </w:r>
      <w:r>
        <w:rPr>
          <w:rFonts w:eastAsia="Calibri" w:cs="Calibri"/>
          <w:color w:val="5A5A5A"/>
          <w:sz w:val="22"/>
          <w:szCs w:val="22"/>
          <w:lang w:val="en-GB"/>
        </w:rPr>
        <w:t>Assignment 2: CBC</w:t>
      </w:r>
    </w:p>
    <w:p>
      <w:pPr>
        <w:pStyle w:val="Normal"/>
        <w:jc w:val="center"/>
        <w:rPr>
          <w:rFonts w:ascii="Calibri" w:hAnsi="Calibri" w:eastAsia="Calibri" w:cs="Calibri"/>
          <w:color w:themeColor="text1" w:val="000000"/>
        </w:rPr>
      </w:pPr>
      <w:r>
        <w:rPr>
          <w:rFonts w:eastAsia="Calibri" w:cs="Calibri"/>
          <w:color w:themeColor="text1" w:val="000000"/>
          <w:lang w:val="en-GB"/>
        </w:rPr>
        <w:t>1</w:t>
      </w:r>
      <w:r>
        <w:rPr>
          <w:rFonts w:eastAsia="Calibri" w:cs="Calibri"/>
          <w:color w:themeColor="text1" w:val="000000"/>
          <w:vertAlign w:val="superscript"/>
          <w:lang w:val="en-GB"/>
        </w:rPr>
        <w:t>st</w:t>
      </w:r>
      <w:r>
        <w:rPr>
          <w:rFonts w:eastAsia="Calibri" w:cs="Calibri"/>
          <w:color w:themeColor="text1" w:val="000000"/>
          <w:lang w:val="en-GB"/>
        </w:rPr>
        <w:t xml:space="preserve"> Master computer science</w:t>
      </w:r>
    </w:p>
    <w:p>
      <w:pPr>
        <w:pStyle w:val="Normal"/>
        <w:jc w:val="center"/>
        <w:rPr>
          <w:rFonts w:ascii="Calibri" w:hAnsi="Calibri" w:eastAsia="Calibri" w:cs="Calibri"/>
          <w:color w:themeColor="text1" w:val="000000"/>
        </w:rPr>
      </w:pPr>
      <w:r>
        <w:rPr>
          <w:rFonts w:eastAsia="Calibri" w:cs="Calibri"/>
          <w:color w:themeColor="text1" w:val="000000"/>
          <w:lang w:val="en-GB"/>
        </w:rPr>
        <w:t>2024-2025</w:t>
      </w:r>
    </w:p>
    <w:p>
      <w:pPr>
        <w:pStyle w:val="Normal"/>
        <w:jc w:val="center"/>
        <w:rPr>
          <w:rFonts w:ascii="Calibri" w:hAnsi="Calibri" w:eastAsia="Calibri" w:cs="Calibri"/>
          <w:color w:themeColor="text1" w:val="000000"/>
        </w:rPr>
      </w:pPr>
      <w:r>
        <w:rPr>
          <w:rFonts w:eastAsia="Calibri" w:cs="Calibri"/>
          <w:color w:themeColor="text1" w:val="000000"/>
        </w:rPr>
      </w:r>
    </w:p>
    <w:p>
      <w:pPr>
        <w:pStyle w:val="Normal"/>
        <w:rPr>
          <w:rFonts w:ascii="Calibri" w:hAnsi="Calibri" w:eastAsia="Calibri" w:cs="Calibri"/>
          <w:color w:themeColor="text1" w:val="000000"/>
        </w:rPr>
      </w:pPr>
      <w:r>
        <w:rPr>
          <w:rFonts w:eastAsia="Calibri" w:cs="Calibri"/>
          <w:color w:themeColor="text1" w:val="000000"/>
        </w:rPr>
      </w:r>
    </w:p>
    <w:p>
      <w:pPr>
        <w:pStyle w:val="Normal"/>
        <w:jc w:val="center"/>
        <w:rPr>
          <w:rFonts w:ascii="Calibri" w:hAnsi="Calibri" w:eastAsia="Calibri" w:cs="Calibri"/>
          <w:color w:themeColor="text1" w:val="000000"/>
        </w:rPr>
      </w:pPr>
      <w:r>
        <w:rPr>
          <w:rFonts w:eastAsia="Calibri" w:cs="Calibri"/>
          <w:color w:themeColor="text1" w:val="000000"/>
        </w:rPr>
      </w:r>
    </w:p>
    <w:p>
      <w:pPr>
        <w:pStyle w:val="Normal"/>
        <w:jc w:val="center"/>
        <w:rPr>
          <w:rFonts w:ascii="Calibri" w:hAnsi="Calibri" w:eastAsia="Calibri" w:cs="Calibri"/>
          <w:color w:themeColor="text1" w:val="000000"/>
        </w:rPr>
      </w:pPr>
      <w:r>
        <w:rPr>
          <w:rFonts w:eastAsia="Calibri" w:cs="Calibri"/>
          <w:color w:themeColor="text1" w:val="000000"/>
        </w:rPr>
        <w:t>Liam Leirs</w:t>
      </w:r>
    </w:p>
    <w:p>
      <w:pPr>
        <w:pStyle w:val="Normal"/>
        <w:jc w:val="center"/>
        <w:rPr>
          <w:rFonts w:ascii="Calibri" w:hAnsi="Calibri" w:eastAsia="Calibri" w:cs="Calibri"/>
          <w:color w:themeColor="text1" w:val="000000"/>
        </w:rPr>
      </w:pPr>
      <w:r>
        <w:rPr>
          <w:rFonts w:eastAsia="Calibri" w:cs="Calibri"/>
          <w:color w:themeColor="text1" w:val="000000"/>
          <w:lang w:val="en-GB"/>
        </w:rPr>
        <w:t>Robbe Teughels</w:t>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Normal"/>
        <w:rPr>
          <w:rFonts w:ascii="Calibri Light" w:hAnsi="Calibri Light" w:eastAsia="" w:cs="" w:asciiTheme="majorHAnsi" w:cstheme="majorBidi" w:eastAsiaTheme="majorEastAsia" w:hAnsiTheme="majorHAnsi"/>
          <w:sz w:val="32"/>
          <w:szCs w:val="32"/>
        </w:rPr>
      </w:pPr>
      <w:r>
        <w:rPr/>
      </w:r>
    </w:p>
    <w:p>
      <w:pPr>
        <w:pStyle w:val="Heading2"/>
        <w:numPr>
          <w:ilvl w:val="0"/>
          <w:numId w:val="0"/>
        </w:numPr>
        <w:ind w:hanging="0" w:start="0"/>
        <w:rPr>
          <w:u w:val="single"/>
        </w:rPr>
      </w:pPr>
      <w:r>
        <w:rPr>
          <w:u w:val="single"/>
        </w:rPr>
        <w:t>Reachability / Coverability analysis</w:t>
      </w:r>
    </w:p>
    <w:p>
      <w:pPr>
        <w:pStyle w:val="BodyText"/>
        <w:rPr>
          <w:b w:val="false"/>
          <w:bCs w:val="false"/>
          <w:u w:val="none"/>
        </w:rPr>
      </w:pPr>
      <w:r>
        <w:rPr>
          <w:b w:val="false"/>
          <w:bCs w:val="false"/>
          <w:u w:val="none"/>
        </w:rPr>
        <w:t>For generating the reachability and coverability graphs we used the command ./RC.py [input] [output] [type] as described at the top of the file. For the P-invariants the same command was used but appended with the -p parameter.</w:t>
      </w:r>
    </w:p>
    <w:p>
      <w:pPr>
        <w:pStyle w:val="BodyText"/>
        <w:rPr>
          <w:b w:val="false"/>
          <w:bCs w:val="false"/>
          <w:u w:val="none"/>
        </w:rPr>
      </w:pPr>
      <w:r>
        <w:rPr>
          <w:b w:val="false"/>
          <w:bCs w:val="false"/>
          <w:u w:val="none"/>
        </w:rPr>
      </w:r>
    </w:p>
    <w:p>
      <w:pPr>
        <w:pStyle w:val="BodyText"/>
        <w:rPr/>
      </w:pPr>
      <w:r>
        <w:rPr>
          <w:b w:val="false"/>
          <w:bCs w:val="false"/>
          <w:u w:val="none"/>
        </w:rPr>
        <w:t>Our solution clearly results in an infinite reachability graph, also visible in the coverability graph by the presence of ω in the states. The reason we get an infinite reachability graph is because an unbounded number of new ships can arrive at each tick alongside the fact that the waiting area is unbounded. This allows the system to produce infinitely many reachable states.</w:t>
      </w:r>
    </w:p>
    <w:p>
      <w:pPr>
        <w:pStyle w:val="BodyText"/>
        <w:rPr>
          <w:b w:val="false"/>
          <w:bCs w:val="false"/>
          <w:u w:val="none"/>
        </w:rPr>
      </w:pPr>
      <w:r>
        <w:rPr/>
      </w:r>
    </w:p>
    <w:p>
      <w:pPr>
        <w:pStyle w:val="BodyText"/>
        <w:rPr/>
      </w:pPr>
      <w:r>
        <w:rPr>
          <w:b w:val="false"/>
          <w:bCs w:val="false"/>
          <w:u w:val="none"/>
        </w:rPr>
        <w:t>T</w:t>
      </w:r>
      <w:r>
        <w:rPr>
          <w:b w:val="false"/>
          <w:bCs w:val="false"/>
          <w:u w:val="none"/>
        </w:rPr>
        <w:t>o make the reachability graph finite a limit could be placed on the number of allowed tokens in these states (waiting area / arrival). This will only allow a limited number of ships in the system at a time and will thus only generate a finite reachability graph.</w:t>
      </w:r>
    </w:p>
    <w:p>
      <w:pPr>
        <w:pStyle w:val="BodyText"/>
        <w:rPr>
          <w:b/>
          <w:bCs/>
          <w:sz w:val="32"/>
          <w:szCs w:val="32"/>
          <w:u w:val="single"/>
        </w:rPr>
      </w:pPr>
      <w:r>
        <w:rPr>
          <w:b/>
          <w:bCs/>
          <w:sz w:val="32"/>
          <w:szCs w:val="32"/>
          <w:u w:val="single"/>
        </w:rPr>
        <w:t>P-invariants analysis</w:t>
      </w:r>
    </w:p>
    <w:p>
      <w:pPr>
        <w:pStyle w:val="BodyText"/>
        <w:rPr>
          <w:b/>
          <w:bCs/>
          <w:u w:val="none"/>
        </w:rPr>
      </w:pPr>
      <w:r>
        <w:rPr>
          <w:b/>
          <w:bCs/>
          <w:u w:val="none"/>
        </w:rPr>
        <w:t xml:space="preserve">M(T_Generator) = 1: </w:t>
      </w:r>
      <w:r>
        <w:rPr>
          <w:b w:val="false"/>
          <w:bCs w:val="false"/>
          <w:u w:val="none"/>
        </w:rPr>
        <w:t>generator token remains constant ensuring continuous generation of ships. This is to be expected because it keeps the system active.</w:t>
      </w:r>
    </w:p>
    <w:p>
      <w:pPr>
        <w:pStyle w:val="BodyText"/>
        <w:rPr/>
      </w:pPr>
      <w:r>
        <w:rPr>
          <w:b/>
          <w:bCs/>
          <w:u w:val="none"/>
        </w:rPr>
        <w:t xml:space="preserve">M(Berth_B) + M(Berth_In_B) + M(Ship_Move.Berth_B_Cap) + M(Ship_Move.Berth_In_B_Cap) = 2: </w:t>
      </w:r>
      <w:r>
        <w:rPr/>
        <w:t xml:space="preserve">Tokens across the berth </w:t>
      </w:r>
      <w:r>
        <w:rPr>
          <w:rStyle w:val="SourceText"/>
        </w:rPr>
        <w:t>B</w:t>
      </w:r>
      <w:r>
        <w:rPr/>
        <w:t xml:space="preserve">, its input passage, and associated capacity places sum to 2. This models the bounded capacity of the berth and its input passage. </w:t>
      </w:r>
      <w:r>
        <w:rPr/>
        <w:t>This is again to be expected</w:t>
      </w:r>
      <w:r>
        <w:rPr/>
        <w:t xml:space="preserve"> as each berth has a fixed capacity of 1 ship.</w:t>
      </w:r>
    </w:p>
    <w:p>
      <w:pPr>
        <w:pStyle w:val="BodyText"/>
        <w:rPr>
          <w:b/>
          <w:bCs/>
        </w:rPr>
      </w:pPr>
      <w:r>
        <w:rPr>
          <w:b/>
          <w:bCs/>
        </w:rPr>
        <w:t>M(Berth_B) + M(Ship_Move.Berth_B_Cap) = 1:</w:t>
      </w:r>
      <w:r>
        <w:rPr>
          <w:b w:val="false"/>
          <w:bCs w:val="false"/>
        </w:rPr>
        <w:t xml:space="preserve"> </w:t>
      </w:r>
      <w:r>
        <w:rPr>
          <w:b w:val="false"/>
          <w:bCs w:val="false"/>
        </w:rPr>
        <w:t>Ensures that at most 1 ship is either at berth B or its capacity placeholder.</w:t>
      </w:r>
    </w:p>
    <w:p>
      <w:pPr>
        <w:pStyle w:val="BodyText"/>
        <w:rPr>
          <w:b/>
          <w:bCs/>
        </w:rPr>
      </w:pPr>
      <w:r>
        <w:rPr>
          <w:b/>
          <w:bCs/>
        </w:rPr>
        <w:t>M(Berth_A) + M(Ship_Move.Berth_A_Cap) = 1</w:t>
      </w:r>
      <w:r>
        <w:rPr>
          <w:b w:val="false"/>
          <w:bCs w:val="false"/>
        </w:rPr>
        <w:t>: Similar to previous one but for berth A.</w:t>
      </w:r>
    </w:p>
    <w:p>
      <w:pPr>
        <w:pStyle w:val="BodyText"/>
        <w:rPr/>
      </w:pPr>
      <w:r>
        <w:rPr>
          <w:b/>
          <w:bCs/>
        </w:rPr>
        <w:t>M(Passage_In) + M(Passage_Out) + 3 * M(Ship_Move.Init_Model) + M(Ship_Move.Passage_Cap) = 3:</w:t>
      </w:r>
      <w:r>
        <w:rPr>
          <w:b w:val="false"/>
          <w:bCs w:val="false"/>
        </w:rPr>
        <w:t xml:space="preserve"> The passage's total capacity is distributed among incoming, outgoing, and in-transit ships. This models the bounded shared passage. To be expected since the common passage is bounded to 3.</w:t>
      </w:r>
    </w:p>
    <w:p>
      <w:pPr>
        <w:pStyle w:val="BodyText"/>
        <w:rPr/>
      </w:pPr>
      <w:r>
        <w:rPr>
          <w:b/>
          <w:bCs/>
        </w:rPr>
        <w:t>M(Workers_Created) = 8</w:t>
      </w:r>
      <w:r>
        <w:rPr>
          <w:b w:val="false"/>
          <w:bCs w:val="false"/>
        </w:rPr>
        <w:t>: The total number of workers in the system is fixed at 8.</w:t>
      </w:r>
    </w:p>
    <w:p>
      <w:pPr>
        <w:pStyle w:val="BodyText"/>
        <w:rPr/>
      </w:pPr>
      <w:r>
        <w:rPr>
          <w:b/>
          <w:bCs/>
        </w:rPr>
        <w:t>M(Berth_In_B) + M(Ship_Move.Berth_In_B_Cap) = 1:</w:t>
      </w:r>
      <w:r>
        <w:rPr>
          <w:b w:val="false"/>
          <w:bCs w:val="false"/>
        </w:rPr>
        <w:t xml:space="preserve"> Ensures only 1 ship can occupy berth </w:t>
      </w:r>
      <w:r>
        <w:rPr>
          <w:rStyle w:val="SourceText"/>
          <w:b w:val="false"/>
          <w:bCs w:val="false"/>
        </w:rPr>
        <w:t>B</w:t>
      </w:r>
      <w:r>
        <w:rPr>
          <w:b w:val="false"/>
          <w:bCs w:val="false"/>
        </w:rPr>
        <w:t>’s input passage or its capacity placeholder. This aligns with the uni-directional passage constraint.</w:t>
      </w:r>
    </w:p>
    <w:p>
      <w:pPr>
        <w:pStyle w:val="BodyText"/>
        <w:rPr/>
      </w:pPr>
      <w:r>
        <w:rPr>
          <w:b/>
          <w:bCs/>
        </w:rPr>
        <w:t>M(Pre_Passage) = 12:</w:t>
      </w:r>
      <w:r>
        <w:rPr>
          <w:b w:val="false"/>
          <w:bCs w:val="false"/>
        </w:rPr>
        <w:t xml:space="preserve"> Represents the initial token count in the pre-passage place, modeling the initial setup.</w:t>
      </w:r>
    </w:p>
    <w:p>
      <w:pPr>
        <w:pStyle w:val="BodyText"/>
        <w:rPr/>
      </w:pPr>
      <w:r>
        <w:rPr>
          <w:b/>
          <w:bCs/>
        </w:rPr>
        <w:t>M(Berth_Out_A) + M(Ship_Move.Berth_Out_A_Cap) = 1:</w:t>
      </w:r>
      <w:r>
        <w:rPr>
          <w:b w:val="false"/>
          <w:bCs w:val="false"/>
        </w:rPr>
        <w:t xml:space="preserve"> At most one ship can occupy berth </w:t>
      </w:r>
      <w:r>
        <w:rPr>
          <w:rStyle w:val="SourceText"/>
          <w:b w:val="false"/>
          <w:bCs w:val="false"/>
        </w:rPr>
        <w:t>A</w:t>
      </w:r>
      <w:r>
        <w:rPr>
          <w:b w:val="false"/>
          <w:bCs w:val="false"/>
        </w:rPr>
        <w:t>’s exit passage or its placeholder. Consistent with uni-directional exit constraints.</w:t>
      </w:r>
    </w:p>
    <w:p>
      <w:pPr>
        <w:pStyle w:val="BodyText"/>
        <w:rPr>
          <w:b/>
          <w:bCs/>
        </w:rPr>
      </w:pPr>
      <w:r>
        <w:rPr>
          <w:b/>
          <w:bCs/>
        </w:rPr>
        <w:t>M(Berth_Out_B) + M(Ship_Move.Berth_Out_B_Cap) = 1:</w:t>
      </w:r>
      <w:r>
        <w:rPr>
          <w:b w:val="false"/>
          <w:bCs w:val="false"/>
        </w:rPr>
        <w:t xml:space="preserve"> Similar to previous one but for berth B.</w:t>
      </w:r>
    </w:p>
    <w:p>
      <w:pPr>
        <w:pStyle w:val="BodyText"/>
        <w:rPr>
          <w:b/>
          <w:bCs/>
        </w:rPr>
      </w:pPr>
      <w:r>
        <w:rPr>
          <w:b/>
          <w:bCs/>
        </w:rPr>
        <w:t xml:space="preserve">M(Berth_A) + M(Berth_B) + M(Berth_In_A) + M(Berth_In_B) + M(Berth_Out_A) + M(Berth_Out_B) + ... + 3 * M(Ship_Move.Init_Model) + M(Ship_Move.Passage_Cap) = 9: </w:t>
      </w:r>
      <w:r>
        <w:rPr>
          <w:b w:val="false"/>
          <w:bCs w:val="false"/>
        </w:rPr>
        <w:t xml:space="preserve"> </w:t>
      </w:r>
      <w:r>
        <w:rPr>
          <w:b w:val="false"/>
          <w:bCs w:val="false"/>
        </w:rPr>
        <w:t>Represents global conservation of tokens across all places in the system.</w:t>
      </w:r>
    </w:p>
    <w:p>
      <w:pPr>
        <w:pStyle w:val="BodyText"/>
        <w:rPr>
          <w:b/>
          <w:bCs/>
        </w:rPr>
      </w:pPr>
      <w:r>
        <w:rPr>
          <w:b/>
          <w:bCs/>
        </w:rPr>
        <w:t xml:space="preserve">M(Clock.Workers_Active) + M(Moving_Token_Gen) + ... + M(Work_B_Done) = 1: </w:t>
      </w:r>
      <w:r>
        <w:rPr>
          <w:b w:val="false"/>
          <w:bCs w:val="false"/>
        </w:rPr>
        <w:t>Represents single clock token that governs the system’s sequential evolution. It ensures proper clock-driven semantics.</w:t>
      </w:r>
    </w:p>
    <w:p>
      <w:pPr>
        <w:pStyle w:val="BodyText"/>
        <w:rPr/>
      </w:pPr>
      <w:r>
        <w:rPr>
          <w:b/>
          <w:bCs/>
        </w:rPr>
        <w:t>M(Berth_A) + M(Berth_In_A) + M(Passage_In) + M(Passage_Out) + ... = 5:</w:t>
      </w:r>
      <w:r>
        <w:rPr>
          <w:b w:val="false"/>
          <w:bCs w:val="false"/>
        </w:rPr>
        <w:t xml:space="preserve"> Limits the total number of tokens within berth </w:t>
      </w:r>
      <w:r>
        <w:rPr>
          <w:rStyle w:val="SourceText"/>
          <w:b w:val="false"/>
          <w:bCs w:val="false"/>
        </w:rPr>
        <w:t>A</w:t>
      </w:r>
      <w:r>
        <w:rPr>
          <w:b w:val="false"/>
          <w:bCs w:val="false"/>
        </w:rPr>
        <w:t>’s subsystem and shared passage. Reflects bounded passage capacity.</w:t>
      </w:r>
    </w:p>
    <w:p>
      <w:pPr>
        <w:pStyle w:val="BodyText"/>
        <w:rPr/>
      </w:pPr>
      <w:r>
        <w:rPr>
          <w:b/>
          <w:bCs/>
        </w:rPr>
        <w:t xml:space="preserve">M(Post_Passage) = 28: </w:t>
      </w:r>
      <w:r>
        <w:rPr/>
        <w:t>Tokens in post-passage place</w:t>
      </w:r>
    </w:p>
    <w:p>
      <w:pPr>
        <w:pStyle w:val="BodyText"/>
        <w:rPr/>
      </w:pPr>
      <w:r>
        <w:rPr>
          <w:b/>
          <w:bCs/>
        </w:rPr>
        <w:t>M(Berth_A) + M(Berth_In_A) + M(Ship_Move.Berth_A_Cap) + ... = 2:</w:t>
      </w:r>
      <w:r>
        <w:rPr>
          <w:b w:val="false"/>
          <w:bCs w:val="false"/>
        </w:rPr>
        <w:t xml:space="preserve"> Total token conservation across berth </w:t>
      </w:r>
      <w:r>
        <w:rPr>
          <w:rStyle w:val="SourceText"/>
          <w:b w:val="false"/>
          <w:bCs w:val="false"/>
        </w:rPr>
        <w:t>A</w:t>
      </w:r>
      <w:r>
        <w:rPr>
          <w:b w:val="false"/>
          <w:bCs w:val="false"/>
        </w:rPr>
        <w:t xml:space="preserve"> and its capacity. </w:t>
      </w:r>
      <w:r>
        <w:rPr>
          <w:b w:val="false"/>
          <w:bCs w:val="false"/>
        </w:rPr>
        <w:t>Similar to the one for berth B and to be expected.</w:t>
      </w:r>
    </w:p>
    <w:p>
      <w:pPr>
        <w:pStyle w:val="BodyText"/>
        <w:rPr/>
      </w:pPr>
      <w:r>
        <w:rPr>
          <w:b/>
          <w:bCs/>
        </w:rPr>
        <w:t xml:space="preserve">M(Berth_In_A) + M(Ship_Move.Berth_In_A_Cap) = 1: </w:t>
      </w:r>
      <w:r>
        <w:rPr/>
        <w:t xml:space="preserve">Conservation of tokens in berth </w:t>
      </w:r>
      <w:r>
        <w:rPr>
          <w:rStyle w:val="SourceText"/>
        </w:rPr>
        <w:t>A</w:t>
      </w:r>
      <w:r>
        <w:rPr/>
        <w:t xml:space="preserve">’s input </w:t>
      </w:r>
      <w:r>
        <w:rPr/>
        <w:t>and capacity placeholder.</w:t>
      </w:r>
    </w:p>
    <w:p>
      <w:pPr>
        <w:pStyle w:val="BodyText"/>
        <w:rPr>
          <w:b w:val="false"/>
          <w:bCs w:val="false"/>
        </w:rPr>
      </w:pPr>
      <w:r>
        <w:rPr/>
      </w:r>
    </w:p>
    <w:p>
      <w:pPr>
        <w:pStyle w:val="BodyText"/>
        <w:rPr>
          <w:b w:val="false"/>
          <w:bCs w:val="false"/>
        </w:rPr>
      </w:pPr>
      <w:r>
        <w:rPr/>
      </w:r>
    </w:p>
    <w:p>
      <w:pPr>
        <w:pStyle w:val="BodyText"/>
        <w:rPr>
          <w:b w:val="false"/>
          <w:bCs w:val="false"/>
        </w:rPr>
      </w:pPr>
      <w:r>
        <w:rPr>
          <w:b/>
          <w:bCs/>
        </w:rPr>
      </w:r>
    </w:p>
    <w:p>
      <w:pPr>
        <w:pStyle w:val="BodyText"/>
        <w:rPr>
          <w:b w:val="false"/>
          <w:bCs w:val="false"/>
        </w:rPr>
      </w:pPr>
      <w:r>
        <w:rPr/>
      </w:r>
    </w:p>
    <w:p>
      <w:pPr>
        <w:pStyle w:val="BodyText"/>
        <w:rPr>
          <w:b w:val="false"/>
          <w:bCs w:val="false"/>
        </w:rPr>
      </w:pPr>
      <w:r>
        <w:rPr/>
      </w:r>
    </w:p>
    <w:p>
      <w:pPr>
        <w:pStyle w:val="BodyText"/>
        <w:rPr>
          <w:b w:val="false"/>
          <w:bCs w:val="false"/>
        </w:rPr>
      </w:pPr>
      <w:r>
        <w:rPr/>
      </w:r>
    </w:p>
    <w:p>
      <w:pPr>
        <w:pStyle w:val="BodyText"/>
        <w:rPr>
          <w:b w:val="false"/>
          <w:bCs w:val="false"/>
        </w:rPr>
      </w:pPr>
      <w:r>
        <w:rPr>
          <w:b/>
          <w:bCs/>
        </w:rPr>
      </w:r>
    </w:p>
    <w:p>
      <w:pPr>
        <w:pStyle w:val="BodyText"/>
        <w:rPr/>
      </w:pPr>
      <w:r>
        <w:rPr/>
      </w:r>
    </w:p>
    <w:p>
      <w:pPr>
        <w:pStyle w:val="BodyText"/>
        <w:rPr>
          <w:b w:val="false"/>
          <w:bCs w:val="false"/>
          <w:u w:val="none"/>
        </w:rPr>
      </w:pPr>
      <w:r>
        <w:rPr/>
      </w:r>
    </w:p>
    <w:p>
      <w:pPr>
        <w:pStyle w:val="BodyText"/>
        <w:spacing w:before="0" w:after="140"/>
        <w:rPr>
          <w:b w:val="false"/>
          <w:bCs w:val="false"/>
          <w:u w:val="none"/>
        </w:rPr>
      </w:pPr>
      <w:r>
        <w:rPr/>
      </w:r>
    </w:p>
    <w:sectPr>
      <w:footerReference w:type="even" r:id="rId3"/>
      <w:footerReference w:type="default" r:id="rId4"/>
      <w:footerReference w:type="first" r:id="rId5"/>
      <w:type w:val="nextPage"/>
      <w:pgSz w:w="11906" w:h="16838"/>
      <w:pgMar w:left="1440" w:right="1440" w:gutter="0" w:header="0" w:top="1440" w:footer="708" w:bottom="765"/>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 wp14:anchorId="6A5923E3">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245224589"/>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wp14:anchorId="6A5923E3">
              <v:fill o:detectmouseclick="t" on="false"/>
              <v:stroke color="#3465a4" joinstyle="round" endcap="flat"/>
              <v:textbox>
                <w:txbxContent>
                  <w:sdt>
                    <w:sdtPr>
                      <w:docPartObj>
                        <w:docPartGallery w:val="Page Numbers (Bottom of Page)"/>
                        <w:docPartUnique w:val="true"/>
                      </w:docPartObj>
                      <w:id w:val="1245224589"/>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6" wp14:anchorId="5D9B8F59">
              <wp:simplePos x="0" y="0"/>
              <wp:positionH relativeFrom="margin">
                <wp:align>right</wp:align>
              </wp:positionH>
              <wp:positionV relativeFrom="paragraph">
                <wp:posOffset>635</wp:posOffset>
              </wp:positionV>
              <wp:extent cx="87630" cy="206375"/>
              <wp:effectExtent l="0" t="0" r="0" b="0"/>
              <wp:wrapNone/>
              <wp:docPr id="3" name="Frame2"/>
              <a:graphic xmlns:a="http://schemas.openxmlformats.org/drawingml/2006/main">
                <a:graphicData uri="http://schemas.microsoft.com/office/word/2010/wordprocessingShape">
                  <wps:wsp>
                    <wps:cNvSpPr/>
                    <wps:spPr>
                      <a:xfrm>
                        <a:off x="0" y="0"/>
                        <a:ext cx="87480" cy="2062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615674701"/>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4</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4.35pt;margin-top:0.05pt;width:6.85pt;height:16.2pt;mso-wrap-style:square;v-text-anchor:top;mso-position-horizontal:right;mso-position-horizontal-relative:margin" wp14:anchorId="5D9B8F59">
              <v:fill o:detectmouseclick="t" on="false"/>
              <v:stroke color="#3465a4" joinstyle="round" endcap="flat"/>
              <v:textbox>
                <w:txbxContent>
                  <w:sdt>
                    <w:sdtPr>
                      <w:docPartObj>
                        <w:docPartGallery w:val="Page Numbers (Bottom of Page)"/>
                        <w:docPartUnique w:val="true"/>
                      </w:docPartObj>
                      <w:id w:val="-1615674701"/>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4</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a20bf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rPr>
  </w:style>
  <w:style w:type="paragraph" w:styleId="Heading4">
    <w:name w:val="Heading 4"/>
    <w:basedOn w:val="Normal"/>
    <w:next w:val="Normal"/>
    <w:link w:val="Heading4Char"/>
    <w:uiPriority w:val="9"/>
    <w:semiHidden/>
    <w:unhideWhenUsed/>
    <w:qFormat/>
    <w:rsid w:val="00bc59bd"/>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20bf1"/>
    <w:rPr>
      <w:rFonts w:ascii="Calibri Light" w:hAnsi="Calibri Light" w:eastAsia="" w:cs="" w:asciiTheme="majorHAnsi" w:cstheme="majorBidi" w:eastAsiaTheme="majorEastAsia" w:hAnsiTheme="majorHAnsi"/>
      <w:color w:themeColor="accent1" w:themeShade="bf" w:val="2F5496"/>
      <w:sz w:val="32"/>
      <w:szCs w:val="32"/>
    </w:rPr>
  </w:style>
  <w:style w:type="character" w:styleId="FooterChar" w:customStyle="1">
    <w:name w:val="Footer Char"/>
    <w:basedOn w:val="DefaultParagraphFont"/>
    <w:link w:val="Footer"/>
    <w:uiPriority w:val="99"/>
    <w:qFormat/>
    <w:rsid w:val="00fb58a4"/>
    <w:rPr/>
  </w:style>
  <w:style w:type="character" w:styleId="PageNumber">
    <w:name w:val="Page Number"/>
    <w:basedOn w:val="DefaultParagraphFont"/>
    <w:uiPriority w:val="99"/>
    <w:semiHidden/>
    <w:unhideWhenUsed/>
    <w:rsid w:val="00fb58a4"/>
    <w:rPr/>
  </w:style>
  <w:style w:type="character" w:styleId="HeaderChar" w:customStyle="1">
    <w:name w:val="Header Char"/>
    <w:basedOn w:val="DefaultParagraphFont"/>
    <w:link w:val="Header"/>
    <w:uiPriority w:val="99"/>
    <w:semiHidden/>
    <w:qFormat/>
    <w:rsid w:val="00fb58a4"/>
    <w:rPr/>
  </w:style>
  <w:style w:type="character" w:styleId="TitleChar" w:customStyle="1">
    <w:name w:val="Title Char"/>
    <w:basedOn w:val="DefaultParagraphFont"/>
    <w:link w:val="Title"/>
    <w:uiPriority w:val="10"/>
    <w:qFormat/>
    <w:rsid w:val="00862489"/>
    <w:rPr>
      <w:rFonts w:ascii="Calibri Light" w:hAnsi="Calibri Light" w:eastAsia="" w:cs="" w:asciiTheme="majorHAnsi" w:cstheme="majorBidi" w:eastAsiaTheme="majorEastAsia" w:hAnsiTheme="majorHAnsi"/>
      <w:spacing w:val="-10"/>
      <w:kern w:val="2"/>
      <w:sz w:val="56"/>
      <w:szCs w:val="56"/>
    </w:rPr>
  </w:style>
  <w:style w:type="character" w:styleId="TitleChar1" w:customStyle="1">
    <w:name w:val="Title Char1"/>
    <w:basedOn w:val="DefaultParagraphFont"/>
    <w:uiPriority w:val="10"/>
    <w:qFormat/>
    <w:rsid w:val="0086248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62489"/>
    <w:rPr>
      <w:rFonts w:eastAsia="" w:eastAsiaTheme="minorEastAsia"/>
      <w:color w:themeColor="text1" w:themeTint="a5" w:val="5A5A5A"/>
      <w:spacing w:val="15"/>
    </w:rPr>
  </w:style>
  <w:style w:type="character" w:styleId="SubtitleChar1" w:customStyle="1">
    <w:name w:val="Subtitle Char1"/>
    <w:basedOn w:val="DefaultParagraphFont"/>
    <w:uiPriority w:val="11"/>
    <w:qFormat/>
    <w:rsid w:val="00862489"/>
    <w:rPr>
      <w:rFonts w:eastAsia="" w:eastAsiaTheme="minorEastAsia"/>
      <w:color w:themeColor="text1" w:themeTint="a5" w:val="5A5A5A"/>
      <w:spacing w:val="15"/>
      <w:sz w:val="22"/>
      <w:szCs w:val="22"/>
    </w:rPr>
  </w:style>
  <w:style w:type="character" w:styleId="Hyperlink">
    <w:name w:val="Hyperlink"/>
    <w:basedOn w:val="DefaultParagraphFont"/>
    <w:uiPriority w:val="99"/>
    <w:semiHidden/>
    <w:unhideWhenUsed/>
    <w:rsid w:val="00bf7fdb"/>
    <w:rPr>
      <w:color w:val="0000FF"/>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Emphasis">
    <w:name w:val="Emphasis"/>
    <w:qFormat/>
    <w:rPr>
      <w:i/>
      <w:iCs/>
    </w:rPr>
  </w:style>
  <w:style w:type="character" w:styleId="Heading4Char" w:customStyle="1">
    <w:name w:val="Heading 4 Char"/>
    <w:basedOn w:val="DefaultParagraphFont"/>
    <w:link w:val="Heading4"/>
    <w:uiPriority w:val="9"/>
    <w:semiHidden/>
    <w:qFormat/>
    <w:rsid w:val="00bc59bd"/>
    <w:rPr>
      <w:rFonts w:ascii="Calibri Light" w:hAnsi="Calibri Light" w:eastAsia="" w:cs="" w:asciiTheme="majorHAnsi" w:cstheme="majorBidi" w:eastAsiaTheme="majorEastAsia" w:hAnsiTheme="majorHAnsi"/>
      <w:i/>
      <w:iCs/>
      <w:color w:themeColor="accent1" w:themeShade="bf" w:val="2F5496"/>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a20bf1"/>
    <w:pPr>
      <w:spacing w:before="0" w:after="0"/>
      <w:ind w:start="72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890ab8"/>
    <w:pPr>
      <w:tabs>
        <w:tab w:val="clear" w:pos="720"/>
        <w:tab w:val="center" w:pos="4680" w:leader="none"/>
        <w:tab w:val="right" w:pos="9360" w:leader="none"/>
      </w:tabs>
    </w:pPr>
    <w:rPr/>
  </w:style>
  <w:style w:type="paragraph" w:styleId="Header">
    <w:name w:val="Header"/>
    <w:basedOn w:val="Normal"/>
    <w:link w:val="HeaderChar"/>
    <w:uiPriority w:val="99"/>
    <w:semiHidden/>
    <w:unhideWhenUsed/>
    <w:rsid w:val="00fb58a4"/>
    <w:pPr>
      <w:tabs>
        <w:tab w:val="clear" w:pos="720"/>
        <w:tab w:val="center" w:pos="4513" w:leader="none"/>
        <w:tab w:val="right" w:pos="9026" w:leader="none"/>
      </w:tabs>
    </w:pPr>
    <w:rPr/>
  </w:style>
  <w:style w:type="paragraph" w:styleId="Title">
    <w:name w:val="Title"/>
    <w:basedOn w:val="Normal"/>
    <w:next w:val="Normal"/>
    <w:link w:val="TitleChar"/>
    <w:uiPriority w:val="10"/>
    <w:qFormat/>
    <w:rsid w:val="00862489"/>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862489"/>
    <w:pPr/>
    <w:rPr>
      <w:rFonts w:eastAsia="" w:eastAsiaTheme="minorEastAsia"/>
      <w:color w:themeColor="text1" w:themeTint="a5" w:val="5A5A5A"/>
      <w:spacing w:val="15"/>
    </w:rPr>
  </w:style>
  <w:style w:type="paragraph" w:styleId="NoSpacing">
    <w:name w:val="No Spacing"/>
    <w:uiPriority w:val="1"/>
    <w:qFormat/>
    <w:rsid w:val="00b76886"/>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3a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20F9-5763-40DE-9F37-C9B602F6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LibreOffice/24.2.6.2$Linux_X86_64 LibreOffice_project/420$Build-2</Application>
  <AppVersion>15.0000</AppVersion>
  <Pages>4</Pages>
  <Words>549</Words>
  <Characters>3067</Characters>
  <CharactersWithSpaces>3588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2024-10-24T09:27:00Z</dcterms:created>
  <dc:creator>Judith Hershko</dc:creator>
  <dc:description/>
  <dc:language>en-US</dc:language>
  <cp:lastModifiedBy/>
  <dcterms:modified xsi:type="dcterms:W3CDTF">2024-11-25T21:03:54Z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