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00" w:lineRule="auto"/>
        <w:rPr>
          <w:rFonts w:ascii="Barlow" w:cs="Barlow" w:eastAsia="Barlow" w:hAnsi="Barlow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Barlow" w:cs="Barlow" w:eastAsia="Barlow" w:hAnsi="Barlow"/>
          <w:b w:val="1"/>
          <w:sz w:val="32"/>
          <w:szCs w:val="32"/>
        </w:rPr>
      </w:pPr>
      <w:r w:rsidDel="00000000" w:rsidR="00000000" w:rsidRPr="00000000">
        <w:rPr>
          <w:rFonts w:ascii="Barlow" w:cs="Barlow" w:eastAsia="Barlow" w:hAnsi="Barlow"/>
          <w:sz w:val="48"/>
          <w:szCs w:val="48"/>
        </w:rPr>
        <w:drawing>
          <wp:inline distB="114300" distT="114300" distL="114300" distR="114300">
            <wp:extent cx="253556" cy="2535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56" cy="253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rlow" w:cs="Barlow" w:eastAsia="Barlow" w:hAnsi="Barlow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1"/>
          <w:sz w:val="44"/>
          <w:szCs w:val="44"/>
          <w:rtl w:val="0"/>
        </w:rPr>
        <w:t xml:space="preserve">🧪 Lab </w:t>
      </w:r>
      <w:r w:rsidDel="00000000" w:rsidR="00000000" w:rsidRPr="00000000">
        <w:rPr>
          <w:rFonts w:ascii="Barlow" w:cs="Barlow" w:eastAsia="Barlow" w:hAnsi="Barlow"/>
          <w:sz w:val="44"/>
          <w:szCs w:val="44"/>
          <w:rtl w:val="0"/>
        </w:rPr>
        <w:t xml:space="preserve"> | </w:t>
      </w:r>
      <w:r w:rsidDel="00000000" w:rsidR="00000000" w:rsidRPr="00000000">
        <w:rPr>
          <w:rFonts w:ascii="Barlow" w:cs="Barlow" w:eastAsia="Barlow" w:hAnsi="Barlow"/>
          <w:sz w:val="44"/>
          <w:szCs w:val="44"/>
          <w:rtl w:val="0"/>
        </w:rPr>
        <w:t xml:space="preserve">Analyzing Female Mice Body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ind w:left="0" w:firstLine="0"/>
        <w:rPr>
          <w:rFonts w:ascii="Barlow" w:cs="Barlow" w:eastAsia="Barlow" w:hAnsi="Barl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Your mission is to use R to analyze the body weights of female mice on different diets. You'll apply statistical measures to understand trends and variations in the data.</w:t>
      </w:r>
    </w:p>
    <w:p w:rsidR="00000000" w:rsidDel="00000000" w:rsidP="00000000" w:rsidRDefault="00000000" w:rsidRPr="00000000" w14:paraId="00000005">
      <w:pPr>
        <w:spacing w:after="0" w:before="0"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DATA OVERVIEW: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The dataset you'll be working with is about the body weights of female mice on different diets. The .csv file is attached to this assignment. The dataset contains two columns: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300" w:lineRule="auto"/>
        <w:ind w:left="720" w:hanging="360"/>
        <w:rPr>
          <w:rFonts w:ascii="Plus Jakarta Sans ExtraBold" w:cs="Plus Jakarta Sans ExtraBold" w:eastAsia="Plus Jakarta Sans ExtraBold" w:hAnsi="Plus Jakarta Sans ExtraBold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Diet: This column indicates the type of diet each mouse was on. For example, it might be 'chow' or other specific diet types.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300" w:lineRule="auto"/>
        <w:ind w:left="720" w:hanging="360"/>
        <w:rPr>
          <w:rFonts w:ascii="Plus Jakarta Sans ExtraBold" w:cs="Plus Jakarta Sans ExtraBold" w:eastAsia="Plus Jakarta Sans ExtraBold" w:hAnsi="Plus Jakarta Sans ExtraBold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Bodyweight: This column shows the bodyweight of each mouse in grams.</w:t>
      </w:r>
    </w:p>
    <w:p w:rsidR="00000000" w:rsidDel="00000000" w:rsidP="00000000" w:rsidRDefault="00000000" w:rsidRPr="00000000" w14:paraId="00000009">
      <w:pPr>
        <w:spacing w:after="0" w:before="0"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In your own R script file, please complete the following tasks: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Central Tendencies of Body Weights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Discover key central tendencies in the body weights of the mice.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Calculate the mean, median, and mode for the body weights.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="300" w:lineRule="auto"/>
        <w:ind w:left="216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Load the dataset into R.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="300" w:lineRule="auto"/>
        <w:ind w:left="216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Apply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mean()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median()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, and a custom function to find the mode for the Bodyweight column.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Reflection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Write about which measure (mean, median, or mode) you think best represents the bodyweights and why.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Understanding Body Weight Variability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Explore the variability in the body weights across all diets.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Calculate the range, variance, and standard deviation for the body weights.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="300" w:lineRule="auto"/>
        <w:ind w:left="216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Use R’s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range()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var()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sd()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functions on the Bodyweight column.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Reflection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Discuss what these measures tell you about the spread of body weights.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Overall Data Summary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Gain a comprehensive statistical overview of the dataset.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summary()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function in R.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="300" w:lineRule="auto"/>
        <w:ind w:left="216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summary()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 on the entire dataset.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Reflection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Highlight any standout points from the summary, such as differences in weight across diets.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Diet Comparison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Compare body weights across different diets.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Group the data by diet and calculate the average bodyweight for each diet group.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="300" w:lineRule="auto"/>
        <w:ind w:left="216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Utilize the dplyr package to group data and calculate mean body weights.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="300" w:lineRule="auto"/>
        <w:ind w:left="1440" w:hanging="360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sz w:val="24"/>
          <w:szCs w:val="24"/>
          <w:rtl w:val="0"/>
        </w:rPr>
        <w:t xml:space="preserve">Reflection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: Share insights on how diet might influence bodyweight based on your findings.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rPr>
          <w:rFonts w:ascii="Plus Jakarta Sans" w:cs="Plus Jakarta Sans" w:eastAsia="Plus Jakarta Sans" w:hAnsi="Plus Jakarta Sans"/>
          <w:sz w:val="24"/>
          <w:szCs w:val="24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sz w:val="24"/>
          <w:szCs w:val="24"/>
          <w:rtl w:val="0"/>
        </w:rPr>
        <w:t xml:space="preserve">SUBMISSION: </w:t>
      </w:r>
      <w:r w:rsidDel="00000000" w:rsidR="00000000" w:rsidRPr="00000000">
        <w:rPr>
          <w:rFonts w:ascii="Plus Jakarta Sans" w:cs="Plus Jakarta Sans" w:eastAsia="Plus Jakarta Sans" w:hAnsi="Plus Jakarta Sans"/>
          <w:sz w:val="24"/>
          <w:szCs w:val="24"/>
          <w:rtl w:val="0"/>
        </w:rPr>
        <w:t xml:space="preserve">Create an R Script with comments explaining your findings, insights, and any patterns observed during your exploration.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us Jakarta Sans ExtraBold">
    <w:embedBold w:fontKey="{00000000-0000-0000-0000-000000000000}" r:id="rId1" w:subsetted="0"/>
    <w:embedBoldItalic w:fontKey="{00000000-0000-0000-0000-000000000000}" r:id="rId2" w:subsetted="0"/>
  </w:font>
  <w:font w:name="Plus Jakarta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Barlow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margin">
            <wp:posOffset>-914399</wp:posOffset>
          </wp:positionH>
          <wp:positionV relativeFrom="margin">
            <wp:posOffset>-914399</wp:posOffset>
          </wp:positionV>
          <wp:extent cx="7800975" cy="1724025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368" l="0" r="0" t="1368"/>
                  <a:stretch>
                    <a:fillRect/>
                  </a:stretch>
                </pic:blipFill>
                <pic:spPr>
                  <a:xfrm>
                    <a:off x="0" y="0"/>
                    <a:ext cx="7800975" cy="1724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margin">
            <wp:posOffset>-928687</wp:posOffset>
          </wp:positionH>
          <wp:positionV relativeFrom="margin">
            <wp:posOffset>-914399</wp:posOffset>
          </wp:positionV>
          <wp:extent cx="7800975" cy="172402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347" l="0" r="0" t="1347"/>
                  <a:stretch>
                    <a:fillRect/>
                  </a:stretch>
                </pic:blipFill>
                <pic:spPr>
                  <a:xfrm>
                    <a:off x="0" y="0"/>
                    <a:ext cx="7800975" cy="1724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Barlow-regular.ttf"/><Relationship Id="rId10" Type="http://schemas.openxmlformats.org/officeDocument/2006/relationships/font" Target="fonts/RobotoMono-boldItalic.ttf"/><Relationship Id="rId13" Type="http://schemas.openxmlformats.org/officeDocument/2006/relationships/font" Target="fonts/Barlow-italic.ttf"/><Relationship Id="rId12" Type="http://schemas.openxmlformats.org/officeDocument/2006/relationships/font" Target="fonts/Barlow-bold.ttf"/><Relationship Id="rId1" Type="http://schemas.openxmlformats.org/officeDocument/2006/relationships/font" Target="fonts/PlusJakartaSansExtraBold-bold.ttf"/><Relationship Id="rId2" Type="http://schemas.openxmlformats.org/officeDocument/2006/relationships/font" Target="fonts/PlusJakartaSansExtraBold-boldItalic.ttf"/><Relationship Id="rId3" Type="http://schemas.openxmlformats.org/officeDocument/2006/relationships/font" Target="fonts/PlusJakartaSans-regular.ttf"/><Relationship Id="rId4" Type="http://schemas.openxmlformats.org/officeDocument/2006/relationships/font" Target="fonts/PlusJakartaSans-bold.ttf"/><Relationship Id="rId9" Type="http://schemas.openxmlformats.org/officeDocument/2006/relationships/font" Target="fonts/RobotoMono-italic.ttf"/><Relationship Id="rId14" Type="http://schemas.openxmlformats.org/officeDocument/2006/relationships/font" Target="fonts/Barlow-boldItalic.ttf"/><Relationship Id="rId5" Type="http://schemas.openxmlformats.org/officeDocument/2006/relationships/font" Target="fonts/PlusJakartaSans-italic.ttf"/><Relationship Id="rId6" Type="http://schemas.openxmlformats.org/officeDocument/2006/relationships/font" Target="fonts/PlusJakartaSans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