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0" w:lineRule="auto"/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Barlow" w:cs="Barlow" w:eastAsia="Barlow" w:hAnsi="Barlow"/>
          <w:b w:val="1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48"/>
          <w:szCs w:val="48"/>
        </w:rPr>
        <w:drawing>
          <wp:inline distB="114300" distT="114300" distL="114300" distR="114300">
            <wp:extent cx="253556" cy="2535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6" cy="25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1"/>
          <w:sz w:val="44"/>
          <w:szCs w:val="44"/>
          <w:rtl w:val="0"/>
        </w:rPr>
        <w:t xml:space="preserve">📖 Project 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 |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Statistical Analysis with R Using the CO2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In this assignment, you will apply basic statistical analysis techniques using the R programming language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CO2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(make sure you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CO2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dataset and not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co2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dataset, they are different)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. This dataset details CO2 uptake in grass plants under different environmental conditions. Your tasks will include data exploration, visualization, hypothesis testing with a t-test, and examining correlations.</w:t>
      </w:r>
    </w:p>
    <w:p w:rsidR="00000000" w:rsidDel="00000000" w:rsidP="00000000" w:rsidRDefault="00000000" w:rsidRPr="00000000" w14:paraId="00000005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DATA OVERVIEW: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CO2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dataset contains observations from an experiment on the cold tolerance of the grass species Echinochloa crus-galli. Variables include treatment types, CO2 uptake, concentration, temperature, and more. This rich dataset allows for comprehensive statistical analysis.</w:t>
      </w:r>
    </w:p>
    <w:p w:rsidR="00000000" w:rsidDel="00000000" w:rsidP="00000000" w:rsidRDefault="00000000" w:rsidRPr="00000000" w14:paraId="00000007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In your own R script file, please complete the following tasks: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b w:val="1"/>
          <w:sz w:val="24"/>
          <w:szCs w:val="24"/>
          <w:rtl w:val="0"/>
        </w:rPr>
        <w:t xml:space="preserve">Data Exploration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Familiarize yourself with the dataset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head()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summary()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functions in R.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b w:val="1"/>
          <w:sz w:val="24"/>
          <w:szCs w:val="24"/>
          <w:rtl w:val="0"/>
        </w:rPr>
        <w:t xml:space="preserve">Data Visualization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visualizations to understand the distributions and relationships in the data: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b w:val="1"/>
          <w:sz w:val="24"/>
          <w:szCs w:val="24"/>
          <w:rtl w:val="0"/>
        </w:rPr>
        <w:t xml:space="preserve">t-Test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Conduct a t-test to compare the mean CO2 uptake between two treatment groups. Clearly state your hypothesis, perform the test, and interpret the results.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b w:val="1"/>
          <w:sz w:val="24"/>
          <w:szCs w:val="24"/>
          <w:rtl w:val="0"/>
        </w:rPr>
        <w:t xml:space="preserve">Correlation Analysis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Calculate and interpret the correlation coefficients between CO2 uptake and other numeric variables in the dataset.</w:t>
      </w:r>
    </w:p>
    <w:p w:rsidR="00000000" w:rsidDel="00000000" w:rsidP="00000000" w:rsidRDefault="00000000" w:rsidRPr="00000000" w14:paraId="0000000D">
      <w:pPr>
        <w:spacing w:after="240" w:before="240" w:line="300" w:lineRule="auto"/>
        <w:ind w:left="0" w:firstLine="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00" w:lineRule="auto"/>
        <w:ind w:left="0" w:firstLine="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00" w:lineRule="auto"/>
        <w:ind w:left="0" w:firstLine="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— Deliverables</w:t>
      </w:r>
    </w:p>
    <w:p w:rsidR="00000000" w:rsidDel="00000000" w:rsidP="00000000" w:rsidRDefault="00000000" w:rsidRPr="00000000" w14:paraId="00000011">
      <w:pPr>
        <w:spacing w:line="300" w:lineRule="auto"/>
        <w:rPr>
          <w:rFonts w:ascii="Plus Jakarta Sans" w:cs="Plus Jakarta Sans" w:eastAsia="Plus Jakarta Sans" w:hAnsi="Plus Jakart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An R Script with comments explaining your findings, insights, and any patterns observed during your exploration.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 slide presentation (e.g., PowerPoint, Google Slides) with the results of the tasks, emphasizing the interpretation of your findings.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Take a look at </w:t>
      </w:r>
      <w:hyperlink r:id="rId7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SlidesGo</w:t>
        </w:r>
      </w:hyperlink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sz w:val="24"/>
            <w:szCs w:val="24"/>
            <w:u w:val="single"/>
            <w:rtl w:val="0"/>
          </w:rPr>
          <w:t xml:space="preserve">Slides Carnival</w:t>
        </w:r>
      </w:hyperlink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for fantastic, free slide templates!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Submit your presentation as a PDF.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You will prepare a 5-10 minute presentation and submit a recording of your presentation. This practice is valuable for simulating live presentations, a crucial skill in data analytics.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— Rubric (Total: 20 Points)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00" w:lineRule="auto"/>
        <w:rPr>
          <w:rFonts w:ascii="Barlow" w:cs="Barlow" w:eastAsia="Barlow" w:hAnsi="Barlow"/>
          <w:b w:val="1"/>
          <w:color w:val="000000"/>
          <w:sz w:val="28"/>
          <w:szCs w:val="28"/>
        </w:rPr>
      </w:pPr>
      <w:bookmarkStart w:colFirst="0" w:colLast="0" w:name="_lhz5ecnastqm" w:id="0"/>
      <w:bookmarkEnd w:id="0"/>
      <w:r w:rsidDel="00000000" w:rsidR="00000000" w:rsidRPr="00000000">
        <w:rPr>
          <w:rFonts w:ascii="Barlow" w:cs="Barlow" w:eastAsia="Barlow" w:hAnsi="Barlow"/>
          <w:b w:val="1"/>
          <w:color w:val="000000"/>
          <w:sz w:val="28"/>
          <w:szCs w:val="28"/>
          <w:rtl w:val="0"/>
        </w:rPr>
        <w:t xml:space="preserve">1. Data Exploration (4 points)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Excellent (4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Comprehensive examination and description of the dataset, with detailed summary statistics.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Good (3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Adequate exploration with some detailed observations and summary statistics.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Adequate (2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Basic exploration with general observations and minimal statistics.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Poor (0-1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Limited or incorrect exploration with missing or inaccurate statistics.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00" w:lineRule="auto"/>
        <w:rPr>
          <w:rFonts w:ascii="Barlow" w:cs="Barlow" w:eastAsia="Barlow" w:hAnsi="Barlow"/>
          <w:b w:val="1"/>
          <w:color w:val="000000"/>
          <w:sz w:val="28"/>
          <w:szCs w:val="28"/>
        </w:rPr>
      </w:pPr>
      <w:bookmarkStart w:colFirst="0" w:colLast="0" w:name="_5x81j2d3g83t" w:id="1"/>
      <w:bookmarkEnd w:id="1"/>
      <w:r w:rsidDel="00000000" w:rsidR="00000000" w:rsidRPr="00000000">
        <w:rPr>
          <w:rFonts w:ascii="Barlow" w:cs="Barlow" w:eastAsia="Barlow" w:hAnsi="Barlow"/>
          <w:b w:val="1"/>
          <w:color w:val="000000"/>
          <w:sz w:val="28"/>
          <w:szCs w:val="28"/>
          <w:rtl w:val="0"/>
        </w:rPr>
        <w:t xml:space="preserve">2. Data Visualization (4 points)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Excellent (4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Visualizations are insightful, accurately represented, and creatively displayed.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Good (3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Competent visualizations that correctly represent the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Adequate (2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Basic visualizations that display data without errors but lack creativity.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Poor (0-1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Incorrect or misleading visualizations.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300" w:lineRule="auto"/>
        <w:rPr>
          <w:rFonts w:ascii="Barlow" w:cs="Barlow" w:eastAsia="Barlow" w:hAnsi="Barlow"/>
          <w:b w:val="1"/>
          <w:color w:val="000000"/>
          <w:sz w:val="28"/>
          <w:szCs w:val="28"/>
        </w:rPr>
      </w:pPr>
      <w:bookmarkStart w:colFirst="0" w:colLast="0" w:name="_t549sal8zdjg" w:id="2"/>
      <w:bookmarkEnd w:id="2"/>
      <w:r w:rsidDel="00000000" w:rsidR="00000000" w:rsidRPr="00000000">
        <w:rPr>
          <w:rFonts w:ascii="Barlow" w:cs="Barlow" w:eastAsia="Barlow" w:hAnsi="Barlow"/>
          <w:b w:val="1"/>
          <w:color w:val="000000"/>
          <w:sz w:val="28"/>
          <w:szCs w:val="28"/>
          <w:rtl w:val="0"/>
        </w:rPr>
        <w:t xml:space="preserve">3. t-Test Execution and Interpretation (4 points)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30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Excellent (4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Correct application of the t-test, with a well-articulated hypothesis and thorough interpretation of results.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Good (3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Correct t-test application with a clear hypothesis and adequate interpretation.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Adequate (2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Basic t-test application with some errors in hypothesis formulation or interpretation.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Poor (0-1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Incorrect t-test application with significant errors or misinterpretations.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00" w:lineRule="auto"/>
        <w:rPr>
          <w:rFonts w:ascii="Barlow" w:cs="Barlow" w:eastAsia="Barlow" w:hAnsi="Barlow"/>
          <w:b w:val="1"/>
          <w:color w:val="000000"/>
          <w:sz w:val="28"/>
          <w:szCs w:val="28"/>
        </w:rPr>
      </w:pPr>
      <w:bookmarkStart w:colFirst="0" w:colLast="0" w:name="_eo7vd93nekti" w:id="3"/>
      <w:bookmarkEnd w:id="3"/>
      <w:r w:rsidDel="00000000" w:rsidR="00000000" w:rsidRPr="00000000">
        <w:rPr>
          <w:rFonts w:ascii="Barlow" w:cs="Barlow" w:eastAsia="Barlow" w:hAnsi="Barlow"/>
          <w:b w:val="1"/>
          <w:color w:val="000000"/>
          <w:sz w:val="28"/>
          <w:szCs w:val="28"/>
          <w:rtl w:val="0"/>
        </w:rPr>
        <w:t xml:space="preserve">4. Correlation Analysis (4 points)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="30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Excellent (4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Precise calculation of correlation with deep analysis and interpretation of its implications.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Good (3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Correct correlation calculation with basic interpretation of results.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Adequate (2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Some errors in correlation analysis with limited interpretation.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Poor (0-1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Incorrect or failed correlation analysis.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00" w:lineRule="auto"/>
        <w:rPr>
          <w:rFonts w:ascii="Barlow" w:cs="Barlow" w:eastAsia="Barlow" w:hAnsi="Barlow"/>
          <w:b w:val="1"/>
          <w:color w:val="000000"/>
          <w:sz w:val="28"/>
          <w:szCs w:val="28"/>
        </w:rPr>
      </w:pPr>
      <w:bookmarkStart w:colFirst="0" w:colLast="0" w:name="_dubckmozv5yg" w:id="4"/>
      <w:bookmarkEnd w:id="4"/>
      <w:r w:rsidDel="00000000" w:rsidR="00000000" w:rsidRPr="00000000">
        <w:rPr>
          <w:rFonts w:ascii="Barlow" w:cs="Barlow" w:eastAsia="Barlow" w:hAnsi="Barlow"/>
          <w:b w:val="1"/>
          <w:color w:val="000000"/>
          <w:sz w:val="28"/>
          <w:szCs w:val="28"/>
          <w:rtl w:val="0"/>
        </w:rPr>
        <w:t xml:space="preserve">5. Clarity and Presentation of Report (4 points)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30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Excellent (4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The script and presentation is exceptionally well-organized, with clear, concise, and professional presentation.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Good (3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Clear presentation with minor organizational or clarity issues.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Adequate (2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Understandable presentation with some issues in clarity and organization.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300" w:lineRule="auto"/>
        <w:ind w:left="720" w:hanging="360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Poor (0-1 points):</w:t>
      </w: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 Difficult to understand due to poor organization and presentation.</w:t>
      </w:r>
    </w:p>
    <w:p w:rsidR="00000000" w:rsidDel="00000000" w:rsidP="00000000" w:rsidRDefault="00000000" w:rsidRPr="00000000" w14:paraId="00000032">
      <w:pPr>
        <w:spacing w:line="30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us Jakarta Sans ExtraBold">
    <w:embedBold w:fontKey="{00000000-0000-0000-0000-000000000000}" r:id="rId1" w:subsetted="0"/>
    <w:embedBoldItalic w:fontKey="{00000000-0000-0000-0000-000000000000}" r:id="rId2" w:subsetted="0"/>
  </w:font>
  <w:font w:name="Plus Jakart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Barlow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368" l="0" r="0" t="1368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-928687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47" l="0" r="0" t="1347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lidesgo.com/" TargetMode="External"/><Relationship Id="rId8" Type="http://schemas.openxmlformats.org/officeDocument/2006/relationships/hyperlink" Target="https://www.slidescarnival.com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Barlow-regular.ttf"/><Relationship Id="rId10" Type="http://schemas.openxmlformats.org/officeDocument/2006/relationships/font" Target="fonts/RobotoMono-boldItalic.ttf"/><Relationship Id="rId13" Type="http://schemas.openxmlformats.org/officeDocument/2006/relationships/font" Target="fonts/Barlow-italic.ttf"/><Relationship Id="rId12" Type="http://schemas.openxmlformats.org/officeDocument/2006/relationships/font" Target="fonts/Barlow-bold.ttf"/><Relationship Id="rId1" Type="http://schemas.openxmlformats.org/officeDocument/2006/relationships/font" Target="fonts/PlusJakartaSansExtraBold-bold.ttf"/><Relationship Id="rId2" Type="http://schemas.openxmlformats.org/officeDocument/2006/relationships/font" Target="fonts/PlusJakartaSansExtraBold-boldItalic.ttf"/><Relationship Id="rId3" Type="http://schemas.openxmlformats.org/officeDocument/2006/relationships/font" Target="fonts/PlusJakartaSans-regular.ttf"/><Relationship Id="rId4" Type="http://schemas.openxmlformats.org/officeDocument/2006/relationships/font" Target="fonts/PlusJakartaSans-bold.ttf"/><Relationship Id="rId9" Type="http://schemas.openxmlformats.org/officeDocument/2006/relationships/font" Target="fonts/RobotoMono-italic.ttf"/><Relationship Id="rId14" Type="http://schemas.openxmlformats.org/officeDocument/2006/relationships/font" Target="fonts/Barlow-boldItalic.ttf"/><Relationship Id="rId5" Type="http://schemas.openxmlformats.org/officeDocument/2006/relationships/font" Target="fonts/PlusJakartaSans-italic.ttf"/><Relationship Id="rId6" Type="http://schemas.openxmlformats.org/officeDocument/2006/relationships/font" Target="fonts/PlusJakartaSans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