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595959"/>
          <w:sz w:val="24"/>
          <w:szCs w:val="24"/>
        </w:rPr>
        <w:t xml:space="preserve">CONSULTORIA JURÍDICA TRABALHISTA</w:t>
      </w:r>
    </w:p>
    <w:p>
      <w:pPr>
        <w:spacing w:after="200" w:before="1600"/>
        <w:jc w:val="center"/>
      </w:pPr>
      <w:r>
        <w:rPr>
          <w:b/>
          <w:bCs/>
          <w:color w:val="1F4E79"/>
          <w:sz w:val="44"/>
          <w:szCs w:val="44"/>
        </w:rPr>
        <w:t xml:space="preserve">PROGRAMA DE COMPLIANCE NR-1</w:t>
      </w:r>
    </w:p>
    <w:p>
      <w:pPr>
        <w:spacing w:after="200"/>
        <w:jc w:val="center"/>
      </w:pPr>
      <w:r>
        <w:rPr>
          <w:sz w:val="28"/>
          <w:szCs w:val="28"/>
        </w:rPr>
        <w:t xml:space="preserve">Gerenciamento de Riscos Ocupacionais com ênfase nos Riscos Psicossociais</w:t>
      </w:r>
    </w:p>
    <w:p>
      <w:pPr>
        <w:pBdr>
          <w:bottom w:val="single" w:color="1F4E79" w:sz="8" w:space="6"/>
        </w:pBdr>
        <w:spacing w:after="1400"/>
        <w:jc w:val="center"/>
      </w:pPr>
    </w:p>
    <w:p>
      <w:pPr>
        <w:spacing w:after="80"/>
        <w:jc w:val="center"/>
      </w:pPr>
      <w:r>
        <w:rPr>
          <w:color w:val="595959"/>
          <w:sz w:val="22"/>
          <w:szCs w:val="22"/>
        </w:rPr>
        <w:t xml:space="preserve">Empresa contratante (fictícia):</w:t>
      </w:r>
    </w:p>
    <w:p>
      <w:pPr>
        <w:spacing w:after="600"/>
        <w:jc w:val="center"/>
      </w:pPr>
      <w:r>
        <w:rPr>
          <w:b/>
          <w:bCs/>
          <w:sz w:val="26"/>
          <w:szCs w:val="26"/>
        </w:rPr>
        <w:t xml:space="preserve">Tecelagem Fio Nobre Ltda. — Indústria Têxtil</w:t>
      </w:r>
    </w:p>
    <w:p>
      <w:pPr>
        <w:spacing w:after="80"/>
        <w:jc w:val="center"/>
      </w:pPr>
      <w:r>
        <w:rPr>
          <w:color w:val="595959"/>
          <w:sz w:val="22"/>
          <w:szCs w:val="22"/>
        </w:rPr>
        <w:t xml:space="preserve">Elaborado por:</w:t>
      </w:r>
    </w:p>
    <w:p>
      <w:pPr>
        <w:spacing w:after="1800"/>
        <w:jc w:val="center"/>
      </w:pPr>
      <w:r>
        <w:rPr>
          <w:b/>
          <w:bCs/>
          <w:sz w:val="26"/>
          <w:szCs w:val="26"/>
        </w:rPr>
        <w:t xml:space="preserve">GABRIELE DE OLIVEIRA DIUBATE</w:t>
      </w:r>
    </w:p>
    <w:p>
      <w:pPr>
        <w:jc w:val="center"/>
      </w:pPr>
      <w:r>
        <w:rPr>
          <w:sz w:val="22"/>
          <w:szCs w:val="22"/>
        </w:rPr>
        <w:t xml:space="preserve">Setembro de 2026</w:t>
      </w:r>
    </w:p>
    <w:p>
      <w:pPr>
        <w:sectPr>
          <w:pgSz w:w="11906" w:h="16838" w:orient="portrait"/>
          <w:pgMar w:top="1440" w:right="1440" w:bottom="1440" w:left="1440" w:header="708" w:footer="708" w:gutter="0"/>
          <w:pgNumType/>
          <w:docGrid w:linePitch="360"/>
        </w:sectPr>
      </w:pPr>
    </w:p>
    <w:p>
      <w:pPr>
        <w:pageBreakBefore/>
        <w:spacing w:after="240"/>
      </w:pPr>
      <w:r>
        <w:rPr>
          <w:b/>
          <w:bCs/>
          <w:color w:val="1F4E79"/>
          <w:sz w:val="28"/>
          <w:szCs w:val="28"/>
        </w:rP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spacing w:after="120" w:line="300"/>
        <w:jc w:val="left"/>
      </w:pPr>
      <w:r>
        <w:rPr>
          <w:i/>
          <w:iCs/>
          <w:sz w:val="18"/>
          <w:szCs w:val="18"/>
        </w:rPr>
        <w:t xml:space="preserve">(Caso o sumário apareça vazio, clique com o botão direito sobre ele e selecione “Atualizar campo”.)</w:t>
      </w:r>
    </w:p>
    <w:p>
      <w:pPr>
        <w:pStyle w:val="Heading1"/>
        <w:pageBreakBefore/>
      </w:pPr>
      <w:r>
        <w:t xml:space="preserve">1. Apresentação</w:t>
      </w:r>
    </w:p>
    <w:p>
      <w:pPr>
        <w:spacing w:after="120" w:line="300"/>
        <w:jc w:val="both"/>
      </w:pPr>
      <w:r>
        <w:t xml:space="preserve">O presente documento foi elaborado por esta consultoria jurídica trabalhista, sob a responsabilidade de GABRIELE DE OLIVEIRA DIUBATE, a pedido da Tecelagem Fio Nobre Ltda. (empresa fictícia do ramo têxtil), com o objetivo de estruturar um Programa de Compliance voltado à adequação da empresa às exigências atuais da Norma Regulamentadora nº 1 (NR-1), especialmente quanto à inclusão dos fatores de riscos psicossociais relacionados ao trabalho no Gerenciamento de Riscos Ocupacionais (GRO) e no Programa de Gerenciamento de Riscos (PGR).</w:t>
      </w:r>
    </w:p>
    <w:p>
      <w:pPr>
        <w:spacing w:after="120" w:line="300"/>
        <w:jc w:val="both"/>
      </w:pPr>
      <w:r>
        <w:t xml:space="preserve">O Programa reúne, em um único instrumento: (i) o diagnóstico e a justificativa jurídica da adequação; (ii) a Política de Prevenção de Riscos Psicossociais; (iii) o Código de Ética e Conduta; (iv) o Canal de Denúncias e Escuta; e (v) o plano de treinamento, acompanhamento e indicadores, acompanhado de um cronograma de implantação.</w:t>
      </w:r>
    </w:p>
    <w:p>
      <w:pPr>
        <w:pStyle w:val="Heading2"/>
      </w:pPr>
      <w:r>
        <w:t xml:space="preserve">1.1 Perfil da empresa (cenário)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6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Descrição</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Razão social</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Tecelagem Fio Nobre Ltda. (fictícia)</w:t>
            </w:r>
          </w:p>
        </w:tc>
      </w:tr>
      <w:tr>
        <w:tc>
          <w:tcPr>
            <w:tcW w:type="dxa" w:w="26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Atividade</w:t>
            </w:r>
          </w:p>
        </w:tc>
        <w:tc>
          <w:tcPr>
            <w:tcW w:type="dxa" w:w="64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Fiação, tecelagem, tinturaria/acabamento e confecção de peças de vestuário</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Quadro de pessoal</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Cerca de 320 empregados, além de prestadores de serviço terceirizados (limpeza, vigilância e manutenção)</w:t>
            </w:r>
          </w:p>
        </w:tc>
      </w:tr>
      <w:tr>
        <w:tc>
          <w:tcPr>
            <w:tcW w:type="dxa" w:w="26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Setores</w:t>
            </w:r>
          </w:p>
        </w:tc>
        <w:tc>
          <w:tcPr>
            <w:tcW w:type="dxa" w:w="64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Fiação, Tecelagem, Tinturaria, Costura/Confecção, Expedição e Administrativo</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Jornada</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Três turnos de revezamento na produção e horário comercial no administrativo</w:t>
            </w:r>
          </w:p>
        </w:tc>
      </w:tr>
      <w:tr>
        <w:tc>
          <w:tcPr>
            <w:tcW w:type="dxa" w:w="26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Características relevantes</w:t>
            </w:r>
          </w:p>
        </w:tc>
        <w:tc>
          <w:tcPr>
            <w:tcW w:type="dxa" w:w="64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Metas de produção por peça/hora, trabalho repetitivo, ruído e calor em alguns setores, força de trabalho majoritariamente feminina na costura, lideranças promovidas “do chão de fábrica” sem formação em gestão de pessoas</w:t>
            </w:r>
          </w:p>
        </w:tc>
      </w:tr>
    </w:tbl>
    <w:p>
      <w:pPr>
        <w:pStyle w:val="Heading1"/>
        <w:pageBreakBefore/>
      </w:pPr>
      <w:r>
        <w:t xml:space="preserve">2. Diagnóstico e Justificativa</w:t>
      </w:r>
    </w:p>
    <w:p>
      <w:pPr>
        <w:pStyle w:val="Heading2"/>
      </w:pPr>
      <w:r>
        <w:t xml:space="preserve">2.1 Por que a empresa precisa se adequar</w:t>
      </w:r>
    </w:p>
    <w:p>
      <w:pPr>
        <w:spacing w:after="120" w:line="300"/>
        <w:jc w:val="both"/>
      </w:pPr>
      <w:r>
        <w:t xml:space="preserve">A NR-1 estabelece as disposições gerais e o Gerenciamento de Riscos Ocupacionais que todo empregador deve implementar. Com a Portaria MTE nº 1.419, de 27 de agosto de 2024, o texto da norma passou a prever expressamente que o gerenciamento de riscos deve abranger também os fatores de riscos psicossociais relacionados ao trabalho, ao lado dos riscos físicos, químicos, biológicos, ergonômicos e de acidentes. A regra entrou em vigor em 26 de maio de 2025, com um período inicial de caráter educativo e orientativo, e passou a ser plenamente exigível pela fiscalização do trabalho a partir de 26 de maio de 2026.</w:t>
      </w:r>
    </w:p>
    <w:p>
      <w:pPr>
        <w:spacing w:after="120" w:line="300"/>
        <w:jc w:val="both"/>
      </w:pPr>
      <w:r>
        <w:t xml:space="preserve">Isso significa que a empresa deve identificar, avaliar, controlar e monitorar fatores como metas excessivas, sobrecarga, jornadas extensas, assédio moral e sexual, conflitos interpessoais, falta de autonomia e de apoio, e registrá-los no inventário de riscos e no plano de ação do PGR. A ausência dessas medidas expõe a empresa a autuações administrativas, ações trabalhistas, afastamentos previdenciários e danos à sua reputação.</w:t>
      </w:r>
    </w:p>
    <w:p>
      <w:pPr>
        <w:pStyle w:val="Heading2"/>
      </w:pPr>
      <w:r>
        <w:t xml:space="preserve">2.2 Fundamentos jurídicos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Norma</w:t>
            </w:r>
          </w:p>
        </w:tc>
        <w:tc>
          <w:tcPr>
            <w:tcW w:type="dxa" w:w="5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O que exige / por que importa</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Constituição Federal – arts. 1º, III; 7º, XXII; 200, VIII; 225</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Dignidade da pessoa humana, direito à redução dos riscos inerentes ao trabalho e proteção do meio ambiente do trabalho.</w:t>
            </w:r>
          </w:p>
        </w:tc>
      </w:tr>
      <w:tr>
        <w:tc>
          <w:tcPr>
            <w:tcW w:type="dxa" w:w="3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CLT – arts. 157 e 158</w:t>
            </w:r>
          </w:p>
        </w:tc>
        <w:tc>
          <w:tcPr>
            <w:tcW w:type="dxa" w:w="58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Dever do empregador de cumprir e fazer cumprir as normas de segurança e medicina do trabalho e de instruir os empregados; dever do empregado de observá-las.</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CLT – arts. 223-A a 223-G</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Reparação por dano extrapatrimonial (moral) decorrente da relação de trabalho, inclusive por assédio.</w:t>
            </w:r>
          </w:p>
        </w:tc>
      </w:tr>
      <w:tr>
        <w:tc>
          <w:tcPr>
            <w:tcW w:type="dxa" w:w="3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CLT – arts. 482 e 483</w:t>
            </w:r>
          </w:p>
        </w:tc>
        <w:tc>
          <w:tcPr>
            <w:tcW w:type="dxa" w:w="58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Justa causa do empregado (ex.: incontinência de conduta, ato lesivo à honra) e rescisão indireta por rigor excessivo ou ofensas do empregador.</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NR-1 (Portaria MTE nº 1.419/2024)</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Inclusão dos fatores de riscos psicossociais no GRO e no PGR (inventário de riscos e plano de ação).</w:t>
            </w:r>
          </w:p>
        </w:tc>
      </w:tr>
      <w:tr>
        <w:tc>
          <w:tcPr>
            <w:tcW w:type="dxa" w:w="3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NR-5 – CIPA</w:t>
            </w:r>
          </w:p>
        </w:tc>
        <w:tc>
          <w:tcPr>
            <w:tcW w:type="dxa" w:w="58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Comissão Interna de Prevenção de Acidentes e de Assédio, com atribuições na prevenção e no combate ao assédio.</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NR-17 – Ergonomia</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Avaliação da organização do trabalho: ritmo, metas, pausas, conteúdo das tarefas e exigências cognitivas.</w:t>
            </w:r>
          </w:p>
        </w:tc>
      </w:tr>
      <w:tr>
        <w:tc>
          <w:tcPr>
            <w:tcW w:type="dxa" w:w="3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Lei nº 14.457/2022 (art. 23)</w:t>
            </w:r>
          </w:p>
        </w:tc>
        <w:tc>
          <w:tcPr>
            <w:tcW w:type="dxa" w:w="58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Empresas com CIPA devem ter regras de conduta sobre assédio, canal de denúncias com anonimato, apuração e sanções, e capacitação ao menos a cada 12 meses.</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Lei nº 8.213/1991 – arts. 19 a 21-A</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Doenças relacionadas ao trabalho, inclusive transtornos mentais, equiparadas a acidente de trabalho (estabilidade, FGTS no afastamento, ações regressivas do INSS).</w:t>
            </w:r>
          </w:p>
        </w:tc>
      </w:tr>
      <w:tr>
        <w:tc>
          <w:tcPr>
            <w:tcW w:type="dxa" w:w="3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CID-11 – QD85 (Burnout)</w:t>
            </w:r>
          </w:p>
        </w:tc>
        <w:tc>
          <w:tcPr>
            <w:tcW w:type="dxa" w:w="58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Síndrome de burnout reconhecida como fenômeno ocupacional pela OMS.</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Lei nº 14.831/2024</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Certificado Empresa Promotora da Saúde Mental – oportunidade de reconhecimento público.</w:t>
            </w:r>
          </w:p>
        </w:tc>
      </w:tr>
      <w:tr>
        <w:tc>
          <w:tcPr>
            <w:tcW w:type="dxa" w:w="3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Lei nº 9.029/1995 e Código Penal, art. 216-A</w:t>
            </w:r>
          </w:p>
        </w:tc>
        <w:tc>
          <w:tcPr>
            <w:tcW w:type="dxa" w:w="58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Vedação de práticas discriminatórias e tipificação do crime de assédio sexual.</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Lei nº 13.709/2018 (LGPD)</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Tratamento sigiloso e seguro de dados pessoais e sensíveis (saúde, denúncias).</w:t>
            </w:r>
          </w:p>
        </w:tc>
      </w:tr>
      <w:tr>
        <w:tc>
          <w:tcPr>
            <w:tcW w:type="dxa" w:w="3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Convenção nº 190 da OIT</w:t>
            </w:r>
          </w:p>
        </w:tc>
        <w:tc>
          <w:tcPr>
            <w:tcW w:type="dxa" w:w="58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Referência internacional sobre eliminação da violência e do assédio no mundo do trabalho.</w:t>
            </w:r>
          </w:p>
        </w:tc>
      </w:tr>
    </w:tbl>
    <w:p>
      <w:pPr>
        <w:pStyle w:val="Heading2"/>
      </w:pPr>
      <w:r>
        <w:t xml:space="preserve">2.3 Diagnóstico preliminar dos riscos psicossociais no setor têxtil</w:t>
      </w:r>
    </w:p>
    <w:p>
      <w:pPr>
        <w:spacing w:after="120" w:line="300"/>
        <w:jc w:val="both"/>
      </w:pPr>
      <w:r>
        <w:t xml:space="preserve">Com base em entrevistas com a gestão, na análise de indicadores de RH (afastamentos, rotatividade, reclamações trabalhistas) e nas características próprias da indústria têxtil, foram identificados os seguintes fatores de risco prioritários: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63"/>
        <w:gridCol w:w="3063"/>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Fator de risco</w:t>
            </w:r>
          </w:p>
        </w:tc>
        <w:tc>
          <w:tcPr>
            <w:tcW w:type="dxa" w:w="366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Como aparece na empresa</w:t>
            </w:r>
          </w:p>
        </w:tc>
        <w:tc>
          <w:tcPr>
            <w:tcW w:type="dxa" w:w="306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Possíveis consequências</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Metas e ritmo intensos</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Produção por peça/hora na costura; cobrança pública de resultados</w:t>
            </w:r>
          </w:p>
        </w:tc>
        <w:tc>
          <w:tcPr>
            <w:tcW w:type="dxa" w:w="3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Estresse, ansiedade, LER/DORT, erros e acidentes</w:t>
            </w:r>
          </w:p>
        </w:tc>
      </w:tr>
      <w:tr>
        <w:tc>
          <w:tcPr>
            <w:tcW w:type="dxa" w:w="23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Trabalho repetitivo e monótono</w:t>
            </w:r>
          </w:p>
        </w:tc>
        <w:tc>
          <w:tcPr>
            <w:tcW w:type="dxa" w:w="3663"/>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Operações de costura e acabamento com ciclos curtos</w:t>
            </w:r>
          </w:p>
        </w:tc>
        <w:tc>
          <w:tcPr>
            <w:tcW w:type="dxa" w:w="3063"/>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Fadiga física e mental, desmotivação</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Jornada e turnos</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Turnos de revezamento, horas extras frequentes em picos de coleção</w:t>
            </w:r>
          </w:p>
        </w:tc>
        <w:tc>
          <w:tcPr>
            <w:tcW w:type="dxa" w:w="3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Distúrbios do sono, conflitos familiares, exaustão</w:t>
            </w:r>
          </w:p>
        </w:tc>
      </w:tr>
      <w:tr>
        <w:tc>
          <w:tcPr>
            <w:tcW w:type="dxa" w:w="23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Gestão autoritária / assédio moral</w:t>
            </w:r>
          </w:p>
        </w:tc>
        <w:tc>
          <w:tcPr>
            <w:tcW w:type="dxa" w:w="3663"/>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Líderes sem formação em gestão; gritos e ameaças em relatos informais</w:t>
            </w:r>
          </w:p>
        </w:tc>
        <w:tc>
          <w:tcPr>
            <w:tcW w:type="dxa" w:w="3063"/>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Adoecimento mental, rescisões indiretas, indenizações</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Assédio sexual</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Maioria feminina na costura subordinada a lideranças masculinas</w:t>
            </w:r>
          </w:p>
        </w:tc>
        <w:tc>
          <w:tcPr>
            <w:tcW w:type="dxa" w:w="3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Violência, adoecimento, responsabilidade civil e criminal</w:t>
            </w:r>
          </w:p>
        </w:tc>
      </w:tr>
      <w:tr>
        <w:tc>
          <w:tcPr>
            <w:tcW w:type="dxa" w:w="23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Baixa autonomia e reconhecimento</w:t>
            </w:r>
          </w:p>
        </w:tc>
        <w:tc>
          <w:tcPr>
            <w:tcW w:type="dxa" w:w="3663"/>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Pouca participação nas decisões e ausência de feedback</w:t>
            </w:r>
          </w:p>
        </w:tc>
        <w:tc>
          <w:tcPr>
            <w:tcW w:type="dxa" w:w="3063"/>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Desengajamento, alta rotatividade</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Ambiente físico adverso</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Ruído e calor na tecelagem e tinturaria</w:t>
            </w:r>
          </w:p>
        </w:tc>
        <w:tc>
          <w:tcPr>
            <w:tcW w:type="dxa" w:w="3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Irritabilidade, fadiga, somatização</w:t>
            </w:r>
          </w:p>
        </w:tc>
      </w:tr>
      <w:tr>
        <w:tc>
          <w:tcPr>
            <w:tcW w:type="dxa" w:w="23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Insegurança no emprego</w:t>
            </w:r>
          </w:p>
        </w:tc>
        <w:tc>
          <w:tcPr>
            <w:tcW w:type="dxa" w:w="3663"/>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Sazonalidade da produção e contratos temporários</w:t>
            </w:r>
          </w:p>
        </w:tc>
        <w:tc>
          <w:tcPr>
            <w:tcW w:type="dxa" w:w="3063"/>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Ansiedade, presenteísmo</w:t>
            </w:r>
          </w:p>
        </w:tc>
      </w:tr>
    </w:tbl>
    <w:p>
      <w:pPr>
        <w:spacing w:after="120"/>
      </w:pPr>
    </w:p>
    <w:p>
      <w:pPr>
        <w:spacing w:after="120" w:line="300"/>
        <w:jc w:val="both"/>
      </w:pPr>
      <w:r>
        <w:rPr>
          <w:b w:val="false"/>
          <w:bCs w:val="false"/>
        </w:rPr>
        <w:t xml:space="preserve">Conclusão do diagnóstico: a empresa não possui política formal sobre riscos psicossociais, código de conduta atualizado, canal de denúncias independente nem treinamento periódico sobre assédio, o que a coloca em situação de não conformidade com a NR-1, com a NR-5 e com a Lei nº 14.457/2022. A implantação do presente Programa é, portanto, necessária e urgente.</w:t>
      </w:r>
    </w:p>
    <w:p>
      <w:pPr>
        <w:pStyle w:val="Heading1"/>
        <w:pageBreakBefore/>
      </w:pPr>
      <w:r>
        <w:t xml:space="preserve">3. Política de Prevenção de Riscos Psicossociais</w:t>
      </w:r>
    </w:p>
    <w:p>
      <w:pPr>
        <w:pStyle w:val="Heading2"/>
      </w:pPr>
      <w:r>
        <w:t xml:space="preserve">3.1 Objetivo</w:t>
      </w:r>
    </w:p>
    <w:p>
      <w:pPr>
        <w:spacing w:after="120" w:line="300"/>
        <w:jc w:val="both"/>
      </w:pPr>
      <w:r>
        <w:t xml:space="preserve">Estabelecer diretrizes para identificar, avaliar, prevenir e controlar os fatores de riscos psicossociais relacionados ao trabalho na Tecelagem Fio Nobre Ltda., promovendo um ambiente saudável, respeitoso e seguro, em conformidade com a NR-1 e demais normas aplicáveis.</w:t>
      </w:r>
    </w:p>
    <w:p>
      <w:pPr>
        <w:pStyle w:val="Heading2"/>
      </w:pPr>
      <w:r>
        <w:t xml:space="preserve">3.2 Abrangência</w:t>
      </w:r>
    </w:p>
    <w:p>
      <w:pPr>
        <w:spacing w:after="120" w:line="300"/>
        <w:jc w:val="both"/>
      </w:pPr>
      <w:r>
        <w:t xml:space="preserve">Aplica-se a todos os empregados, estagiários, aprendizes, lideranças, diretoria, bem como, no que couber, a trabalhadores terceirizados, fornecedores e visitantes presentes nas dependências da empresa.</w:t>
      </w:r>
    </w:p>
    <w:p>
      <w:pPr>
        <w:pStyle w:val="Heading2"/>
      </w:pPr>
      <w:r>
        <w:t xml:space="preserve">3.3 Princípios</w:t>
      </w:r>
    </w:p>
    <w:p>
      <w:pPr>
        <w:pStyle w:val="ListParagraph"/>
        <w:numPr>
          <w:ilvl w:val="0"/>
          <w:numId w:val="2"/>
        </w:numPr>
        <w:spacing w:after="80" w:line="280"/>
        <w:jc w:val="both"/>
      </w:pPr>
      <w:r>
        <w:rPr>
          <w:b/>
          <w:bCs/>
        </w:rPr>
        <w:t xml:space="preserve">Dignidade e respeito: </w:t>
      </w:r>
      <w:r>
        <w:t xml:space="preserve">toda pessoa deve ser tratada com cortesia, sem humilhações, discriminações ou constrangimentos.</w:t>
      </w:r>
    </w:p>
    <w:p>
      <w:pPr>
        <w:pStyle w:val="ListParagraph"/>
        <w:numPr>
          <w:ilvl w:val="0"/>
          <w:numId w:val="2"/>
        </w:numPr>
        <w:spacing w:after="80" w:line="280"/>
        <w:jc w:val="both"/>
      </w:pPr>
      <w:r>
        <w:rPr>
          <w:b/>
          <w:bCs/>
        </w:rPr>
        <w:t xml:space="preserve">Prevenção: </w:t>
      </w:r>
      <w:r>
        <w:t xml:space="preserve">agir antes do adoecimento, atuando sobre a organização do trabalho e não apenas sobre o indivíduo.</w:t>
      </w:r>
    </w:p>
    <w:p>
      <w:pPr>
        <w:pStyle w:val="ListParagraph"/>
        <w:numPr>
          <w:ilvl w:val="0"/>
          <w:numId w:val="2"/>
        </w:numPr>
        <w:spacing w:after="80" w:line="280"/>
        <w:jc w:val="both"/>
      </w:pPr>
      <w:r>
        <w:rPr>
          <w:b/>
          <w:bCs/>
        </w:rPr>
        <w:t xml:space="preserve">Participação: </w:t>
      </w:r>
      <w:r>
        <w:t xml:space="preserve">os trabalhadores e a CIPA participam da identificação dos riscos e da definição das medidas.</w:t>
      </w:r>
    </w:p>
    <w:p>
      <w:pPr>
        <w:pStyle w:val="ListParagraph"/>
        <w:numPr>
          <w:ilvl w:val="0"/>
          <w:numId w:val="2"/>
        </w:numPr>
        <w:spacing w:after="80" w:line="280"/>
        <w:jc w:val="both"/>
      </w:pPr>
      <w:r>
        <w:rPr>
          <w:b/>
          <w:bCs/>
        </w:rPr>
        <w:t xml:space="preserve">Confidencialidade: </w:t>
      </w:r>
      <w:r>
        <w:t xml:space="preserve">informações de saúde e relatos são tratados com sigilo, conforme a LGPD.</w:t>
      </w:r>
    </w:p>
    <w:p>
      <w:pPr>
        <w:pStyle w:val="ListParagraph"/>
        <w:numPr>
          <w:ilvl w:val="0"/>
          <w:numId w:val="2"/>
        </w:numPr>
        <w:spacing w:after="80" w:line="280"/>
        <w:jc w:val="both"/>
      </w:pPr>
      <w:r>
        <w:rPr>
          <w:b/>
          <w:bCs/>
        </w:rPr>
        <w:t xml:space="preserve">Não retaliação: </w:t>
      </w:r>
      <w:r>
        <w:t xml:space="preserve">ninguém será punido por relatar, de boa-fé, uma situação de risco ou uma irregularidade.</w:t>
      </w:r>
    </w:p>
    <w:p>
      <w:pPr>
        <w:pStyle w:val="ListParagraph"/>
        <w:numPr>
          <w:ilvl w:val="0"/>
          <w:numId w:val="2"/>
        </w:numPr>
        <w:spacing w:after="80" w:line="280"/>
        <w:jc w:val="both"/>
      </w:pPr>
      <w:r>
        <w:rPr>
          <w:b/>
          <w:bCs/>
        </w:rPr>
        <w:t xml:space="preserve">Melhoria contínua: </w:t>
      </w:r>
      <w:r>
        <w:t xml:space="preserve">a Política é revisada periodicamente com base em indicadores e resultados.</w:t>
      </w:r>
    </w:p>
    <w:p>
      <w:pPr>
        <w:pStyle w:val="Heading2"/>
      </w:pPr>
      <w:r>
        <w:t xml:space="preserve">3.4 Integração ao GRO/PGR</w:t>
      </w:r>
    </w:p>
    <w:p>
      <w:pPr>
        <w:spacing w:after="120" w:line="300"/>
        <w:jc w:val="both"/>
      </w:pPr>
      <w:r>
        <w:t xml:space="preserve">Os riscos psicossociais serão gerenciados dentro do PGR já existente, observando o ciclo previsto na NR-1:</w:t>
      </w:r>
    </w:p>
    <w:p>
      <w:pPr>
        <w:pStyle w:val="ListParagraph"/>
        <w:numPr>
          <w:ilvl w:val="0"/>
          <w:numId w:val="3"/>
        </w:numPr>
        <w:spacing w:after="80" w:line="280"/>
        <w:jc w:val="both"/>
      </w:pPr>
      <w:r>
        <w:t xml:space="preserve">Identificação dos perigos: questionário anônimo de clima e saúde psicossocial, rodas de conversa por setor, análise de afastamentos (CIDs do grupo F), absenteísmo, rotatividade e denúncias.</w:t>
      </w:r>
    </w:p>
    <w:p>
      <w:pPr>
        <w:pStyle w:val="ListParagraph"/>
        <w:numPr>
          <w:ilvl w:val="0"/>
          <w:numId w:val="3"/>
        </w:numPr>
        <w:spacing w:after="80" w:line="280"/>
        <w:jc w:val="both"/>
      </w:pPr>
      <w:r>
        <w:t xml:space="preserve">Avaliação dos riscos: classificação por probabilidade e severidade, por setor e turno, com apoio do SESMT e de profissional de psicologia do trabalho.</w:t>
      </w:r>
    </w:p>
    <w:p>
      <w:pPr>
        <w:pStyle w:val="ListParagraph"/>
        <w:numPr>
          <w:ilvl w:val="0"/>
          <w:numId w:val="3"/>
        </w:numPr>
        <w:spacing w:after="80" w:line="280"/>
        <w:jc w:val="both"/>
      </w:pPr>
      <w:r>
        <w:t xml:space="preserve">Registro no inventário de riscos: descrição do fator psicossocial, setor e função expostos, medidas existentes e nível de risco.</w:t>
      </w:r>
    </w:p>
    <w:p>
      <w:pPr>
        <w:pStyle w:val="ListParagraph"/>
        <w:numPr>
          <w:ilvl w:val="0"/>
          <w:numId w:val="3"/>
        </w:numPr>
        <w:spacing w:after="80" w:line="280"/>
        <w:jc w:val="both"/>
      </w:pPr>
      <w:r>
        <w:t xml:space="preserve">Plano de ação: medidas de prevenção, responsáveis, prazos e forma de acompanhamento.</w:t>
      </w:r>
    </w:p>
    <w:p>
      <w:pPr>
        <w:pStyle w:val="ListParagraph"/>
        <w:numPr>
          <w:ilvl w:val="0"/>
          <w:numId w:val="3"/>
        </w:numPr>
        <w:spacing w:after="80" w:line="280"/>
        <w:jc w:val="both"/>
      </w:pPr>
      <w:r>
        <w:t xml:space="preserve">Monitoramento: reavaliação no mínimo anual e sempre que houver mudanças na organização do trabalho, acidentes ou doenças relacionadas.</w:t>
      </w:r>
    </w:p>
    <w:p>
      <w:pPr>
        <w:pStyle w:val="Heading2"/>
      </w:pPr>
      <w:r>
        <w:t xml:space="preserve">3.5 Medidas de prevenção e controle</w:t>
      </w:r>
    </w:p>
    <w:p>
      <w:pPr>
        <w:pStyle w:val="Heading3"/>
      </w:pPr>
      <w:r>
        <w:t xml:space="preserve">a) Organização do trabalho</w:t>
      </w:r>
    </w:p>
    <w:p>
      <w:pPr>
        <w:pStyle w:val="ListParagraph"/>
        <w:numPr>
          <w:ilvl w:val="0"/>
          <w:numId w:val="2"/>
        </w:numPr>
        <w:spacing w:after="80" w:line="280"/>
        <w:jc w:val="both"/>
      </w:pPr>
      <w:r>
        <w:t xml:space="preserve">Revisão das metas de produção com participação do SESMT, para que sejam compatíveis com a capacidade humana e a jornada.</w:t>
      </w:r>
    </w:p>
    <w:p>
      <w:pPr>
        <w:pStyle w:val="ListParagraph"/>
        <w:numPr>
          <w:ilvl w:val="0"/>
          <w:numId w:val="2"/>
        </w:numPr>
        <w:spacing w:after="80" w:line="280"/>
        <w:jc w:val="both"/>
      </w:pPr>
      <w:r>
        <w:t xml:space="preserve">Pausas regulares na costura e no acabamento, com ginástica laboral e rodízio de tarefas.</w:t>
      </w:r>
    </w:p>
    <w:p>
      <w:pPr>
        <w:pStyle w:val="ListParagraph"/>
        <w:numPr>
          <w:ilvl w:val="0"/>
          <w:numId w:val="2"/>
        </w:numPr>
        <w:spacing w:after="80" w:line="280"/>
        <w:jc w:val="both"/>
      </w:pPr>
      <w:r>
        <w:t xml:space="preserve">Controle rigoroso de horas extras e respeito aos intervalos intra e interjornada.</w:t>
      </w:r>
    </w:p>
    <w:p>
      <w:pPr>
        <w:pStyle w:val="ListParagraph"/>
        <w:numPr>
          <w:ilvl w:val="0"/>
          <w:numId w:val="2"/>
        </w:numPr>
        <w:spacing w:after="80" w:line="280"/>
        <w:jc w:val="both"/>
      </w:pPr>
      <w:r>
        <w:t xml:space="preserve">Planejamento antecipado dos picos de coleção para evitar sobrecarga.</w:t>
      </w:r>
    </w:p>
    <w:p>
      <w:pPr>
        <w:pStyle w:val="ListParagraph"/>
        <w:numPr>
          <w:ilvl w:val="0"/>
          <w:numId w:val="2"/>
        </w:numPr>
        <w:spacing w:after="80" w:line="280"/>
        <w:jc w:val="both"/>
      </w:pPr>
      <w:r>
        <w:t xml:space="preserve">Divulgação dos resultados sem exposição individual ou ranking vexatório.</w:t>
      </w:r>
    </w:p>
    <w:p>
      <w:pPr>
        <w:pStyle w:val="Heading3"/>
      </w:pPr>
      <w:r>
        <w:t xml:space="preserve">b) Liderança e relações interpessoais</w:t>
      </w:r>
    </w:p>
    <w:p>
      <w:pPr>
        <w:pStyle w:val="ListParagraph"/>
        <w:numPr>
          <w:ilvl w:val="0"/>
          <w:numId w:val="2"/>
        </w:numPr>
        <w:spacing w:after="80" w:line="280"/>
        <w:jc w:val="both"/>
      </w:pPr>
      <w:r>
        <w:t xml:space="preserve">Programa de formação de líderes em comunicação não violenta, feedback e gestão humanizada.</w:t>
      </w:r>
    </w:p>
    <w:p>
      <w:pPr>
        <w:pStyle w:val="ListParagraph"/>
        <w:numPr>
          <w:ilvl w:val="0"/>
          <w:numId w:val="2"/>
        </w:numPr>
        <w:spacing w:after="80" w:line="280"/>
        <w:jc w:val="both"/>
      </w:pPr>
      <w:r>
        <w:t xml:space="preserve">Vedação expressa de cobranças com gritos, ameaças, apelidos ou exposição pública.</w:t>
      </w:r>
    </w:p>
    <w:p>
      <w:pPr>
        <w:pStyle w:val="ListParagraph"/>
        <w:numPr>
          <w:ilvl w:val="0"/>
          <w:numId w:val="2"/>
        </w:numPr>
        <w:spacing w:after="80" w:line="280"/>
        <w:jc w:val="both"/>
      </w:pPr>
      <w:r>
        <w:t xml:space="preserve">Reuniões periódicas de equipe para ouvir sugestões e dificuldades.</w:t>
      </w:r>
    </w:p>
    <w:p>
      <w:pPr>
        <w:pStyle w:val="Heading3"/>
      </w:pPr>
      <w:r>
        <w:t xml:space="preserve">c) Apoio e cuidado</w:t>
      </w:r>
    </w:p>
    <w:p>
      <w:pPr>
        <w:pStyle w:val="ListParagraph"/>
        <w:numPr>
          <w:ilvl w:val="0"/>
          <w:numId w:val="2"/>
        </w:numPr>
        <w:spacing w:after="80" w:line="280"/>
        <w:jc w:val="both"/>
      </w:pPr>
      <w:r>
        <w:t xml:space="preserve">Programa de apoio ao empregado (PAE) com atendimento psicológico gratuito e sigiloso.</w:t>
      </w:r>
    </w:p>
    <w:p>
      <w:pPr>
        <w:pStyle w:val="ListParagraph"/>
        <w:numPr>
          <w:ilvl w:val="0"/>
          <w:numId w:val="2"/>
        </w:numPr>
        <w:spacing w:after="80" w:line="280"/>
        <w:jc w:val="both"/>
      </w:pPr>
      <w:r>
        <w:t xml:space="preserve">Acolhimento no retorno de afastamentos, com readaptação gradual quando indicado.</w:t>
      </w:r>
    </w:p>
    <w:p>
      <w:pPr>
        <w:pStyle w:val="ListParagraph"/>
        <w:numPr>
          <w:ilvl w:val="0"/>
          <w:numId w:val="2"/>
        </w:numPr>
        <w:spacing w:after="80" w:line="280"/>
        <w:jc w:val="both"/>
      </w:pPr>
      <w:r>
        <w:t xml:space="preserve">Campanhas de saúde mental (Janeiro Branco, Setembro Amarelo) e de prevenção ao assédio.</w:t>
      </w:r>
    </w:p>
    <w:p>
      <w:pPr>
        <w:pStyle w:val="Heading3"/>
      </w:pPr>
      <w:r>
        <w:t xml:space="preserve">d) Ambiente físico</w:t>
      </w:r>
    </w:p>
    <w:p>
      <w:pPr>
        <w:pStyle w:val="ListParagraph"/>
        <w:numPr>
          <w:ilvl w:val="0"/>
          <w:numId w:val="2"/>
        </w:numPr>
        <w:spacing w:after="80" w:line="280"/>
        <w:jc w:val="both"/>
      </w:pPr>
      <w:r>
        <w:t xml:space="preserve">Controle de ruído e calor na tecelagem e tinturaria, conforme o PGR, reduzindo fatores de estresse ambiental.</w:t>
      </w:r>
    </w:p>
    <w:p>
      <w:pPr>
        <w:pStyle w:val="ListParagraph"/>
        <w:numPr>
          <w:ilvl w:val="0"/>
          <w:numId w:val="2"/>
        </w:numPr>
        <w:spacing w:after="80" w:line="280"/>
        <w:jc w:val="both"/>
      </w:pPr>
      <w:r>
        <w:t xml:space="preserve">Espaços adequados de descanso e alimentação.</w:t>
      </w:r>
    </w:p>
    <w:p>
      <w:pPr>
        <w:pStyle w:val="Heading2"/>
      </w:pPr>
      <w:r>
        <w:t xml:space="preserve">3.6 Responsabilidades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Responsável</w:t>
            </w:r>
          </w:p>
        </w:tc>
        <w:tc>
          <w:tcPr>
            <w:tcW w:type="dxa" w:w="61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Atribuições</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Diretoria</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Aprovar a Política, garantir recursos e dar o exemplo (“tone at the top”).</w:t>
            </w:r>
          </w:p>
        </w:tc>
      </w:tr>
      <w:tr>
        <w:tc>
          <w:tcPr>
            <w:tcW w:type="dxa" w:w="29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Comitê de Ética e Compliance</w:t>
            </w:r>
          </w:p>
        </w:tc>
        <w:tc>
          <w:tcPr>
            <w:tcW w:type="dxa" w:w="61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Coordenar o Programa, receber e apurar denúncias, propor medidas e reportar à Diretoria.</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RH</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Conduzir treinamentos, acompanhar indicadores, apoiar o acolhimento e aplicar medidas disciplinares.</w:t>
            </w:r>
          </w:p>
        </w:tc>
      </w:tr>
      <w:tr>
        <w:tc>
          <w:tcPr>
            <w:tcW w:type="dxa" w:w="29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SESMT / Medicina do Trabalho</w:t>
            </w:r>
          </w:p>
        </w:tc>
        <w:tc>
          <w:tcPr>
            <w:tcW w:type="dxa" w:w="61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Incluir os riscos psicossociais no PGR e no PCMSO, avaliar e monitorar a saúde dos trabalhadores.</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CIPA (Prevenção de Acidentes e de Assédio)</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Participar da identificação dos riscos, divulgar o canal de denúncias e promover ações de conscientização.</w:t>
            </w:r>
          </w:p>
        </w:tc>
      </w:tr>
      <w:tr>
        <w:tc>
          <w:tcPr>
            <w:tcW w:type="dxa" w:w="29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Lideranças</w:t>
            </w:r>
          </w:p>
        </w:tc>
        <w:tc>
          <w:tcPr>
            <w:tcW w:type="dxa" w:w="61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Aplicar a Política no dia a dia, identificar sinais de sofrimento e encaminhar casos.</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Empregados</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Cumprir a Política e o Código de Conduta, participar dos treinamentos e relatar situações de risco.</w:t>
            </w:r>
          </w:p>
        </w:tc>
      </w:tr>
    </w:tbl>
    <w:p>
      <w:pPr>
        <w:pStyle w:val="Heading1"/>
        <w:pageBreakBefore/>
      </w:pPr>
      <w:r>
        <w:t xml:space="preserve">4. Código de Ética e Conduta</w:t>
      </w:r>
    </w:p>
    <w:p>
      <w:pPr>
        <w:pStyle w:val="Heading2"/>
      </w:pPr>
      <w:r>
        <w:t xml:space="preserve">4.1 Mensagem da Diretoria</w:t>
      </w:r>
    </w:p>
    <w:p>
      <w:pPr>
        <w:spacing w:after="120" w:line="300"/>
        <w:jc w:val="both"/>
      </w:pPr>
      <w:r>
        <w:t xml:space="preserve">A Tecelagem Fio Nobre Ltda. acredita que produzir com qualidade só é possível quando as pessoas trabalham com segurança, respeito e saúde. Este Código traduz nossos valores em comportamentos concretos e vale para todos, do chão de fábrica à Diretoria. Contamos com cada colaborador para que ele seja vivido na prática.</w:t>
      </w:r>
    </w:p>
    <w:p>
      <w:pPr>
        <w:pStyle w:val="Heading2"/>
      </w:pPr>
      <w:r>
        <w:t xml:space="preserve">4.2 Missão, visão e valores</w:t>
      </w:r>
    </w:p>
    <w:p>
      <w:pPr>
        <w:pStyle w:val="ListParagraph"/>
        <w:numPr>
          <w:ilvl w:val="0"/>
          <w:numId w:val="2"/>
        </w:numPr>
        <w:spacing w:after="80" w:line="280"/>
        <w:jc w:val="both"/>
      </w:pPr>
      <w:r>
        <w:rPr>
          <w:b/>
          <w:bCs/>
        </w:rPr>
        <w:t xml:space="preserve">Missão: </w:t>
      </w:r>
      <w:r>
        <w:t xml:space="preserve">produzir tecidos e confecções de qualidade, valorizando as pessoas e o meio ambiente.</w:t>
      </w:r>
    </w:p>
    <w:p>
      <w:pPr>
        <w:pStyle w:val="ListParagraph"/>
        <w:numPr>
          <w:ilvl w:val="0"/>
          <w:numId w:val="2"/>
        </w:numPr>
        <w:spacing w:after="80" w:line="280"/>
        <w:jc w:val="both"/>
      </w:pPr>
      <w:r>
        <w:rPr>
          <w:b/>
          <w:bCs/>
        </w:rPr>
        <w:t xml:space="preserve">Visão: </w:t>
      </w:r>
      <w:r>
        <w:t xml:space="preserve">ser reconhecida como referência regional em indústria têxtil responsável e saudável para se trabalhar.</w:t>
      </w:r>
    </w:p>
    <w:p>
      <w:pPr>
        <w:pStyle w:val="ListParagraph"/>
        <w:numPr>
          <w:ilvl w:val="0"/>
          <w:numId w:val="2"/>
        </w:numPr>
        <w:spacing w:after="80" w:line="280"/>
        <w:jc w:val="both"/>
      </w:pPr>
      <w:r>
        <w:rPr>
          <w:b/>
          <w:bCs/>
        </w:rPr>
        <w:t xml:space="preserve">Valores: </w:t>
      </w:r>
      <w:r>
        <w:t xml:space="preserve">respeito, integridade, segurança em primeiro lugar, transparência, cooperação e responsabilidade socioambiental.</w:t>
      </w:r>
    </w:p>
    <w:p>
      <w:pPr>
        <w:pStyle w:val="Heading2"/>
      </w:pPr>
      <w:r>
        <w:t xml:space="preserve">4.3 Capítulo I – Disposições gerais</w:t>
      </w:r>
    </w:p>
    <w:p>
      <w:pPr>
        <w:spacing w:after="120" w:line="300"/>
        <w:jc w:val="both"/>
      </w:pPr>
      <w:r>
        <w:rPr>
          <w:b/>
          <w:bCs/>
        </w:rPr>
        <w:t xml:space="preserve">Art. 1º </w:t>
      </w:r>
      <w:r>
        <w:t xml:space="preserve">Este Código estabelece os princípios éticos e as regras de conduta que devem orientar as relações de trabalho na empresa.</w:t>
      </w:r>
    </w:p>
    <w:p>
      <w:pPr>
        <w:spacing w:after="120" w:line="300"/>
        <w:jc w:val="both"/>
      </w:pPr>
      <w:r>
        <w:rPr>
          <w:b/>
          <w:bCs/>
        </w:rPr>
        <w:t xml:space="preserve">Art. 2º </w:t>
      </w:r>
      <w:r>
        <w:t xml:space="preserve">Aplica-se a diretores, gestores, empregados, estagiários, aprendizes e, no que couber, a terceirizados, fornecedores, clientes e visitantes.</w:t>
      </w:r>
    </w:p>
    <w:p>
      <w:pPr>
        <w:spacing w:after="120" w:line="300"/>
        <w:jc w:val="both"/>
      </w:pPr>
      <w:r>
        <w:rPr>
          <w:b/>
          <w:bCs/>
        </w:rPr>
        <w:t xml:space="preserve">Art. 3º </w:t>
      </w:r>
      <w:r>
        <w:t xml:space="preserve">O desconhecimento deste Código não isenta ninguém de seu cumprimento. Todos devem assinar o Termo de Ciência e Compromisso (Anexo I).</w:t>
      </w:r>
    </w:p>
    <w:p>
      <w:pPr>
        <w:pStyle w:val="Heading2"/>
      </w:pPr>
      <w:r>
        <w:t xml:space="preserve">4.4 Capítulo II – Condutas esperadas</w:t>
      </w:r>
    </w:p>
    <w:p>
      <w:pPr>
        <w:spacing w:after="120" w:line="300"/>
        <w:jc w:val="both"/>
      </w:pPr>
      <w:r>
        <w:rPr>
          <w:b/>
          <w:bCs/>
        </w:rPr>
        <w:t xml:space="preserve">Art. 4º </w:t>
      </w:r>
      <w:r>
        <w:t xml:space="preserve">São deveres de todos os colaboradores:</w:t>
      </w:r>
    </w:p>
    <w:p>
      <w:pPr>
        <w:pStyle w:val="ListParagraph"/>
        <w:numPr>
          <w:ilvl w:val="0"/>
          <w:numId w:val="2"/>
        </w:numPr>
        <w:spacing w:after="80" w:line="280"/>
        <w:jc w:val="both"/>
      </w:pPr>
      <w:r>
        <w:t xml:space="preserve">tratar colegas, superiores, subordinados e terceiros com respeito, educação e cordialidade;</w:t>
      </w:r>
    </w:p>
    <w:p>
      <w:pPr>
        <w:pStyle w:val="ListParagraph"/>
        <w:numPr>
          <w:ilvl w:val="0"/>
          <w:numId w:val="2"/>
        </w:numPr>
        <w:spacing w:after="80" w:line="280"/>
        <w:jc w:val="both"/>
      </w:pPr>
      <w:r>
        <w:t xml:space="preserve">cumprir as normas de saúde e segurança do trabalho e usar corretamente os EPIs;</w:t>
      </w:r>
    </w:p>
    <w:p>
      <w:pPr>
        <w:pStyle w:val="ListParagraph"/>
        <w:numPr>
          <w:ilvl w:val="0"/>
          <w:numId w:val="2"/>
        </w:numPr>
        <w:spacing w:after="80" w:line="280"/>
        <w:jc w:val="both"/>
      </w:pPr>
      <w:r>
        <w:t xml:space="preserve">valorizar a diversidade, sem distinção de gênero, raça, cor, etnia, religião, idade, orientação sexual, deficiência, origem ou condição social;</w:t>
      </w:r>
    </w:p>
    <w:p>
      <w:pPr>
        <w:pStyle w:val="ListParagraph"/>
        <w:numPr>
          <w:ilvl w:val="0"/>
          <w:numId w:val="2"/>
        </w:numPr>
        <w:spacing w:after="80" w:line="280"/>
        <w:jc w:val="both"/>
      </w:pPr>
      <w:r>
        <w:t xml:space="preserve">comunicar ao superior, ao RH ou ao Canal de Denúncias qualquer situação de risco ou violação deste Código;</w:t>
      </w:r>
    </w:p>
    <w:p>
      <w:pPr>
        <w:pStyle w:val="ListParagraph"/>
        <w:numPr>
          <w:ilvl w:val="0"/>
          <w:numId w:val="2"/>
        </w:numPr>
        <w:spacing w:after="80" w:line="280"/>
        <w:jc w:val="both"/>
      </w:pPr>
      <w:r>
        <w:t xml:space="preserve">preservar o patrimônio da empresa e usar os recursos de forma responsável;</w:t>
      </w:r>
    </w:p>
    <w:p>
      <w:pPr>
        <w:pStyle w:val="ListParagraph"/>
        <w:numPr>
          <w:ilvl w:val="0"/>
          <w:numId w:val="2"/>
        </w:numPr>
        <w:spacing w:after="80" w:line="280"/>
        <w:jc w:val="both"/>
      </w:pPr>
      <w:r>
        <w:t xml:space="preserve">manter sigilo sobre informações confidenciais e dados pessoais a que tiver acesso.</w:t>
      </w:r>
    </w:p>
    <w:p>
      <w:pPr>
        <w:spacing w:after="120" w:line="300"/>
        <w:jc w:val="both"/>
      </w:pPr>
      <w:r>
        <w:rPr>
          <w:b/>
          <w:bCs/>
        </w:rPr>
        <w:t xml:space="preserve">Art. 5º </w:t>
      </w:r>
      <w:r>
        <w:t xml:space="preserve">São deveres específicos das lideranças: dar o exemplo; cobrar resultados de forma respeitosa e reservada; distribuir tarefas de forma equilibrada; ouvir a equipe; acolher relatos e encaminhá-los ao Comitê de Ética; e nunca retaliar quem fizer uma denúncia.</w:t>
      </w:r>
    </w:p>
    <w:p>
      <w:pPr>
        <w:pStyle w:val="Heading2"/>
      </w:pPr>
      <w:r>
        <w:t xml:space="preserve">4.5 Capítulo III – Condutas proibidas</w:t>
      </w:r>
    </w:p>
    <w:p>
      <w:pPr>
        <w:spacing w:after="120" w:line="300"/>
        <w:jc w:val="both"/>
      </w:pPr>
      <w:r>
        <w:rPr>
          <w:b/>
          <w:bCs/>
        </w:rPr>
        <w:t xml:space="preserve">Art. 6º </w:t>
      </w:r>
      <w:r>
        <w:t xml:space="preserve">Assédio moral: é proibida toda conduta abusiva, repetitiva ou sistemática, que atente contra a dignidade ou a integridade psíquica ou física da pessoa, degradando o ambiente de trabalho. Exemplos:</w:t>
      </w:r>
    </w:p>
    <w:p>
      <w:pPr>
        <w:pStyle w:val="ListParagraph"/>
        <w:numPr>
          <w:ilvl w:val="0"/>
          <w:numId w:val="2"/>
        </w:numPr>
        <w:spacing w:after="80" w:line="280"/>
        <w:jc w:val="both"/>
      </w:pPr>
      <w:r>
        <w:t xml:space="preserve">gritar, xingar, humilhar, ridicularizar ou ameaçar, inclusive por mensagens de WhatsApp;</w:t>
      </w:r>
    </w:p>
    <w:p>
      <w:pPr>
        <w:pStyle w:val="ListParagraph"/>
        <w:numPr>
          <w:ilvl w:val="0"/>
          <w:numId w:val="2"/>
        </w:numPr>
        <w:spacing w:after="80" w:line="280"/>
        <w:jc w:val="both"/>
      </w:pPr>
      <w:r>
        <w:t xml:space="preserve">expor publicamente erros ou resultados individuais com o objetivo de constranger;</w:t>
      </w:r>
    </w:p>
    <w:p>
      <w:pPr>
        <w:pStyle w:val="ListParagraph"/>
        <w:numPr>
          <w:ilvl w:val="0"/>
          <w:numId w:val="2"/>
        </w:numPr>
        <w:spacing w:after="80" w:line="280"/>
        <w:jc w:val="both"/>
      </w:pPr>
      <w:r>
        <w:t xml:space="preserve">impor metas inatingíveis como forma de punição, ou isolar, ignorar e retirar tarefas sem motivo;</w:t>
      </w:r>
    </w:p>
    <w:p>
      <w:pPr>
        <w:pStyle w:val="ListParagraph"/>
        <w:numPr>
          <w:ilvl w:val="0"/>
          <w:numId w:val="2"/>
        </w:numPr>
        <w:spacing w:after="80" w:line="280"/>
        <w:jc w:val="both"/>
      </w:pPr>
      <w:r>
        <w:t xml:space="preserve">controlar de forma abusiva o uso do banheiro ou as pausas para beber água;</w:t>
      </w:r>
    </w:p>
    <w:p>
      <w:pPr>
        <w:pStyle w:val="ListParagraph"/>
        <w:numPr>
          <w:ilvl w:val="0"/>
          <w:numId w:val="2"/>
        </w:numPr>
        <w:spacing w:after="80" w:line="280"/>
        <w:jc w:val="both"/>
      </w:pPr>
      <w:r>
        <w:t xml:space="preserve">espalhar boatos ou fazer piadas ofensivas sobre características pessoais.</w:t>
      </w:r>
    </w:p>
    <w:p>
      <w:pPr>
        <w:spacing w:after="120" w:line="300"/>
        <w:jc w:val="both"/>
      </w:pPr>
      <w:r>
        <w:rPr>
          <w:b/>
          <w:bCs/>
        </w:rPr>
        <w:t xml:space="preserve">Art. 7º </w:t>
      </w:r>
      <w:r>
        <w:t xml:space="preserve">Assédio sexual: é proibida qualquer conduta de conotação sexual não desejada, verbal, não verbal ou física, como cantadas insistentes, comentários sobre o corpo, toques, convites insistentes, envio de conteúdo íntimo e, especialmente, a chantagem que condicione benefícios ou a manutenção do emprego a favores sexuais.</w:t>
      </w:r>
    </w:p>
    <w:p>
      <w:pPr>
        <w:spacing w:after="120" w:line="300"/>
        <w:jc w:val="both"/>
      </w:pPr>
      <w:r>
        <w:rPr>
          <w:b/>
          <w:bCs/>
        </w:rPr>
        <w:t xml:space="preserve">Art. 8º </w:t>
      </w:r>
      <w:r>
        <w:t xml:space="preserve">Discriminação: é proibido qualquer tratamento diferenciado, exclusão ou preferência baseados em características pessoais, inclusive na contratação, promoção, remuneração e dispensa.</w:t>
      </w:r>
    </w:p>
    <w:p>
      <w:pPr>
        <w:spacing w:after="120" w:line="300"/>
        <w:jc w:val="both"/>
      </w:pPr>
      <w:r>
        <w:rPr>
          <w:b/>
          <w:bCs/>
        </w:rPr>
        <w:t xml:space="preserve">Art. 9º </w:t>
      </w:r>
      <w:r>
        <w:t xml:space="preserve">Também são proibidos: violência física ou verbal; porte de armas; trabalhar sob efeito de álcool ou drogas; retaliação contra denunciantes ou testemunhas; conflito de interesses não comunicado; recebimento de presentes ou vantagens de fornecedores acima de valor simbólico; e uso indevido de dados pessoais.</w:t>
      </w:r>
    </w:p>
    <w:p>
      <w:pPr>
        <w:pStyle w:val="Heading2"/>
      </w:pPr>
      <w:r>
        <w:t xml:space="preserve">4.6 Capítulo IV – Relações com terceiros</w:t>
      </w:r>
    </w:p>
    <w:p>
      <w:pPr>
        <w:spacing w:after="120" w:line="300"/>
        <w:jc w:val="both"/>
      </w:pPr>
      <w:r>
        <w:rPr>
          <w:b/>
          <w:bCs/>
        </w:rPr>
        <w:t xml:space="preserve">Art. 10 </w:t>
      </w:r>
      <w:r>
        <w:t xml:space="preserve">Fornecedores e prestadores de serviço devem respeitar a legislação trabalhista, não utilizar trabalho infantil ou análogo ao de escravo — risco especialmente relevante na cadeia produtiva têxtil e de confecção — e aderir às cláusulas de conduta previstas em contrato.</w:t>
      </w:r>
    </w:p>
    <w:p>
      <w:pPr>
        <w:spacing w:after="120" w:line="300"/>
        <w:jc w:val="both"/>
      </w:pPr>
      <w:r>
        <w:rPr>
          <w:b/>
          <w:bCs/>
        </w:rPr>
        <w:t xml:space="preserve">Art. 11 </w:t>
      </w:r>
      <w:r>
        <w:t xml:space="preserve">Os terceirizados que atuam nas dependências da empresa têm acesso ao Canal de Denúncias e recebem o mesmo tratamento respeitoso dispensado aos empregados.</w:t>
      </w:r>
    </w:p>
    <w:p>
      <w:pPr>
        <w:pStyle w:val="Heading2"/>
      </w:pPr>
      <w:r>
        <w:t xml:space="preserve">4.7 Capítulo V – Sigilo e proteção de dados</w:t>
      </w:r>
    </w:p>
    <w:p>
      <w:pPr>
        <w:spacing w:after="120" w:line="300"/>
        <w:jc w:val="both"/>
      </w:pPr>
      <w:r>
        <w:rPr>
          <w:b/>
          <w:bCs/>
        </w:rPr>
        <w:t xml:space="preserve">Art. 12 </w:t>
      </w:r>
      <w:r>
        <w:t xml:space="preserve">Informações sobre saúde, denúncias e processos de apuração são confidenciais e tratadas conforme a LGPD, com acesso restrito às pessoas estritamente necessárias.</w:t>
      </w:r>
    </w:p>
    <w:p>
      <w:pPr>
        <w:pStyle w:val="Heading2"/>
      </w:pPr>
      <w:r>
        <w:t xml:space="preserve">4.8 Capítulo VI – Medidas disciplinares</w:t>
      </w:r>
    </w:p>
    <w:p>
      <w:pPr>
        <w:spacing w:after="120" w:line="300"/>
        <w:jc w:val="both"/>
      </w:pPr>
      <w:r>
        <w:rPr>
          <w:b/>
          <w:bCs/>
        </w:rPr>
        <w:t xml:space="preserve">Art. 13 </w:t>
      </w:r>
      <w:r>
        <w:t xml:space="preserve">A violação deste Código, após apuração com direito de defesa, poderá resultar, conforme a gravidade e a reincidência, em: orientação verbal; advertência por escrito; suspensão; dispensa sem ou com justa causa (art. 482 da CLT); e, no caso de terceiros, rescisão do contrato de prestação de serviços. A empresa também poderá comunicar os fatos às autoridades quando configurarem crime.</w:t>
      </w:r>
    </w:p>
    <w:p>
      <w:pPr>
        <w:spacing w:after="120" w:line="300"/>
        <w:jc w:val="both"/>
      </w:pPr>
      <w:r>
        <w:rPr>
          <w:b/>
          <w:bCs/>
        </w:rPr>
        <w:t xml:space="preserve">Art. 14 </w:t>
      </w:r>
      <w:r>
        <w:t xml:space="preserve">A denúncia comprovadamente feita de má-fé, com o intuito de prejudicar alguém, também constitui falta disciplinar.</w:t>
      </w:r>
    </w:p>
    <w:p>
      <w:pPr>
        <w:pStyle w:val="Heading2"/>
      </w:pPr>
      <w:r>
        <w:t xml:space="preserve">4.9 Capítulo VII – Disposições finais</w:t>
      </w:r>
    </w:p>
    <w:p>
      <w:pPr>
        <w:spacing w:after="120" w:line="300"/>
        <w:jc w:val="both"/>
      </w:pPr>
      <w:r>
        <w:rPr>
          <w:b/>
          <w:bCs/>
        </w:rPr>
        <w:t xml:space="preserve">Art. 15 </w:t>
      </w:r>
      <w:r>
        <w:t xml:space="preserve">Este Código será revisado a cada dois anos ou sempre que houver alteração legislativa relevante, e divulgado na integração de novos empregados, nos murais, na intranet e em versão resumida ilustrada para o chão de fábrica.</w:t>
      </w:r>
    </w:p>
    <w:p>
      <w:pPr>
        <w:spacing w:after="120" w:line="300"/>
        <w:jc w:val="both"/>
      </w:pPr>
      <w:r>
        <w:rPr>
          <w:b/>
          <w:bCs/>
        </w:rPr>
        <w:t xml:space="preserve">Art. 16 </w:t>
      </w:r>
      <w:r>
        <w:t xml:space="preserve">Os casos omissos serão resolvidos pelo Comitê de Ética e Compliance.</w:t>
      </w:r>
    </w:p>
    <w:p>
      <w:pPr>
        <w:pStyle w:val="Heading1"/>
        <w:pageBreakBefore/>
      </w:pPr>
      <w:r>
        <w:t xml:space="preserve">5. Canal de Denúncias e Escuta</w:t>
      </w:r>
    </w:p>
    <w:p>
      <w:pPr>
        <w:pStyle w:val="Heading2"/>
      </w:pPr>
      <w:r>
        <w:t xml:space="preserve">5.1 Finalidade</w:t>
      </w:r>
    </w:p>
    <w:p>
      <w:pPr>
        <w:spacing w:after="120" w:line="300"/>
        <w:jc w:val="both"/>
      </w:pPr>
      <w:r>
        <w:t xml:space="preserve">O Canal de Denúncias e Escuta é o meio oficial para relatar violações ao Código de Ética e Conduta, situações de assédio, discriminação, riscos à saúde e segurança, e também para pedir orientação ou apoio. Atende ao art. 23 da Lei nº 14.457/2022 e à NR-5.</w:t>
      </w:r>
    </w:p>
    <w:p>
      <w:pPr>
        <w:pStyle w:val="Heading2"/>
      </w:pPr>
      <w:r>
        <w:t xml:space="preserve">5.2 Meios de acesso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Meio</w:t>
            </w:r>
          </w:p>
        </w:tc>
        <w:tc>
          <w:tcPr>
            <w:tcW w:type="dxa" w:w="61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Como funciona</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Plataforma on-line (site/QR Code)</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Formulário disponível 24h, com opção de anonimato e número de protocolo para acompanhamento. Preferencialmente operado por empresa externa independente.</w:t>
            </w:r>
          </w:p>
        </w:tc>
      </w:tr>
      <w:tr>
        <w:tc>
          <w:tcPr>
            <w:tcW w:type="dxa" w:w="29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Telefone / WhatsApp exclusivo</w:t>
            </w:r>
          </w:p>
        </w:tc>
        <w:tc>
          <w:tcPr>
            <w:tcW w:type="dxa" w:w="61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Atendimento em horário comercial, com possibilidade de relato anônimo.</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Urna física</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Caixas lacradas em locais sem câmeras (refeitório e vestiários), abertas apenas pelo Comitê de Ética.</w:t>
            </w:r>
          </w:p>
        </w:tc>
      </w:tr>
      <w:tr>
        <w:tc>
          <w:tcPr>
            <w:tcW w:type="dxa" w:w="29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Atendimento presencial</w:t>
            </w:r>
          </w:p>
        </w:tc>
        <w:tc>
          <w:tcPr>
            <w:tcW w:type="dxa" w:w="61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Com integrante do Comitê de Ética, do RH ou da CIPA, em sala reservada.</w:t>
            </w:r>
          </w:p>
        </w:tc>
      </w:tr>
    </w:tbl>
    <w:p>
      <w:pPr>
        <w:pStyle w:val="Heading2"/>
      </w:pPr>
      <w:r>
        <w:t xml:space="preserve">5.3 Garantias ao denunciante</w:t>
      </w:r>
    </w:p>
    <w:p>
      <w:pPr>
        <w:pStyle w:val="ListParagraph"/>
        <w:numPr>
          <w:ilvl w:val="0"/>
          <w:numId w:val="2"/>
        </w:numPr>
        <w:spacing w:after="80" w:line="280"/>
        <w:jc w:val="both"/>
      </w:pPr>
      <w:r>
        <w:rPr>
          <w:b/>
          <w:bCs/>
        </w:rPr>
        <w:t xml:space="preserve">Anonimato: </w:t>
      </w:r>
      <w:r>
        <w:t xml:space="preserve">o relato pode ser feito sem identificação.</w:t>
      </w:r>
    </w:p>
    <w:p>
      <w:pPr>
        <w:pStyle w:val="ListParagraph"/>
        <w:numPr>
          <w:ilvl w:val="0"/>
          <w:numId w:val="2"/>
        </w:numPr>
        <w:spacing w:after="80" w:line="280"/>
        <w:jc w:val="both"/>
      </w:pPr>
      <w:r>
        <w:rPr>
          <w:b/>
          <w:bCs/>
        </w:rPr>
        <w:t xml:space="preserve">Confidencialidade: </w:t>
      </w:r>
      <w:r>
        <w:t xml:space="preserve">a identidade de quem se identifica é preservada.</w:t>
      </w:r>
    </w:p>
    <w:p>
      <w:pPr>
        <w:pStyle w:val="ListParagraph"/>
        <w:numPr>
          <w:ilvl w:val="0"/>
          <w:numId w:val="2"/>
        </w:numPr>
        <w:spacing w:after="80" w:line="280"/>
        <w:jc w:val="both"/>
      </w:pPr>
      <w:r>
        <w:rPr>
          <w:b/>
          <w:bCs/>
        </w:rPr>
        <w:t xml:space="preserve">Proibição de retaliação: </w:t>
      </w:r>
      <w:r>
        <w:t xml:space="preserve">qualquer represália é falta grave e será punida.</w:t>
      </w:r>
    </w:p>
    <w:p>
      <w:pPr>
        <w:pStyle w:val="ListParagraph"/>
        <w:numPr>
          <w:ilvl w:val="0"/>
          <w:numId w:val="2"/>
        </w:numPr>
        <w:spacing w:after="80" w:line="280"/>
        <w:jc w:val="both"/>
      </w:pPr>
      <w:r>
        <w:rPr>
          <w:b/>
          <w:bCs/>
        </w:rPr>
        <w:t xml:space="preserve">Acolhimento: </w:t>
      </w:r>
      <w:r>
        <w:t xml:space="preserve">a vítima recebe apoio psicológico e, se necessário, medidas de proteção, como mudança de setor ou turno do acusado — nunca da vítima contra a sua vontade.</w:t>
      </w:r>
    </w:p>
    <w:p>
      <w:pPr>
        <w:pStyle w:val="Heading2"/>
      </w:pPr>
      <w:r>
        <w:t xml:space="preserve">5.4 Fluxo de tratamento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5026"/>
        <w:gridCol w:w="1900"/>
      </w:tblGrid>
      <w:tr>
        <w:trPr>
          <w:tblHeader/>
        </w:trPr>
        <w:tc>
          <w:tcPr>
            <w:tcW w:type="dxa" w:w="2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Etapa</w:t>
            </w:r>
          </w:p>
        </w:tc>
        <w:tc>
          <w:tcPr>
            <w:tcW w:type="dxa" w:w="5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O que acontece</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Prazo</w:t>
            </w:r>
          </w:p>
        </w:tc>
      </w:tr>
      <w:t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1. Recebimento</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Registro do relato e emissão de protocolo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Imediato</w:t>
            </w:r>
          </w:p>
        </w:tc>
      </w:tr>
      <w:tr>
        <w:tc>
          <w:tcPr>
            <w:tcW w:type="dxa" w:w="21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2. Triagem</w:t>
            </w:r>
          </w:p>
        </w:tc>
        <w:tc>
          <w:tcPr>
            <w:tcW w:type="dxa" w:w="50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Análise preliminar pelo Comitê de Ética e classificação da gravidade</w:t>
            </w:r>
          </w:p>
        </w:tc>
        <w:tc>
          <w:tcPr>
            <w:tcW w:type="dxa" w:w="19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Até 5 dias úteis</w:t>
            </w:r>
          </w:p>
        </w:tc>
      </w:tr>
      <w:t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3. Medidas de proteção</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Acolhimento da vítima e medidas cautelares, quando necessárias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Até 48h em casos graves</w:t>
            </w:r>
          </w:p>
        </w:tc>
      </w:tr>
      <w:tr>
        <w:tc>
          <w:tcPr>
            <w:tcW w:type="dxa" w:w="21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4. Apuração</w:t>
            </w:r>
          </w:p>
        </w:tc>
        <w:tc>
          <w:tcPr>
            <w:tcW w:type="dxa" w:w="50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Oitiva das partes e testemunhas, análise de provas, garantia de defesa ao acusado</w:t>
            </w:r>
          </w:p>
        </w:tc>
        <w:tc>
          <w:tcPr>
            <w:tcW w:type="dxa" w:w="19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Até 30 dias (prorrogáveis)</w:t>
            </w:r>
          </w:p>
        </w:tc>
      </w:tr>
      <w:t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5. Conclusão</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Relatório final com recomendação de medidas disciplinares e preventivas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Até 10 dias após a apuração</w:t>
            </w:r>
          </w:p>
        </w:tc>
      </w:tr>
      <w:tr>
        <w:tc>
          <w:tcPr>
            <w:tcW w:type="dxa" w:w="21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6. Retorno</w:t>
            </w:r>
          </w:p>
        </w:tc>
        <w:tc>
          <w:tcPr>
            <w:tcW w:type="dxa" w:w="50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Comunicação ao denunciante pelo protocolo, respeitado o sigilo</w:t>
            </w:r>
          </w:p>
        </w:tc>
        <w:tc>
          <w:tcPr>
            <w:tcW w:type="dxa" w:w="19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Após a conclusão</w:t>
            </w:r>
          </w:p>
        </w:tc>
      </w:tr>
      <w:t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7. Monitoramento</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Acompanhamento da vítima e do setor para evitar reincidência ou retaliação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90 dias</w:t>
            </w:r>
          </w:p>
        </w:tc>
      </w:tr>
    </w:tbl>
    <w:p>
      <w:pPr>
        <w:spacing w:after="120"/>
      </w:pPr>
    </w:p>
    <w:p>
      <w:pPr>
        <w:pStyle w:val="Heading2"/>
      </w:pPr>
      <w:r>
        <w:t xml:space="preserve">5.5 Comitê de Ética e Compliance</w:t>
      </w:r>
    </w:p>
    <w:p>
      <w:pPr>
        <w:spacing w:after="120" w:line="300"/>
        <w:jc w:val="both"/>
      </w:pPr>
      <w:r>
        <w:t xml:space="preserve">Composto por um representante da Diretoria, um do RH, um do SESMT, um representante dos empregados indicado pela CIPA e, preferencialmente, um consultor jurídico externo. Integrantes envolvidos no caso ficam impedidos de atuar na apuração. Casos envolvendo a Diretoria são encaminhados diretamente ao consultor externo.</w:t>
      </w:r>
    </w:p>
    <w:p>
      <w:pPr>
        <w:pStyle w:val="Heading2"/>
      </w:pPr>
      <w:r>
        <w:t xml:space="preserve">5.6 Escuta ativa</w:t>
      </w:r>
    </w:p>
    <w:p>
      <w:pPr>
        <w:spacing w:after="120" w:line="300"/>
        <w:jc w:val="both"/>
      </w:pPr>
      <w:r>
        <w:t xml:space="preserve">Além das denúncias, a empresa manterá canais de escuta preventiva: pesquisa anual de clima e riscos psicossociais, rodas de conversa trimestrais por setor e turno, e entrevistas de desligamento, cujos resultados alimentarão o inventário de riscos do PGR.</w:t>
      </w:r>
    </w:p>
    <w:p>
      <w:pPr>
        <w:pStyle w:val="Heading1"/>
        <w:pageBreakBefore/>
      </w:pPr>
      <w:r>
        <w:t xml:space="preserve">6. Treinamento e Acompanhamento</w:t>
      </w:r>
    </w:p>
    <w:p>
      <w:pPr>
        <w:pStyle w:val="Heading2"/>
      </w:pPr>
      <w:r>
        <w:t xml:space="preserve">6.1 Plano de capacitação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26"/>
        <w:gridCol w:w="2200"/>
      </w:tblGrid>
      <w:tr>
        <w:trPr>
          <w:tblHeader/>
        </w:trPr>
        <w:tc>
          <w:tcPr>
            <w:tcW w:type="dxa" w:w="4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Ação</w:t>
            </w:r>
          </w:p>
        </w:tc>
        <w:tc>
          <w:tcPr>
            <w:tcW w:type="dxa" w:w="2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Público</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Carga / Periodicidade</w:t>
            </w:r>
          </w:p>
        </w:tc>
      </w:tr>
      <w:t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Integração: Código de Ética, Política Psicossocial e Canal de Denúncias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Novos empregados e terceirizados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2h, na admissão</w:t>
            </w:r>
          </w:p>
        </w:tc>
      </w:tr>
      <w:tr>
        <w:tc>
          <w:tcPr>
            <w:tcW w:type="dxa" w:w="4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Prevenção e enfrentamento ao assédio moral e sexual (Lei 14.457/2022)</w:t>
            </w:r>
          </w:p>
        </w:tc>
        <w:tc>
          <w:tcPr>
            <w:tcW w:type="dxa" w:w="26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Todos os empregados</w:t>
            </w:r>
          </w:p>
        </w:tc>
        <w:tc>
          <w:tcPr>
            <w:tcW w:type="dxa" w:w="2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2h, no mínimo a cada 12 meses</w:t>
            </w:r>
          </w:p>
        </w:tc>
      </w:tr>
      <w:t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Liderança humanizada, comunicação não violenta e gestão de metas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Supervisores, encarregados e gerentes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8h, anual, com reciclagem semestral</w:t>
            </w:r>
          </w:p>
        </w:tc>
      </w:tr>
      <w:tr>
        <w:tc>
          <w:tcPr>
            <w:tcW w:type="dxa" w:w="4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Identificação de sinais de sofrimento mental e encaminhamento</w:t>
            </w:r>
          </w:p>
        </w:tc>
        <w:tc>
          <w:tcPr>
            <w:tcW w:type="dxa" w:w="26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Lideranças, RH e CIPA</w:t>
            </w:r>
          </w:p>
        </w:tc>
        <w:tc>
          <w:tcPr>
            <w:tcW w:type="dxa" w:w="2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4h, anual</w:t>
            </w:r>
          </w:p>
        </w:tc>
      </w:tr>
      <w:t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Apuração de denúncias e proteção de dados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Comitê de Ética e RH</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4h, anual</w:t>
            </w:r>
          </w:p>
        </w:tc>
      </w:tr>
      <w:tr>
        <w:tc>
          <w:tcPr>
            <w:tcW w:type="dxa" w:w="4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Diálogos Diários de Segurança com temas psicossociais</w:t>
            </w:r>
          </w:p>
        </w:tc>
        <w:tc>
          <w:tcPr>
            <w:tcW w:type="dxa" w:w="26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Equipes de produção, por turno</w:t>
            </w:r>
          </w:p>
        </w:tc>
        <w:tc>
          <w:tcPr>
            <w:tcW w:type="dxa" w:w="22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10 min, semanal</w:t>
            </w:r>
          </w:p>
        </w:tc>
      </w:tr>
      <w:t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SIPAT com tema de saúde mental e assédio</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Todos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Anual</w:t>
            </w:r>
          </w:p>
        </w:tc>
      </w:tr>
    </w:tbl>
    <w:p>
      <w:pPr>
        <w:spacing w:after="120"/>
      </w:pPr>
    </w:p>
    <w:p>
      <w:pPr>
        <w:spacing w:after="120" w:line="300"/>
        <w:jc w:val="both"/>
      </w:pPr>
      <w:r>
        <w:t xml:space="preserve">Os treinamentos serão presenciais nos turnos de trabalho (dentro da jornada), com linguagem simples, casos práticos do dia a dia da fábrica e material ilustrado, e terão lista de presença e avaliação de aprendizagem arquivadas como prova de cumprimento.</w:t>
      </w:r>
    </w:p>
    <w:p>
      <w:pPr>
        <w:pStyle w:val="Heading2"/>
      </w:pPr>
      <w:r>
        <w:t xml:space="preserve">6.2 Indicadores de acompanhamento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626"/>
        <w:gridCol w:w="2000"/>
      </w:tblGrid>
      <w:tr>
        <w:trPr>
          <w:tblHeader/>
        </w:trPr>
        <w:tc>
          <w:tcPr>
            <w:tcW w:type="dxa" w:w="4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Indicador</w:t>
            </w:r>
          </w:p>
        </w:tc>
        <w:tc>
          <w:tcPr>
            <w:tcW w:type="dxa" w:w="2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Meta</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Frequência</w:t>
            </w:r>
          </w:p>
        </w:tc>
      </w:tr>
      <w:tr>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Percentual de empregados treinados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100% ao ano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Trimestral</w:t>
            </w:r>
          </w:p>
        </w:tc>
      </w:tr>
      <w:tr>
        <w:tc>
          <w:tcPr>
            <w:tcW w:type="dxa" w:w="44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Afastamentos por transtornos mentais (CID F)</w:t>
            </w:r>
          </w:p>
        </w:tc>
        <w:tc>
          <w:tcPr>
            <w:tcW w:type="dxa" w:w="26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Redução de 20% em 12 meses</w:t>
            </w:r>
          </w:p>
        </w:tc>
        <w:tc>
          <w:tcPr>
            <w:tcW w:type="dxa" w:w="20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Mensal</w:t>
            </w:r>
          </w:p>
        </w:tc>
      </w:tr>
      <w:tr>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Absenteísmo e rotatividade</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Redução progressiva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Mensal</w:t>
            </w:r>
          </w:p>
        </w:tc>
      </w:tr>
      <w:tr>
        <w:tc>
          <w:tcPr>
            <w:tcW w:type="dxa" w:w="44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Nº de denúncias recebidas e % concluídas no prazo</w:t>
            </w:r>
          </w:p>
        </w:tc>
        <w:tc>
          <w:tcPr>
            <w:tcW w:type="dxa" w:w="26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 90% no prazo</w:t>
            </w:r>
          </w:p>
        </w:tc>
        <w:tc>
          <w:tcPr>
            <w:tcW w:type="dxa" w:w="20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Mensal</w:t>
            </w:r>
          </w:p>
        </w:tc>
      </w:tr>
      <w:tr>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Índice de favorabilidade na pesquisa de clima</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Aumento anual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Anual</w:t>
            </w:r>
          </w:p>
        </w:tc>
      </w:tr>
      <w:tr>
        <w:tc>
          <w:tcPr>
            <w:tcW w:type="dxa" w:w="44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Horas extras por empregado</w:t>
            </w:r>
          </w:p>
        </w:tc>
        <w:tc>
          <w:tcPr>
            <w:tcW w:type="dxa" w:w="26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Dentro dos limites legais</w:t>
            </w:r>
          </w:p>
        </w:tc>
        <w:tc>
          <w:tcPr>
            <w:tcW w:type="dxa" w:w="20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Mensal</w:t>
            </w:r>
          </w:p>
        </w:tc>
      </w:tr>
      <w:tr>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Ações do plano de ação do PGR concluídas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 85% no prazo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Trimestral</w:t>
            </w:r>
          </w:p>
        </w:tc>
      </w:tr>
    </w:tbl>
    <w:p>
      <w:pPr>
        <w:spacing w:after="120"/>
      </w:pPr>
    </w:p>
    <w:p>
      <w:pPr>
        <w:pStyle w:val="Heading2"/>
      </w:pPr>
      <w:r>
        <w:t xml:space="preserve">6.3 Monitoramento e revisão</w:t>
      </w:r>
    </w:p>
    <w:p>
      <w:pPr>
        <w:pStyle w:val="ListParagraph"/>
        <w:numPr>
          <w:ilvl w:val="0"/>
          <w:numId w:val="2"/>
        </w:numPr>
        <w:spacing w:after="80" w:line="280"/>
        <w:jc w:val="both"/>
      </w:pPr>
      <w:r>
        <w:t xml:space="preserve">O Comitê de Ética apresentará relatório semestral à Diretoria com indicadores, casos (sem identificação) e evolução do plano de ação.</w:t>
      </w:r>
    </w:p>
    <w:p>
      <w:pPr>
        <w:pStyle w:val="ListParagraph"/>
        <w:numPr>
          <w:ilvl w:val="0"/>
          <w:numId w:val="2"/>
        </w:numPr>
        <w:spacing w:after="80" w:line="280"/>
        <w:jc w:val="both"/>
      </w:pPr>
      <w:r>
        <w:t xml:space="preserve">O inventário de riscos psicossociais será revisado anualmente ou quando houver mudança de processo, acidente, adoecimento ou denúncia relevante.</w:t>
      </w:r>
    </w:p>
    <w:p>
      <w:pPr>
        <w:pStyle w:val="ListParagraph"/>
        <w:numPr>
          <w:ilvl w:val="0"/>
          <w:numId w:val="2"/>
        </w:numPr>
        <w:spacing w:after="80" w:line="280"/>
        <w:jc w:val="both"/>
      </w:pPr>
      <w:r>
        <w:t xml:space="preserve">Auditoria interna anual de compliance verificará a efetividade do Programa e a guarda dos documentos para eventual fiscalização.</w:t>
      </w:r>
    </w:p>
    <w:p>
      <w:pPr>
        <w:pStyle w:val="Heading1"/>
        <w:pageBreakBefore/>
      </w:pPr>
      <w:r>
        <w:t xml:space="preserve">7. Cronograma de Implantação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926"/>
        <w:gridCol w:w="1700"/>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Fase</w:t>
            </w:r>
          </w:p>
        </w:tc>
        <w:tc>
          <w:tcPr>
            <w:tcW w:type="dxa" w:w="49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Atividades</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sz w:val="19"/>
                <w:szCs w:val="19"/>
              </w:rPr>
              <w:t xml:space="preserve">Prazo</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1. Comprometimento</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Aprovação do Programa pela Diretoria; nomeação do Comitê de Ética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Mês 1</w:t>
            </w:r>
          </w:p>
        </w:tc>
      </w:tr>
      <w:tr>
        <w:tc>
          <w:tcPr>
            <w:tcW w:type="dxa" w:w="24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2. Diagnóstico</w:t>
            </w:r>
          </w:p>
        </w:tc>
        <w:tc>
          <w:tcPr>
            <w:tcW w:type="dxa" w:w="49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Pesquisa de riscos psicossociais; análise de indicadores; rodas de conversa</w:t>
            </w:r>
          </w:p>
        </w:tc>
        <w:tc>
          <w:tcPr>
            <w:tcW w:type="dxa" w:w="17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Meses 1 e 2</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3. Documentação</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Atualização do PGR (inventário e plano de ação) e do PCMSO; publicação da Política e do Código</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Mês 3</w:t>
            </w:r>
          </w:p>
        </w:tc>
      </w:tr>
      <w:tr>
        <w:tc>
          <w:tcPr>
            <w:tcW w:type="dxa" w:w="24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4. Canal de Denúncias</w:t>
            </w:r>
          </w:p>
        </w:tc>
        <w:tc>
          <w:tcPr>
            <w:tcW w:type="dxa" w:w="49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Contratação/implantação da plataforma; divulgação em todos os turnos</w:t>
            </w:r>
          </w:p>
        </w:tc>
        <w:tc>
          <w:tcPr>
            <w:tcW w:type="dxa" w:w="17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Mês 3</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5. Treinamentos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Capacitação de lideranças e de todos os empregados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Meses 3 a 6</w:t>
            </w:r>
          </w:p>
        </w:tc>
      </w:tr>
      <w:tr>
        <w:tc>
          <w:tcPr>
            <w:tcW w:type="dxa" w:w="24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6. Execução</w:t>
            </w:r>
          </w:p>
        </w:tc>
        <w:tc>
          <w:tcPr>
            <w:tcW w:type="dxa" w:w="4926"/>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Implementação das medidas de organização do trabalho e do PAE</w:t>
            </w:r>
          </w:p>
        </w:tc>
        <w:tc>
          <w:tcPr>
            <w:tcW w:type="dxa" w:w="1700"/>
            <w:tcBorders>
              <w:top w:val="single" w:color="A6A6A6" w:sz="4"/>
              <w:left w:val="single" w:color="A6A6A6" w:sz="4"/>
              <w:bottom w:val="single" w:color="A6A6A6" w:sz="4"/>
              <w:right w:val="single" w:color="A6A6A6" w:sz="4"/>
            </w:tcBorders>
            <w:shd w:fill="EAF1F8" w:color="auto" w:val="clear"/>
            <w:tcMar>
              <w:top w:type="dxa" w:w="60"/>
              <w:left w:type="dxa" w:w="100"/>
              <w:bottom w:type="dxa" w:w="60"/>
              <w:right w:type="dxa" w:w="100"/>
            </w:tcMar>
          </w:tcPr>
          <w:p>
            <w:pPr>
              <w:spacing w:after="0"/>
            </w:pPr>
            <w:r>
              <w:rPr>
                <w:b w:val="false"/>
                <w:bCs w:val="false"/>
                <w:sz w:val="19"/>
                <w:szCs w:val="19"/>
              </w:rPr>
              <w:t xml:space="preserve">Meses 4 a 12</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7. Avaliação</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Relatório de indicadores, auditoria e revisão do Programa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b w:val="false"/>
                <w:bCs w:val="false"/>
                <w:sz w:val="19"/>
                <w:szCs w:val="19"/>
              </w:rPr>
              <w:t xml:space="preserve">Mês 12 (e anualmente)</w:t>
            </w:r>
          </w:p>
        </w:tc>
      </w:tr>
    </w:tbl>
    <w:p>
      <w:pPr>
        <w:pStyle w:val="Heading1"/>
        <w:spacing w:after="240" w:before="480"/>
      </w:pPr>
      <w:r>
        <w:t xml:space="preserve">8. Considerações Finais</w:t>
      </w:r>
    </w:p>
    <w:p>
      <w:pPr>
        <w:spacing w:after="120" w:line="300"/>
        <w:jc w:val="both"/>
      </w:pPr>
      <w:r>
        <w:t xml:space="preserve">A adequação à NR-1 não se resume à elaboração de documentos: exige mudança real na forma de organizar o trabalho e de liderar pessoas. Com a implantação deste Programa, a Tecelagem Fio Nobre Ltda. passa a cumprir suas obrigações legais, reduz passivos trabalhistas e previdenciários e, principalmente, protege a saúde física e mental de quem faz a empresa funcionar. Recomenda-se que o Programa seja acompanhado continuamente e revisado com a participação dos próprios trabalhadores.</w:t>
      </w:r>
    </w:p>
    <w:p>
      <w:pPr>
        <w:spacing w:after="0" w:before="600"/>
        <w:jc w:val="center"/>
      </w:pPr>
      <w:r>
        <w:t xml:space="preserve">Setembro de 2026.</w:t>
      </w:r>
    </w:p>
    <w:p>
      <w:pPr>
        <w:spacing w:after="0" w:before="900"/>
        <w:jc w:val="center"/>
      </w:pPr>
      <w:r>
        <w:t xml:space="preserve">_______________________________________</w:t>
      </w:r>
    </w:p>
    <w:p>
      <w:pPr>
        <w:spacing w:after="0"/>
        <w:jc w:val="center"/>
      </w:pPr>
      <w:r>
        <w:rPr>
          <w:b/>
          <w:bCs/>
        </w:rPr>
        <w:t xml:space="preserve">GABRIELE DE OLIVEIRA DIUBATE</w:t>
      </w:r>
    </w:p>
    <w:p>
      <w:pPr>
        <w:jc w:val="center"/>
      </w:pPr>
      <w:r>
        <w:t xml:space="preserve">Consultoria Jurídica Trabalhista — Responsável pelo Programa</w:t>
      </w:r>
    </w:p>
    <w:p>
      <w:pPr>
        <w:pStyle w:val="Heading1"/>
        <w:pageBreakBefore/>
      </w:pPr>
      <w:r>
        <w:t xml:space="preserve">Anexo I – Termo de Ciência e Compromisso</w:t>
      </w:r>
    </w:p>
    <w:p>
      <w:pPr>
        <w:spacing w:after="120" w:line="300"/>
        <w:jc w:val="both"/>
      </w:pPr>
      <w:r>
        <w:t xml:space="preserve">Eu, ______________________________________________, matrícula nº __________, setor ______________________, declaro que recebi, li e compreendi o Código de Ética e Conduta e a Política de Prevenção de Riscos Psicossociais da Tecelagem Fio Nobre Ltda., e me comprometo a cumpri-los, bem como a comunicar, pelo Canal de Denúncias, qualquer violação de que tiver conhecimento.</w:t>
      </w:r>
    </w:p>
    <w:p>
      <w:pPr>
        <w:spacing w:after="120" w:before="400"/>
        <w:jc w:val="both"/>
      </w:pPr>
      <w:r>
        <w:t xml:space="preserve">Local e data: ______________________, ____/____/______.</w:t>
      </w:r>
    </w:p>
    <w:p>
      <w:pPr>
        <w:spacing w:after="120" w:before="400"/>
        <w:jc w:val="both"/>
      </w:pPr>
      <w:r>
        <w:t xml:space="preserve">Assinatura: _____________________________________________</w:t>
      </w:r>
    </w:p>
    <w:p>
      <w:pPr>
        <w:pStyle w:val="Heading2"/>
      </w:pPr>
      <w:r>
        <w:t xml:space="preserve">Referências</w:t>
      </w:r>
    </w:p>
    <w:p>
      <w:pPr>
        <w:spacing w:after="120" w:line="300"/>
        <w:jc w:val="left"/>
      </w:pPr>
      <w:r>
        <w:t xml:space="preserve">BRASIL. Constituição da República Federativa do Brasil de 1988.</w:t>
      </w:r>
    </w:p>
    <w:p>
      <w:pPr>
        <w:spacing w:after="120" w:line="300"/>
        <w:jc w:val="left"/>
      </w:pPr>
      <w:r>
        <w:t xml:space="preserve">BRASIL. Decreto-Lei nº 5.452, de 1º de maio de 1943. Consolidação das Leis do Trabalho (CLT).</w:t>
      </w:r>
    </w:p>
    <w:p>
      <w:pPr>
        <w:spacing w:after="120" w:line="300"/>
        <w:jc w:val="left"/>
      </w:pPr>
      <w:r>
        <w:t xml:space="preserve">BRASIL. Ministério do Trabalho e Emprego. Norma Regulamentadora nº 1 – Disposições Gerais e Gerenciamento de Riscos Ocupacionais. Redação dada pela Portaria MTE nº 1.419, de 27 de agosto de 2024.</w:t>
      </w:r>
    </w:p>
    <w:p>
      <w:pPr>
        <w:spacing w:after="120" w:line="300"/>
        <w:jc w:val="left"/>
      </w:pPr>
      <w:r>
        <w:t xml:space="preserve">BRASIL. Ministério do Trabalho e Emprego. Norma Regulamentadora nº 5 – CIPA; Norma Regulamentadora nº 17 – Ergonomia.</w:t>
      </w:r>
    </w:p>
    <w:p>
      <w:pPr>
        <w:spacing w:after="120" w:line="300"/>
        <w:jc w:val="left"/>
      </w:pPr>
      <w:r>
        <w:t xml:space="preserve">BRASIL. Lei nº 14.457, de 21 de setembro de 2022 (Programa Emprega + Mulheres).</w:t>
      </w:r>
    </w:p>
    <w:p>
      <w:pPr>
        <w:spacing w:after="120" w:line="300"/>
        <w:jc w:val="left"/>
      </w:pPr>
      <w:r>
        <w:t xml:space="preserve">BRASIL. Lei nº 14.831, de 27 de março de 2024 (Certificado Empresa Promotora da Saúde Mental).</w:t>
      </w:r>
    </w:p>
    <w:p>
      <w:pPr>
        <w:spacing w:after="120" w:line="300"/>
        <w:jc w:val="left"/>
      </w:pPr>
      <w:r>
        <w:t xml:space="preserve">BRASIL. Lei nº 8.213, de 24 de julho de 1991; Lei nº 9.029, de 13 de abril de 1995; Lei nº 13.709, de 14 de agosto de 2018 (LGPD).</w:t>
      </w:r>
    </w:p>
    <w:p>
      <w:pPr>
        <w:spacing w:after="120" w:line="300"/>
        <w:jc w:val="left"/>
      </w:pPr>
      <w:r>
        <w:t xml:space="preserve">ORGANIZAÇÃO INTERNACIONAL DO TRABALHO. Convenção nº 190 sobre a Eliminação da Violência e do Assédio no Mundo do Trabalho, 2019.</w:t>
      </w:r>
    </w:p>
    <w:p>
      <w:pPr>
        <w:spacing w:after="120" w:line="300"/>
        <w:jc w:val="left"/>
      </w:pPr>
      <w:r>
        <w:t xml:space="preserve">ORGANIZAÇÃO MUNDIAL DA SAÚDE. Classificação Internacional de Doenças – CID-11, código QD85.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GABRIELE DE OLIVEIRA DIUBATE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Programa de Compliance NR-1 — Tecelagem Fio Nobre Ltda.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Compliance NR-1 – Riscos Psicossociais</dc:title>
  <dc:creator>GABRIELE DE OLIVEIRA DIUBATE</dc:creator>
  <cp:lastModifiedBy>Un-named</cp:lastModifiedBy>
  <cp:revision>1</cp:revision>
  <dcterms:created xsi:type="dcterms:W3CDTF">2026-09-26T01:39:08.529Z</dcterms:created>
  <dcterms:modified xsi:type="dcterms:W3CDTF">2026-09-26T01:39:08.530Z</dcterms:modified>
</cp:coreProperties>
</file>

<file path=docProps/custom.xml><?xml version="1.0" encoding="utf-8"?>
<Properties xmlns="http://schemas.openxmlformats.org/officeDocument/2006/custom-properties" xmlns:vt="http://schemas.openxmlformats.org/officeDocument/2006/docPropsVTypes"/>
</file>