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50"/>
        <w:rPr>
          <w:rFonts w:ascii="Times New Roman"/>
          <w:sz w:val="20"/>
        </w:rPr>
      </w:pPr>
      <w:r>
        <w:rPr>
          <w:rFonts w:ascii="Times New Roman"/>
          <w:sz w:val="20"/>
        </w:rPr>
        <mc:AlternateContent>
          <mc:Choice Requires="wps">
            <w:drawing>
              <wp:inline distT="0" distB="0" distL="0" distR="0">
                <wp:extent cx="2460625" cy="831850"/>
                <wp:effectExtent l="0" t="0" r="0" b="6350"/>
                <wp:docPr id="1" name="Group 1"/>
                <wp:cNvGraphicFramePr>
                  <a:graphicFrameLocks/>
                </wp:cNvGraphicFramePr>
                <a:graphic>
                  <a:graphicData uri="http://schemas.microsoft.com/office/word/2010/wordprocessingGroup">
                    <wpg:wgp>
                      <wpg:cNvPr id="1" name="Group 1"/>
                      <wpg:cNvGrpSpPr/>
                      <wpg:grpSpPr>
                        <a:xfrm>
                          <a:off x="0" y="0"/>
                          <a:ext cx="2460625" cy="831850"/>
                          <a:chExt cx="2460625" cy="831850"/>
                        </a:xfrm>
                      </wpg:grpSpPr>
                      <pic:pic>
                        <pic:nvPicPr>
                          <pic:cNvPr id="2" name="Image 2"/>
                          <pic:cNvPicPr/>
                        </pic:nvPicPr>
                        <pic:blipFill>
                          <a:blip r:embed="rId5" cstate="print"/>
                          <a:stretch>
                            <a:fillRect/>
                          </a:stretch>
                        </pic:blipFill>
                        <pic:spPr>
                          <a:xfrm>
                            <a:off x="110489" y="120637"/>
                            <a:ext cx="1943735" cy="528840"/>
                          </a:xfrm>
                          <a:prstGeom prst="rect">
                            <a:avLst/>
                          </a:prstGeom>
                        </pic:spPr>
                      </pic:pic>
                      <wps:wsp>
                        <wps:cNvPr id="3" name="Graphic 3"/>
                        <wps:cNvSpPr/>
                        <wps:spPr>
                          <a:xfrm>
                            <a:off x="6350" y="6350"/>
                            <a:ext cx="2447925" cy="819150"/>
                          </a:xfrm>
                          <a:custGeom>
                            <a:avLst/>
                            <a:gdLst/>
                            <a:ahLst/>
                            <a:cxnLst/>
                            <a:rect l="l" t="t" r="r" b="b"/>
                            <a:pathLst>
                              <a:path w="2447925" h="819150">
                                <a:moveTo>
                                  <a:pt x="2447925" y="0"/>
                                </a:moveTo>
                                <a:lnTo>
                                  <a:pt x="0" y="0"/>
                                </a:lnTo>
                                <a:lnTo>
                                  <a:pt x="0" y="819150"/>
                                </a:lnTo>
                                <a:lnTo>
                                  <a:pt x="2447925" y="819150"/>
                                </a:lnTo>
                                <a:lnTo>
                                  <a:pt x="2447925" y="0"/>
                                </a:lnTo>
                                <a:close/>
                              </a:path>
                            </a:pathLst>
                          </a:custGeom>
                          <a:solidFill>
                            <a:srgbClr val="155F82"/>
                          </a:solidFill>
                        </wps:spPr>
                        <wps:bodyPr wrap="square" lIns="0" tIns="0" rIns="0" bIns="0" rtlCol="0">
                          <a:prstTxWarp prst="textNoShape">
                            <a:avLst/>
                          </a:prstTxWarp>
                          <a:noAutofit/>
                        </wps:bodyPr>
                      </wps:wsp>
                      <wps:wsp>
                        <wps:cNvPr id="4" name="Graphic 4"/>
                        <wps:cNvSpPr/>
                        <wps:spPr>
                          <a:xfrm>
                            <a:off x="6350" y="6350"/>
                            <a:ext cx="2447925" cy="819150"/>
                          </a:xfrm>
                          <a:custGeom>
                            <a:avLst/>
                            <a:gdLst/>
                            <a:ahLst/>
                            <a:cxnLst/>
                            <a:rect l="l" t="t" r="r" b="b"/>
                            <a:pathLst>
                              <a:path w="2447925" h="819150">
                                <a:moveTo>
                                  <a:pt x="0" y="819150"/>
                                </a:moveTo>
                                <a:lnTo>
                                  <a:pt x="2447925" y="819150"/>
                                </a:lnTo>
                                <a:lnTo>
                                  <a:pt x="2447925" y="0"/>
                                </a:lnTo>
                                <a:lnTo>
                                  <a:pt x="0" y="0"/>
                                </a:lnTo>
                                <a:lnTo>
                                  <a:pt x="0" y="819150"/>
                                </a:lnTo>
                                <a:close/>
                              </a:path>
                            </a:pathLst>
                          </a:custGeom>
                          <a:ln w="12700">
                            <a:solidFill>
                              <a:srgbClr val="042333"/>
                            </a:solidFill>
                            <a:prstDash val="solid"/>
                          </a:ln>
                        </wps:spPr>
                        <wps:bodyPr wrap="square" lIns="0" tIns="0" rIns="0" bIns="0" rtlCol="0">
                          <a:prstTxWarp prst="textNoShape">
                            <a:avLst/>
                          </a:prstTxWarp>
                          <a:noAutofit/>
                        </wps:bodyPr>
                      </wps:wsp>
                    </wpg:wgp>
                  </a:graphicData>
                </a:graphic>
              </wp:inline>
            </w:drawing>
          </mc:Choice>
          <mc:Fallback>
            <w:pict>
              <v:group style="width:193.75pt;height:65.5pt;mso-position-horizontal-relative:char;mso-position-vertical-relative:line" id="docshapegroup1" coordorigin="0,0" coordsize="3875,1310">
                <v:shape style="position:absolute;left:174;top:189;width:3061;height:833" type="#_x0000_t75" id="docshape2" stroked="false">
                  <v:imagedata r:id="rId5" o:title=""/>
                </v:shape>
                <v:rect style="position:absolute;left:10;top:10;width:3855;height:1290" id="docshape3" filled="true" fillcolor="#155f82" stroked="false">
                  <v:fill type="solid"/>
                </v:rect>
                <v:rect style="position:absolute;left:10;top:10;width:3855;height:1290" id="docshape4" filled="false" stroked="true" strokeweight="1pt" strokecolor="#042333">
                  <v:stroke dashstyle="solid"/>
                </v:rect>
              </v:group>
            </w:pict>
          </mc:Fallback>
        </mc:AlternateContent>
      </w:r>
      <w:r>
        <w:rPr>
          <w:rFonts w:ascii="Times New Roman"/>
          <w:sz w:val="20"/>
        </w:rPr>
      </w:r>
    </w:p>
    <w:p>
      <w:pPr>
        <w:pStyle w:val="BodyText"/>
        <w:spacing w:before="232"/>
        <w:ind w:left="209"/>
      </w:pPr>
      <w:r>
        <w:rPr/>
        <w:t>To:</w:t>
      </w:r>
      <w:r>
        <w:rPr>
          <w:spacing w:val="-11"/>
        </w:rPr>
        <w:t> </w:t>
      </w:r>
      <w:r>
        <w:rPr/>
        <w:t>Misa</w:t>
      </w:r>
      <w:r>
        <w:rPr>
          <w:spacing w:val="-13"/>
        </w:rPr>
        <w:t> </w:t>
      </w:r>
      <w:r>
        <w:rPr/>
        <w:t>Doe,</w:t>
      </w:r>
      <w:r>
        <w:rPr>
          <w:spacing w:val="-11"/>
        </w:rPr>
        <w:t> </w:t>
      </w:r>
      <w:r>
        <w:rPr/>
        <w:t>Stark</w:t>
      </w:r>
      <w:r>
        <w:rPr>
          <w:spacing w:val="-11"/>
        </w:rPr>
        <w:t> </w:t>
      </w:r>
      <w:r>
        <w:rPr/>
        <w:t>(NewYork)</w:t>
      </w:r>
      <w:r>
        <w:rPr>
          <w:spacing w:val="-11"/>
        </w:rPr>
        <w:t> </w:t>
      </w:r>
      <w:r>
        <w:rPr>
          <w:spacing w:val="-4"/>
        </w:rPr>
        <w:t>Ltd.</w:t>
      </w:r>
    </w:p>
    <w:p>
      <w:pPr>
        <w:pStyle w:val="BodyText"/>
        <w:spacing w:before="139"/>
        <w:rPr>
          <w:sz w:val="20"/>
        </w:rPr>
      </w:pPr>
    </w:p>
    <w:tbl>
      <w:tblPr>
        <w:tblW w:w="0" w:type="auto"/>
        <w:jc w:val="left"/>
        <w:tblInd w:w="1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42"/>
        <w:gridCol w:w="7703"/>
      </w:tblGrid>
      <w:tr>
        <w:trPr>
          <w:trHeight w:val="574" w:hRule="atLeast"/>
        </w:trPr>
        <w:tc>
          <w:tcPr>
            <w:tcW w:w="1942" w:type="dxa"/>
          </w:tcPr>
          <w:p>
            <w:pPr>
              <w:pStyle w:val="TableParagraph"/>
              <w:rPr>
                <w:rFonts w:ascii="Times New Roman"/>
                <w:sz w:val="22"/>
              </w:rPr>
            </w:pPr>
          </w:p>
        </w:tc>
        <w:tc>
          <w:tcPr>
            <w:tcW w:w="7703" w:type="dxa"/>
          </w:tcPr>
          <w:p>
            <w:pPr>
              <w:pStyle w:val="TableParagraph"/>
              <w:spacing w:line="225" w:lineRule="exact"/>
              <w:ind w:left="1713"/>
              <w:rPr>
                <w:sz w:val="22"/>
              </w:rPr>
            </w:pPr>
            <w:r>
              <w:rPr>
                <w:sz w:val="22"/>
                <w:u w:val="single"/>
              </w:rPr>
              <w:t>QUOTE</w:t>
            </w:r>
            <w:r>
              <w:rPr>
                <w:spacing w:val="-10"/>
                <w:sz w:val="22"/>
                <w:u w:val="single"/>
              </w:rPr>
              <w:t> </w:t>
            </w:r>
            <w:r>
              <w:rPr>
                <w:spacing w:val="-2"/>
                <w:sz w:val="22"/>
                <w:u w:val="single"/>
              </w:rPr>
              <w:t>AUTHORIZATION</w:t>
            </w:r>
          </w:p>
        </w:tc>
      </w:tr>
      <w:tr>
        <w:trPr>
          <w:trHeight w:val="745" w:hRule="atLeast"/>
        </w:trPr>
        <w:tc>
          <w:tcPr>
            <w:tcW w:w="1942" w:type="dxa"/>
          </w:tcPr>
          <w:p>
            <w:pPr>
              <w:pStyle w:val="TableParagraph"/>
              <w:spacing w:before="41"/>
              <w:rPr>
                <w:sz w:val="22"/>
              </w:rPr>
            </w:pPr>
          </w:p>
          <w:p>
            <w:pPr>
              <w:pStyle w:val="TableParagraph"/>
              <w:ind w:left="50"/>
              <w:rPr>
                <w:sz w:val="22"/>
              </w:rPr>
            </w:pPr>
            <w:r>
              <w:rPr>
                <w:sz w:val="22"/>
              </w:rPr>
              <w:t>Named</w:t>
            </w:r>
            <w:r>
              <w:rPr>
                <w:spacing w:val="-6"/>
                <w:sz w:val="22"/>
              </w:rPr>
              <w:t> </w:t>
            </w:r>
            <w:r>
              <w:rPr>
                <w:spacing w:val="-2"/>
                <w:sz w:val="22"/>
              </w:rPr>
              <w:t>Insured:</w:t>
            </w:r>
          </w:p>
        </w:tc>
        <w:tc>
          <w:tcPr>
            <w:tcW w:w="7703" w:type="dxa"/>
          </w:tcPr>
          <w:p>
            <w:pPr>
              <w:pStyle w:val="TableParagraph"/>
              <w:spacing w:before="41"/>
              <w:rPr>
                <w:sz w:val="22"/>
              </w:rPr>
            </w:pPr>
          </w:p>
          <w:p>
            <w:pPr>
              <w:pStyle w:val="TableParagraph"/>
              <w:ind w:left="267"/>
              <w:rPr>
                <w:sz w:val="22"/>
              </w:rPr>
            </w:pPr>
            <w:r>
              <w:rPr>
                <w:sz w:val="22"/>
              </w:rPr>
              <w:t>ABC</w:t>
            </w:r>
            <w:r>
              <w:rPr>
                <w:spacing w:val="-2"/>
                <w:sz w:val="22"/>
              </w:rPr>
              <w:t> Corporation</w:t>
            </w:r>
          </w:p>
        </w:tc>
      </w:tr>
      <w:tr>
        <w:trPr>
          <w:trHeight w:val="1417" w:hRule="atLeast"/>
        </w:trPr>
        <w:tc>
          <w:tcPr>
            <w:tcW w:w="1942" w:type="dxa"/>
          </w:tcPr>
          <w:p>
            <w:pPr>
              <w:pStyle w:val="TableParagraph"/>
              <w:spacing w:before="145"/>
              <w:ind w:left="50"/>
              <w:rPr>
                <w:sz w:val="22"/>
              </w:rPr>
            </w:pPr>
            <w:r>
              <w:rPr>
                <w:sz w:val="22"/>
              </w:rPr>
              <w:t>Followed</w:t>
            </w:r>
            <w:r>
              <w:rPr>
                <w:spacing w:val="-11"/>
                <w:sz w:val="22"/>
              </w:rPr>
              <w:t> </w:t>
            </w:r>
            <w:r>
              <w:rPr>
                <w:spacing w:val="-2"/>
                <w:sz w:val="22"/>
              </w:rPr>
              <w:t>Policy:</w:t>
            </w:r>
          </w:p>
        </w:tc>
        <w:tc>
          <w:tcPr>
            <w:tcW w:w="7703" w:type="dxa"/>
          </w:tcPr>
          <w:p>
            <w:pPr>
              <w:pStyle w:val="TableParagraph"/>
              <w:spacing w:line="259" w:lineRule="auto" w:before="145"/>
              <w:ind w:left="267"/>
              <w:rPr>
                <w:sz w:val="22"/>
              </w:rPr>
            </w:pPr>
            <w:r>
              <w:rPr>
                <w:sz w:val="22"/>
              </w:rPr>
              <w:t>The All Risk Property Form received on March 24</w:t>
            </w:r>
            <w:r>
              <w:rPr>
                <w:sz w:val="22"/>
                <w:vertAlign w:val="superscript"/>
              </w:rPr>
              <w:t>th</w:t>
            </w:r>
            <w:r>
              <w:rPr>
                <w:sz w:val="22"/>
                <w:vertAlign w:val="baseline"/>
              </w:rPr>
              <w:t>, 2023 and referred to as “ABC Corporation</w:t>
            </w:r>
            <w:r>
              <w:rPr>
                <w:spacing w:val="-7"/>
                <w:sz w:val="22"/>
                <w:vertAlign w:val="baseline"/>
              </w:rPr>
              <w:t> </w:t>
            </w:r>
            <w:r>
              <w:rPr>
                <w:sz w:val="22"/>
                <w:vertAlign w:val="baseline"/>
              </w:rPr>
              <w:t>–</w:t>
            </w:r>
            <w:r>
              <w:rPr>
                <w:spacing w:val="-9"/>
                <w:sz w:val="22"/>
                <w:vertAlign w:val="baseline"/>
              </w:rPr>
              <w:t> </w:t>
            </w:r>
            <w:r>
              <w:rPr>
                <w:sz w:val="22"/>
                <w:vertAlign w:val="baseline"/>
              </w:rPr>
              <w:t>2023</w:t>
            </w:r>
            <w:r>
              <w:rPr>
                <w:spacing w:val="-7"/>
                <w:sz w:val="22"/>
                <w:vertAlign w:val="baseline"/>
              </w:rPr>
              <w:t> </w:t>
            </w:r>
            <w:r>
              <w:rPr>
                <w:sz w:val="22"/>
                <w:vertAlign w:val="baseline"/>
              </w:rPr>
              <w:t>Policy</w:t>
            </w:r>
            <w:r>
              <w:rPr>
                <w:spacing w:val="-7"/>
                <w:sz w:val="22"/>
                <w:vertAlign w:val="baseline"/>
              </w:rPr>
              <w:t> </w:t>
            </w:r>
            <w:r>
              <w:rPr>
                <w:sz w:val="22"/>
                <w:vertAlign w:val="baseline"/>
              </w:rPr>
              <w:t>Form</w:t>
            </w:r>
            <w:r>
              <w:rPr>
                <w:spacing w:val="-9"/>
                <w:sz w:val="22"/>
                <w:vertAlign w:val="baseline"/>
              </w:rPr>
              <w:t> </w:t>
            </w:r>
            <w:r>
              <w:rPr>
                <w:sz w:val="22"/>
                <w:vertAlign w:val="baseline"/>
              </w:rPr>
              <w:t>(3.20.23)_Submission.doc”</w:t>
            </w:r>
            <w:r>
              <w:rPr>
                <w:spacing w:val="-8"/>
                <w:sz w:val="22"/>
                <w:vertAlign w:val="baseline"/>
              </w:rPr>
              <w:t> </w:t>
            </w:r>
            <w:r>
              <w:rPr>
                <w:sz w:val="22"/>
                <w:vertAlign w:val="baseline"/>
              </w:rPr>
              <w:t>and</w:t>
            </w:r>
            <w:r>
              <w:rPr>
                <w:spacing w:val="-9"/>
                <w:sz w:val="22"/>
                <w:vertAlign w:val="baseline"/>
              </w:rPr>
              <w:t> </w:t>
            </w:r>
            <w:r>
              <w:rPr>
                <w:sz w:val="22"/>
                <w:vertAlign w:val="baseline"/>
              </w:rPr>
              <w:t>endorsement(s)</w:t>
            </w:r>
            <w:r>
              <w:rPr>
                <w:spacing w:val="-9"/>
                <w:sz w:val="22"/>
                <w:vertAlign w:val="baseline"/>
              </w:rPr>
              <w:t> </w:t>
            </w:r>
            <w:r>
              <w:rPr>
                <w:sz w:val="22"/>
                <w:vertAlign w:val="baseline"/>
              </w:rPr>
              <w:t>as attached except as noted under the Special Terms and Conditions or as amended </w:t>
            </w:r>
            <w:r>
              <w:rPr>
                <w:spacing w:val="-2"/>
                <w:sz w:val="22"/>
                <w:vertAlign w:val="baseline"/>
              </w:rPr>
              <w:t>herein</w:t>
            </w:r>
          </w:p>
        </w:tc>
      </w:tr>
      <w:tr>
        <w:trPr>
          <w:trHeight w:val="804" w:hRule="atLeast"/>
        </w:trPr>
        <w:tc>
          <w:tcPr>
            <w:tcW w:w="1942" w:type="dxa"/>
          </w:tcPr>
          <w:p>
            <w:pPr>
              <w:pStyle w:val="TableParagraph"/>
              <w:spacing w:before="94"/>
              <w:ind w:left="50"/>
              <w:rPr>
                <w:sz w:val="22"/>
              </w:rPr>
            </w:pPr>
            <w:r>
              <w:rPr>
                <w:sz w:val="22"/>
              </w:rPr>
              <w:t>Insured</w:t>
            </w:r>
            <w:r>
              <w:rPr>
                <w:spacing w:val="-8"/>
                <w:sz w:val="22"/>
              </w:rPr>
              <w:t> </w:t>
            </w:r>
            <w:r>
              <w:rPr>
                <w:spacing w:val="-2"/>
                <w:sz w:val="22"/>
              </w:rPr>
              <w:t>Interest:</w:t>
            </w:r>
          </w:p>
        </w:tc>
        <w:tc>
          <w:tcPr>
            <w:tcW w:w="7703" w:type="dxa"/>
          </w:tcPr>
          <w:p>
            <w:pPr>
              <w:pStyle w:val="TableParagraph"/>
              <w:spacing w:line="256" w:lineRule="auto" w:before="94"/>
              <w:ind w:left="267"/>
              <w:rPr>
                <w:sz w:val="22"/>
              </w:rPr>
            </w:pPr>
            <w:r>
              <w:rPr>
                <w:sz w:val="22"/>
              </w:rPr>
              <w:t>Real</w:t>
            </w:r>
            <w:r>
              <w:rPr>
                <w:spacing w:val="-8"/>
                <w:sz w:val="22"/>
              </w:rPr>
              <w:t> </w:t>
            </w:r>
            <w:r>
              <w:rPr>
                <w:sz w:val="22"/>
              </w:rPr>
              <w:t>Property,</w:t>
            </w:r>
            <w:r>
              <w:rPr>
                <w:spacing w:val="-9"/>
                <w:sz w:val="22"/>
              </w:rPr>
              <w:t> </w:t>
            </w:r>
            <w:r>
              <w:rPr>
                <w:sz w:val="22"/>
              </w:rPr>
              <w:t>Personal</w:t>
            </w:r>
            <w:r>
              <w:rPr>
                <w:spacing w:val="-8"/>
                <w:sz w:val="22"/>
              </w:rPr>
              <w:t> </w:t>
            </w:r>
            <w:r>
              <w:rPr>
                <w:sz w:val="22"/>
              </w:rPr>
              <w:t>Property</w:t>
            </w:r>
            <w:r>
              <w:rPr>
                <w:spacing w:val="-7"/>
                <w:sz w:val="22"/>
              </w:rPr>
              <w:t> </w:t>
            </w:r>
            <w:r>
              <w:rPr>
                <w:sz w:val="22"/>
              </w:rPr>
              <w:t>and</w:t>
            </w:r>
            <w:r>
              <w:rPr>
                <w:spacing w:val="-11"/>
                <w:sz w:val="22"/>
              </w:rPr>
              <w:t> </w:t>
            </w:r>
            <w:r>
              <w:rPr>
                <w:sz w:val="22"/>
              </w:rPr>
              <w:t>Business</w:t>
            </w:r>
            <w:r>
              <w:rPr>
                <w:spacing w:val="-7"/>
                <w:sz w:val="22"/>
              </w:rPr>
              <w:t> </w:t>
            </w:r>
            <w:r>
              <w:rPr>
                <w:sz w:val="22"/>
              </w:rPr>
              <w:t>Interruption</w:t>
            </w:r>
            <w:r>
              <w:rPr>
                <w:spacing w:val="-8"/>
                <w:sz w:val="22"/>
              </w:rPr>
              <w:t> </w:t>
            </w:r>
            <w:r>
              <w:rPr>
                <w:sz w:val="22"/>
              </w:rPr>
              <w:t>as</w:t>
            </w:r>
            <w:r>
              <w:rPr>
                <w:spacing w:val="-8"/>
                <w:sz w:val="22"/>
              </w:rPr>
              <w:t> </w:t>
            </w:r>
            <w:r>
              <w:rPr>
                <w:sz w:val="22"/>
              </w:rPr>
              <w:t>per</w:t>
            </w:r>
            <w:r>
              <w:rPr>
                <w:spacing w:val="-8"/>
                <w:sz w:val="22"/>
              </w:rPr>
              <w:t> </w:t>
            </w:r>
            <w:r>
              <w:rPr>
                <w:sz w:val="22"/>
              </w:rPr>
              <w:t>the</w:t>
            </w:r>
            <w:r>
              <w:rPr>
                <w:spacing w:val="-9"/>
                <w:sz w:val="22"/>
              </w:rPr>
              <w:t> </w:t>
            </w:r>
            <w:r>
              <w:rPr>
                <w:sz w:val="22"/>
              </w:rPr>
              <w:t>Statement</w:t>
            </w:r>
            <w:r>
              <w:rPr>
                <w:spacing w:val="-9"/>
                <w:sz w:val="22"/>
              </w:rPr>
              <w:t> </w:t>
            </w:r>
            <w:r>
              <w:rPr>
                <w:sz w:val="22"/>
              </w:rPr>
              <w:t>of Values received on March 24</w:t>
            </w:r>
            <w:r>
              <w:rPr>
                <w:sz w:val="22"/>
                <w:vertAlign w:val="superscript"/>
              </w:rPr>
              <w:t>th</w:t>
            </w:r>
            <w:r>
              <w:rPr>
                <w:sz w:val="22"/>
                <w:vertAlign w:val="baseline"/>
              </w:rPr>
              <w:t>, 2023</w:t>
            </w:r>
          </w:p>
        </w:tc>
      </w:tr>
      <w:tr>
        <w:trPr>
          <w:trHeight w:val="817" w:hRule="atLeast"/>
        </w:trPr>
        <w:tc>
          <w:tcPr>
            <w:tcW w:w="1942" w:type="dxa"/>
          </w:tcPr>
          <w:p>
            <w:pPr>
              <w:pStyle w:val="TableParagraph"/>
              <w:spacing w:before="113"/>
              <w:ind w:left="50"/>
              <w:rPr>
                <w:sz w:val="22"/>
              </w:rPr>
            </w:pPr>
            <w:r>
              <w:rPr>
                <w:sz w:val="22"/>
              </w:rPr>
              <w:t>Perils</w:t>
            </w:r>
            <w:r>
              <w:rPr>
                <w:spacing w:val="-10"/>
                <w:sz w:val="22"/>
              </w:rPr>
              <w:t> </w:t>
            </w:r>
            <w:r>
              <w:rPr>
                <w:spacing w:val="-2"/>
                <w:sz w:val="22"/>
              </w:rPr>
              <w:t>Insured:</w:t>
            </w:r>
          </w:p>
        </w:tc>
        <w:tc>
          <w:tcPr>
            <w:tcW w:w="7703" w:type="dxa"/>
          </w:tcPr>
          <w:p>
            <w:pPr>
              <w:pStyle w:val="TableParagraph"/>
              <w:spacing w:line="259" w:lineRule="auto" w:before="113"/>
              <w:ind w:left="267"/>
              <w:rPr>
                <w:sz w:val="22"/>
              </w:rPr>
            </w:pPr>
            <w:r>
              <w:rPr>
                <w:sz w:val="22"/>
              </w:rPr>
              <w:t>All</w:t>
            </w:r>
            <w:r>
              <w:rPr>
                <w:spacing w:val="-6"/>
                <w:sz w:val="22"/>
              </w:rPr>
              <w:t> </w:t>
            </w:r>
            <w:r>
              <w:rPr>
                <w:sz w:val="22"/>
              </w:rPr>
              <w:t>risk</w:t>
            </w:r>
            <w:r>
              <w:rPr>
                <w:spacing w:val="-8"/>
                <w:sz w:val="22"/>
              </w:rPr>
              <w:t> </w:t>
            </w:r>
            <w:r>
              <w:rPr>
                <w:sz w:val="22"/>
              </w:rPr>
              <w:t>of</w:t>
            </w:r>
            <w:r>
              <w:rPr>
                <w:spacing w:val="-6"/>
                <w:sz w:val="22"/>
              </w:rPr>
              <w:t> </w:t>
            </w:r>
            <w:r>
              <w:rPr>
                <w:sz w:val="22"/>
              </w:rPr>
              <w:t>direct</w:t>
            </w:r>
            <w:r>
              <w:rPr>
                <w:spacing w:val="-5"/>
                <w:sz w:val="22"/>
              </w:rPr>
              <w:t> </w:t>
            </w:r>
            <w:r>
              <w:rPr>
                <w:sz w:val="22"/>
              </w:rPr>
              <w:t>physical</w:t>
            </w:r>
            <w:r>
              <w:rPr>
                <w:spacing w:val="-6"/>
                <w:sz w:val="22"/>
              </w:rPr>
              <w:t> </w:t>
            </w:r>
            <w:r>
              <w:rPr>
                <w:sz w:val="22"/>
              </w:rPr>
              <w:t>loss</w:t>
            </w:r>
            <w:r>
              <w:rPr>
                <w:spacing w:val="-6"/>
                <w:sz w:val="22"/>
              </w:rPr>
              <w:t> </w:t>
            </w:r>
            <w:r>
              <w:rPr>
                <w:sz w:val="22"/>
              </w:rPr>
              <w:t>or</w:t>
            </w:r>
            <w:r>
              <w:rPr>
                <w:spacing w:val="-6"/>
                <w:sz w:val="22"/>
              </w:rPr>
              <w:t> </w:t>
            </w:r>
            <w:r>
              <w:rPr>
                <w:sz w:val="22"/>
              </w:rPr>
              <w:t>damage</w:t>
            </w:r>
            <w:r>
              <w:rPr>
                <w:spacing w:val="-6"/>
                <w:sz w:val="22"/>
              </w:rPr>
              <w:t> </w:t>
            </w:r>
            <w:r>
              <w:rPr>
                <w:sz w:val="22"/>
              </w:rPr>
              <w:t>but</w:t>
            </w:r>
            <w:r>
              <w:rPr>
                <w:spacing w:val="-8"/>
                <w:sz w:val="22"/>
              </w:rPr>
              <w:t> </w:t>
            </w:r>
            <w:r>
              <w:rPr>
                <w:sz w:val="22"/>
              </w:rPr>
              <w:t>excluding</w:t>
            </w:r>
            <w:r>
              <w:rPr>
                <w:spacing w:val="-9"/>
                <w:sz w:val="22"/>
              </w:rPr>
              <w:t> </w:t>
            </w:r>
            <w:r>
              <w:rPr>
                <w:sz w:val="22"/>
              </w:rPr>
              <w:t>Terrorism</w:t>
            </w:r>
            <w:r>
              <w:rPr>
                <w:spacing w:val="-8"/>
                <w:sz w:val="22"/>
              </w:rPr>
              <w:t> </w:t>
            </w:r>
            <w:r>
              <w:rPr>
                <w:sz w:val="22"/>
              </w:rPr>
              <w:t>and</w:t>
            </w:r>
            <w:r>
              <w:rPr>
                <w:spacing w:val="-8"/>
                <w:sz w:val="22"/>
              </w:rPr>
              <w:t> </w:t>
            </w:r>
            <w:r>
              <w:rPr>
                <w:sz w:val="22"/>
              </w:rPr>
              <w:t>subject</w:t>
            </w:r>
            <w:r>
              <w:rPr>
                <w:spacing w:val="-7"/>
                <w:sz w:val="22"/>
              </w:rPr>
              <w:t> </w:t>
            </w:r>
            <w:r>
              <w:rPr>
                <w:sz w:val="22"/>
              </w:rPr>
              <w:t>to</w:t>
            </w:r>
            <w:r>
              <w:rPr>
                <w:spacing w:val="-7"/>
                <w:sz w:val="22"/>
              </w:rPr>
              <w:t> </w:t>
            </w:r>
            <w:r>
              <w:rPr>
                <w:sz w:val="22"/>
              </w:rPr>
              <w:t>the exclusions set forth herein and in the Followed Policy</w:t>
            </w:r>
          </w:p>
        </w:tc>
      </w:tr>
      <w:tr>
        <w:trPr>
          <w:trHeight w:val="992" w:hRule="atLeast"/>
        </w:trPr>
        <w:tc>
          <w:tcPr>
            <w:tcW w:w="1942" w:type="dxa"/>
          </w:tcPr>
          <w:p>
            <w:pPr>
              <w:pStyle w:val="TableParagraph"/>
              <w:spacing w:before="123"/>
              <w:ind w:left="50"/>
              <w:rPr>
                <w:sz w:val="22"/>
              </w:rPr>
            </w:pPr>
            <w:r>
              <w:rPr>
                <w:sz w:val="22"/>
              </w:rPr>
              <w:t>Insured</w:t>
            </w:r>
            <w:r>
              <w:rPr>
                <w:spacing w:val="-8"/>
                <w:sz w:val="22"/>
              </w:rPr>
              <w:t> </w:t>
            </w:r>
            <w:r>
              <w:rPr>
                <w:spacing w:val="-2"/>
                <w:sz w:val="22"/>
              </w:rPr>
              <w:t>Locations:</w:t>
            </w:r>
          </w:p>
          <w:p>
            <w:pPr>
              <w:pStyle w:val="TableParagraph"/>
              <w:spacing w:before="41"/>
              <w:rPr>
                <w:sz w:val="22"/>
              </w:rPr>
            </w:pPr>
          </w:p>
          <w:p>
            <w:pPr>
              <w:pStyle w:val="TableParagraph"/>
              <w:spacing w:before="1"/>
              <w:ind w:left="50"/>
              <w:rPr>
                <w:sz w:val="22"/>
              </w:rPr>
            </w:pPr>
            <w:r>
              <w:rPr>
                <w:sz w:val="22"/>
              </w:rPr>
              <w:t>Scheduled</w:t>
            </w:r>
            <w:r>
              <w:rPr>
                <w:spacing w:val="-11"/>
                <w:sz w:val="22"/>
              </w:rPr>
              <w:t> </w:t>
            </w:r>
            <w:r>
              <w:rPr>
                <w:spacing w:val="-2"/>
                <w:sz w:val="22"/>
              </w:rPr>
              <w:t>Total</w:t>
            </w:r>
          </w:p>
        </w:tc>
        <w:tc>
          <w:tcPr>
            <w:tcW w:w="7703" w:type="dxa"/>
          </w:tcPr>
          <w:p>
            <w:pPr>
              <w:pStyle w:val="TableParagraph"/>
              <w:spacing w:before="123"/>
              <w:ind w:left="267"/>
              <w:rPr>
                <w:sz w:val="22"/>
              </w:rPr>
            </w:pPr>
            <w:r>
              <w:rPr>
                <w:sz w:val="22"/>
              </w:rPr>
              <w:t>As</w:t>
            </w:r>
            <w:r>
              <w:rPr>
                <w:spacing w:val="-6"/>
                <w:sz w:val="22"/>
              </w:rPr>
              <w:t> </w:t>
            </w:r>
            <w:r>
              <w:rPr>
                <w:sz w:val="22"/>
              </w:rPr>
              <w:t>per</w:t>
            </w:r>
            <w:r>
              <w:rPr>
                <w:spacing w:val="-5"/>
                <w:sz w:val="22"/>
              </w:rPr>
              <w:t> </w:t>
            </w:r>
            <w:r>
              <w:rPr>
                <w:sz w:val="22"/>
              </w:rPr>
              <w:t>the</w:t>
            </w:r>
            <w:r>
              <w:rPr>
                <w:spacing w:val="-7"/>
                <w:sz w:val="22"/>
              </w:rPr>
              <w:t> </w:t>
            </w:r>
            <w:r>
              <w:rPr>
                <w:sz w:val="22"/>
              </w:rPr>
              <w:t>Statement</w:t>
            </w:r>
            <w:r>
              <w:rPr>
                <w:spacing w:val="-7"/>
                <w:sz w:val="22"/>
              </w:rPr>
              <w:t> </w:t>
            </w:r>
            <w:r>
              <w:rPr>
                <w:sz w:val="22"/>
              </w:rPr>
              <w:t>of</w:t>
            </w:r>
            <w:r>
              <w:rPr>
                <w:spacing w:val="-6"/>
                <w:sz w:val="22"/>
              </w:rPr>
              <w:t> </w:t>
            </w:r>
            <w:r>
              <w:rPr>
                <w:sz w:val="22"/>
              </w:rPr>
              <w:t>Values</w:t>
            </w:r>
            <w:r>
              <w:rPr>
                <w:spacing w:val="-4"/>
                <w:sz w:val="22"/>
              </w:rPr>
              <w:t> </w:t>
            </w:r>
            <w:r>
              <w:rPr>
                <w:sz w:val="22"/>
              </w:rPr>
              <w:t>received</w:t>
            </w:r>
            <w:r>
              <w:rPr>
                <w:spacing w:val="-8"/>
                <w:sz w:val="22"/>
              </w:rPr>
              <w:t> </w:t>
            </w:r>
            <w:r>
              <w:rPr>
                <w:sz w:val="22"/>
              </w:rPr>
              <w:t>on</w:t>
            </w:r>
            <w:r>
              <w:rPr>
                <w:spacing w:val="-7"/>
                <w:sz w:val="22"/>
              </w:rPr>
              <w:t> </w:t>
            </w:r>
            <w:r>
              <w:rPr>
                <w:sz w:val="22"/>
              </w:rPr>
              <w:t>March</w:t>
            </w:r>
            <w:r>
              <w:rPr>
                <w:spacing w:val="-8"/>
                <w:sz w:val="22"/>
              </w:rPr>
              <w:t> </w:t>
            </w:r>
            <w:r>
              <w:rPr>
                <w:sz w:val="22"/>
              </w:rPr>
              <w:t>24</w:t>
            </w:r>
            <w:r>
              <w:rPr>
                <w:sz w:val="22"/>
                <w:vertAlign w:val="superscript"/>
              </w:rPr>
              <w:t>th</w:t>
            </w:r>
            <w:r>
              <w:rPr>
                <w:sz w:val="22"/>
                <w:vertAlign w:val="baseline"/>
              </w:rPr>
              <w:t>,</w:t>
            </w:r>
            <w:r>
              <w:rPr>
                <w:spacing w:val="-5"/>
                <w:sz w:val="22"/>
                <w:vertAlign w:val="baseline"/>
              </w:rPr>
              <w:t> </w:t>
            </w:r>
            <w:r>
              <w:rPr>
                <w:spacing w:val="-4"/>
                <w:sz w:val="22"/>
                <w:vertAlign w:val="baseline"/>
              </w:rPr>
              <w:t>2023</w:t>
            </w:r>
          </w:p>
        </w:tc>
      </w:tr>
      <w:tr>
        <w:trPr>
          <w:trHeight w:val="444" w:hRule="atLeast"/>
        </w:trPr>
        <w:tc>
          <w:tcPr>
            <w:tcW w:w="1942" w:type="dxa"/>
          </w:tcPr>
          <w:p>
            <w:pPr>
              <w:pStyle w:val="TableParagraph"/>
              <w:ind w:left="50"/>
              <w:rPr>
                <w:sz w:val="22"/>
              </w:rPr>
            </w:pPr>
            <w:r>
              <w:rPr>
                <w:sz w:val="22"/>
              </w:rPr>
              <w:t>Insured</w:t>
            </w:r>
            <w:r>
              <w:rPr>
                <w:spacing w:val="-8"/>
                <w:sz w:val="22"/>
              </w:rPr>
              <w:t> </w:t>
            </w:r>
            <w:r>
              <w:rPr>
                <w:spacing w:val="-2"/>
                <w:sz w:val="22"/>
              </w:rPr>
              <w:t>Value:</w:t>
            </w:r>
          </w:p>
        </w:tc>
        <w:tc>
          <w:tcPr>
            <w:tcW w:w="7703" w:type="dxa"/>
          </w:tcPr>
          <w:p>
            <w:pPr>
              <w:pStyle w:val="TableParagraph"/>
              <w:ind w:left="267"/>
              <w:rPr>
                <w:sz w:val="22"/>
              </w:rPr>
            </w:pPr>
            <w:r>
              <w:rPr>
                <w:sz w:val="22"/>
              </w:rPr>
              <w:t>US$5,348,569,312</w:t>
            </w:r>
            <w:r>
              <w:rPr>
                <w:spacing w:val="-8"/>
                <w:sz w:val="22"/>
              </w:rPr>
              <w:t> </w:t>
            </w:r>
            <w:r>
              <w:rPr>
                <w:sz w:val="22"/>
              </w:rPr>
              <w:t>as</w:t>
            </w:r>
            <w:r>
              <w:rPr>
                <w:spacing w:val="-6"/>
                <w:sz w:val="22"/>
              </w:rPr>
              <w:t> </w:t>
            </w:r>
            <w:r>
              <w:rPr>
                <w:sz w:val="22"/>
              </w:rPr>
              <w:t>per</w:t>
            </w:r>
            <w:r>
              <w:rPr>
                <w:spacing w:val="-8"/>
                <w:sz w:val="22"/>
              </w:rPr>
              <w:t> </w:t>
            </w:r>
            <w:r>
              <w:rPr>
                <w:sz w:val="22"/>
              </w:rPr>
              <w:t>the</w:t>
            </w:r>
            <w:r>
              <w:rPr>
                <w:spacing w:val="-6"/>
                <w:sz w:val="22"/>
              </w:rPr>
              <w:t> </w:t>
            </w:r>
            <w:r>
              <w:rPr>
                <w:sz w:val="22"/>
              </w:rPr>
              <w:t>Statement</w:t>
            </w:r>
            <w:r>
              <w:rPr>
                <w:spacing w:val="-6"/>
                <w:sz w:val="22"/>
              </w:rPr>
              <w:t> </w:t>
            </w:r>
            <w:r>
              <w:rPr>
                <w:sz w:val="22"/>
              </w:rPr>
              <w:t>of</w:t>
            </w:r>
            <w:r>
              <w:rPr>
                <w:spacing w:val="-9"/>
                <w:sz w:val="22"/>
              </w:rPr>
              <w:t> </w:t>
            </w:r>
            <w:r>
              <w:rPr>
                <w:sz w:val="22"/>
              </w:rPr>
              <w:t>Values</w:t>
            </w:r>
            <w:r>
              <w:rPr>
                <w:spacing w:val="-8"/>
                <w:sz w:val="22"/>
              </w:rPr>
              <w:t> </w:t>
            </w:r>
            <w:r>
              <w:rPr>
                <w:sz w:val="22"/>
              </w:rPr>
              <w:t>received</w:t>
            </w:r>
            <w:r>
              <w:rPr>
                <w:spacing w:val="-8"/>
                <w:sz w:val="22"/>
              </w:rPr>
              <w:t> </w:t>
            </w:r>
            <w:r>
              <w:rPr>
                <w:sz w:val="22"/>
              </w:rPr>
              <w:t>on</w:t>
            </w:r>
            <w:r>
              <w:rPr>
                <w:spacing w:val="-9"/>
                <w:sz w:val="22"/>
              </w:rPr>
              <w:t> </w:t>
            </w:r>
            <w:r>
              <w:rPr>
                <w:sz w:val="22"/>
              </w:rPr>
              <w:t>March</w:t>
            </w:r>
            <w:r>
              <w:rPr>
                <w:spacing w:val="-9"/>
                <w:sz w:val="22"/>
              </w:rPr>
              <w:t> </w:t>
            </w:r>
            <w:r>
              <w:rPr>
                <w:sz w:val="22"/>
              </w:rPr>
              <w:t>24</w:t>
            </w:r>
            <w:r>
              <w:rPr>
                <w:sz w:val="22"/>
                <w:vertAlign w:val="superscript"/>
              </w:rPr>
              <w:t>th</w:t>
            </w:r>
            <w:r>
              <w:rPr>
                <w:sz w:val="22"/>
                <w:vertAlign w:val="baseline"/>
              </w:rPr>
              <w:t>,</w:t>
            </w:r>
            <w:r>
              <w:rPr>
                <w:spacing w:val="-6"/>
                <w:sz w:val="22"/>
                <w:vertAlign w:val="baseline"/>
              </w:rPr>
              <w:t> </w:t>
            </w:r>
            <w:r>
              <w:rPr>
                <w:spacing w:val="-4"/>
                <w:sz w:val="22"/>
                <w:vertAlign w:val="baseline"/>
              </w:rPr>
              <w:t>2023</w:t>
            </w:r>
          </w:p>
        </w:tc>
      </w:tr>
      <w:tr>
        <w:trPr>
          <w:trHeight w:val="591" w:hRule="atLeast"/>
        </w:trPr>
        <w:tc>
          <w:tcPr>
            <w:tcW w:w="1942" w:type="dxa"/>
          </w:tcPr>
          <w:p>
            <w:pPr>
              <w:pStyle w:val="TableParagraph"/>
              <w:spacing w:before="136"/>
              <w:ind w:left="50"/>
              <w:rPr>
                <w:sz w:val="22"/>
              </w:rPr>
            </w:pPr>
            <w:r>
              <w:rPr>
                <w:spacing w:val="-2"/>
                <w:sz w:val="22"/>
              </w:rPr>
              <w:t>Territory:</w:t>
            </w:r>
          </w:p>
        </w:tc>
        <w:tc>
          <w:tcPr>
            <w:tcW w:w="7703" w:type="dxa"/>
          </w:tcPr>
          <w:p>
            <w:pPr>
              <w:pStyle w:val="TableParagraph"/>
              <w:spacing w:before="136"/>
              <w:ind w:left="267"/>
              <w:rPr>
                <w:sz w:val="22"/>
              </w:rPr>
            </w:pPr>
            <w:r>
              <w:rPr>
                <w:sz w:val="22"/>
              </w:rPr>
              <w:t>As</w:t>
            </w:r>
            <w:r>
              <w:rPr>
                <w:spacing w:val="-4"/>
                <w:sz w:val="22"/>
              </w:rPr>
              <w:t> </w:t>
            </w:r>
            <w:r>
              <w:rPr>
                <w:sz w:val="22"/>
              </w:rPr>
              <w:t>per</w:t>
            </w:r>
            <w:r>
              <w:rPr>
                <w:spacing w:val="-3"/>
                <w:sz w:val="22"/>
              </w:rPr>
              <w:t> </w:t>
            </w:r>
            <w:r>
              <w:rPr>
                <w:sz w:val="22"/>
              </w:rPr>
              <w:t>the</w:t>
            </w:r>
            <w:r>
              <w:rPr>
                <w:spacing w:val="-5"/>
                <w:sz w:val="22"/>
              </w:rPr>
              <w:t> </w:t>
            </w:r>
            <w:r>
              <w:rPr>
                <w:sz w:val="22"/>
              </w:rPr>
              <w:t>Followed</w:t>
            </w:r>
            <w:r>
              <w:rPr>
                <w:spacing w:val="-5"/>
                <w:sz w:val="22"/>
              </w:rPr>
              <w:t> </w:t>
            </w:r>
            <w:r>
              <w:rPr>
                <w:spacing w:val="-2"/>
                <w:sz w:val="22"/>
              </w:rPr>
              <w:t>Policy</w:t>
            </w:r>
          </w:p>
        </w:tc>
      </w:tr>
      <w:tr>
        <w:trPr>
          <w:trHeight w:val="933" w:hRule="atLeast"/>
        </w:trPr>
        <w:tc>
          <w:tcPr>
            <w:tcW w:w="1942" w:type="dxa"/>
          </w:tcPr>
          <w:p>
            <w:pPr>
              <w:pStyle w:val="TableParagraph"/>
              <w:spacing w:before="164"/>
              <w:ind w:left="50"/>
              <w:rPr>
                <w:sz w:val="22"/>
              </w:rPr>
            </w:pPr>
            <w:r>
              <w:rPr>
                <w:sz w:val="22"/>
              </w:rPr>
              <w:t>Policy</w:t>
            </w:r>
            <w:r>
              <w:rPr>
                <w:spacing w:val="-9"/>
                <w:sz w:val="22"/>
              </w:rPr>
              <w:t> </w:t>
            </w:r>
            <w:r>
              <w:rPr>
                <w:spacing w:val="-2"/>
                <w:sz w:val="22"/>
              </w:rPr>
              <w:t>Period:</w:t>
            </w:r>
          </w:p>
        </w:tc>
        <w:tc>
          <w:tcPr>
            <w:tcW w:w="7703" w:type="dxa"/>
          </w:tcPr>
          <w:p>
            <w:pPr>
              <w:pStyle w:val="TableParagraph"/>
              <w:spacing w:before="164"/>
              <w:ind w:left="267"/>
              <w:rPr>
                <w:sz w:val="22"/>
              </w:rPr>
            </w:pPr>
            <w:r>
              <w:rPr>
                <w:sz w:val="22"/>
              </w:rPr>
              <w:t>From</w:t>
            </w:r>
            <w:r>
              <w:rPr>
                <w:spacing w:val="-9"/>
                <w:sz w:val="22"/>
              </w:rPr>
              <w:t> </w:t>
            </w:r>
            <w:r>
              <w:rPr>
                <w:sz w:val="22"/>
              </w:rPr>
              <w:t>May</w:t>
            </w:r>
            <w:r>
              <w:rPr>
                <w:spacing w:val="-6"/>
                <w:sz w:val="22"/>
              </w:rPr>
              <w:t> </w:t>
            </w:r>
            <w:r>
              <w:rPr>
                <w:sz w:val="22"/>
              </w:rPr>
              <w:t>1</w:t>
            </w:r>
            <w:r>
              <w:rPr>
                <w:sz w:val="22"/>
                <w:vertAlign w:val="superscript"/>
              </w:rPr>
              <w:t>st</w:t>
            </w:r>
            <w:r>
              <w:rPr>
                <w:sz w:val="22"/>
                <w:vertAlign w:val="baseline"/>
              </w:rPr>
              <w:t>,</w:t>
            </w:r>
            <w:r>
              <w:rPr>
                <w:spacing w:val="-5"/>
                <w:sz w:val="22"/>
                <w:vertAlign w:val="baseline"/>
              </w:rPr>
              <w:t> </w:t>
            </w:r>
            <w:r>
              <w:rPr>
                <w:sz w:val="22"/>
                <w:vertAlign w:val="baseline"/>
              </w:rPr>
              <w:t>2023</w:t>
            </w:r>
            <w:r>
              <w:rPr>
                <w:spacing w:val="-4"/>
                <w:sz w:val="22"/>
                <w:vertAlign w:val="baseline"/>
              </w:rPr>
              <w:t> </w:t>
            </w:r>
            <w:r>
              <w:rPr>
                <w:sz w:val="22"/>
                <w:vertAlign w:val="baseline"/>
              </w:rPr>
              <w:t>to</w:t>
            </w:r>
            <w:r>
              <w:rPr>
                <w:spacing w:val="-6"/>
                <w:sz w:val="22"/>
                <w:vertAlign w:val="baseline"/>
              </w:rPr>
              <w:t> </w:t>
            </w:r>
            <w:r>
              <w:rPr>
                <w:sz w:val="22"/>
                <w:vertAlign w:val="baseline"/>
              </w:rPr>
              <w:t>May</w:t>
            </w:r>
            <w:r>
              <w:rPr>
                <w:spacing w:val="-6"/>
                <w:sz w:val="22"/>
                <w:vertAlign w:val="baseline"/>
              </w:rPr>
              <w:t> </w:t>
            </w:r>
            <w:r>
              <w:rPr>
                <w:sz w:val="22"/>
                <w:vertAlign w:val="baseline"/>
              </w:rPr>
              <w:t>1</w:t>
            </w:r>
            <w:r>
              <w:rPr>
                <w:sz w:val="22"/>
                <w:vertAlign w:val="superscript"/>
              </w:rPr>
              <w:t>st</w:t>
            </w:r>
            <w:r>
              <w:rPr>
                <w:sz w:val="22"/>
                <w:vertAlign w:val="baseline"/>
              </w:rPr>
              <w:t>,</w:t>
            </w:r>
            <w:r>
              <w:rPr>
                <w:spacing w:val="-5"/>
                <w:sz w:val="22"/>
                <w:vertAlign w:val="baseline"/>
              </w:rPr>
              <w:t> </w:t>
            </w:r>
            <w:r>
              <w:rPr>
                <w:spacing w:val="-4"/>
                <w:sz w:val="22"/>
                <w:vertAlign w:val="baseline"/>
              </w:rPr>
              <w:t>2024</w:t>
            </w:r>
          </w:p>
          <w:p>
            <w:pPr>
              <w:pStyle w:val="TableParagraph"/>
              <w:spacing w:before="36"/>
              <w:ind w:left="267"/>
              <w:rPr>
                <w:sz w:val="22"/>
              </w:rPr>
            </w:pPr>
            <w:r>
              <w:rPr>
                <w:sz w:val="22"/>
              </w:rPr>
              <w:t>(12.01am</w:t>
            </w:r>
            <w:r>
              <w:rPr>
                <w:spacing w:val="-7"/>
                <w:sz w:val="22"/>
              </w:rPr>
              <w:t> </w:t>
            </w:r>
            <w:r>
              <w:rPr>
                <w:sz w:val="22"/>
              </w:rPr>
              <w:t>both</w:t>
            </w:r>
            <w:r>
              <w:rPr>
                <w:spacing w:val="-4"/>
                <w:sz w:val="22"/>
              </w:rPr>
              <w:t> </w:t>
            </w:r>
            <w:r>
              <w:rPr>
                <w:sz w:val="22"/>
              </w:rPr>
              <w:t>dates</w:t>
            </w:r>
            <w:r>
              <w:rPr>
                <w:spacing w:val="-4"/>
                <w:sz w:val="22"/>
              </w:rPr>
              <w:t> </w:t>
            </w:r>
            <w:r>
              <w:rPr>
                <w:sz w:val="22"/>
              </w:rPr>
              <w:t>at</w:t>
            </w:r>
            <w:r>
              <w:rPr>
                <w:spacing w:val="-6"/>
                <w:sz w:val="22"/>
              </w:rPr>
              <w:t> </w:t>
            </w:r>
            <w:r>
              <w:rPr>
                <w:sz w:val="22"/>
              </w:rPr>
              <w:t>the</w:t>
            </w:r>
            <w:r>
              <w:rPr>
                <w:spacing w:val="-7"/>
                <w:sz w:val="22"/>
              </w:rPr>
              <w:t> </w:t>
            </w:r>
            <w:r>
              <w:rPr>
                <w:sz w:val="22"/>
              </w:rPr>
              <w:t>location</w:t>
            </w:r>
            <w:r>
              <w:rPr>
                <w:spacing w:val="-7"/>
                <w:sz w:val="22"/>
              </w:rPr>
              <w:t> </w:t>
            </w:r>
            <w:r>
              <w:rPr>
                <w:sz w:val="22"/>
              </w:rPr>
              <w:t>of</w:t>
            </w:r>
            <w:r>
              <w:rPr>
                <w:spacing w:val="-6"/>
                <w:sz w:val="22"/>
              </w:rPr>
              <w:t> </w:t>
            </w:r>
            <w:r>
              <w:rPr>
                <w:sz w:val="22"/>
              </w:rPr>
              <w:t>the</w:t>
            </w:r>
            <w:r>
              <w:rPr>
                <w:spacing w:val="-5"/>
                <w:sz w:val="22"/>
              </w:rPr>
              <w:t> </w:t>
            </w:r>
            <w:r>
              <w:rPr>
                <w:sz w:val="22"/>
              </w:rPr>
              <w:t>property</w:t>
            </w:r>
            <w:r>
              <w:rPr>
                <w:spacing w:val="-6"/>
                <w:sz w:val="22"/>
              </w:rPr>
              <w:t> </w:t>
            </w:r>
            <w:r>
              <w:rPr>
                <w:spacing w:val="-2"/>
                <w:sz w:val="22"/>
              </w:rPr>
              <w:t>involved)</w:t>
            </w:r>
          </w:p>
        </w:tc>
      </w:tr>
      <w:tr>
        <w:trPr>
          <w:trHeight w:val="1037" w:hRule="atLeast"/>
        </w:trPr>
        <w:tc>
          <w:tcPr>
            <w:tcW w:w="1942" w:type="dxa"/>
          </w:tcPr>
          <w:p>
            <w:pPr>
              <w:pStyle w:val="TableParagraph"/>
              <w:spacing w:before="155"/>
              <w:ind w:left="50"/>
              <w:rPr>
                <w:sz w:val="22"/>
              </w:rPr>
            </w:pPr>
            <w:r>
              <w:rPr>
                <w:sz w:val="22"/>
              </w:rPr>
              <w:t>Basis</w:t>
            </w:r>
            <w:r>
              <w:rPr>
                <w:spacing w:val="-5"/>
                <w:sz w:val="22"/>
              </w:rPr>
              <w:t> </w:t>
            </w:r>
            <w:r>
              <w:rPr>
                <w:sz w:val="22"/>
              </w:rPr>
              <w:t>of</w:t>
            </w:r>
            <w:r>
              <w:rPr>
                <w:spacing w:val="-4"/>
                <w:sz w:val="22"/>
              </w:rPr>
              <w:t> </w:t>
            </w:r>
            <w:r>
              <w:rPr>
                <w:spacing w:val="-2"/>
                <w:sz w:val="22"/>
              </w:rPr>
              <w:t>Cover:</w:t>
            </w:r>
          </w:p>
          <w:p>
            <w:pPr>
              <w:pStyle w:val="TableParagraph"/>
              <w:spacing w:before="46"/>
              <w:rPr>
                <w:sz w:val="22"/>
              </w:rPr>
            </w:pPr>
          </w:p>
          <w:p>
            <w:pPr>
              <w:pStyle w:val="TableParagraph"/>
              <w:ind w:left="50"/>
              <w:rPr>
                <w:sz w:val="22"/>
              </w:rPr>
            </w:pPr>
            <w:r>
              <w:rPr>
                <w:sz w:val="22"/>
              </w:rPr>
              <w:t>Premium</w:t>
            </w:r>
            <w:r>
              <w:rPr>
                <w:spacing w:val="-11"/>
                <w:sz w:val="22"/>
              </w:rPr>
              <w:t> </w:t>
            </w:r>
            <w:r>
              <w:rPr>
                <w:spacing w:val="-2"/>
                <w:sz w:val="22"/>
              </w:rPr>
              <w:t>Split</w:t>
            </w:r>
          </w:p>
        </w:tc>
        <w:tc>
          <w:tcPr>
            <w:tcW w:w="7703" w:type="dxa"/>
          </w:tcPr>
          <w:p>
            <w:pPr>
              <w:pStyle w:val="TableParagraph"/>
              <w:spacing w:before="155"/>
              <w:ind w:left="267"/>
              <w:rPr>
                <w:sz w:val="22"/>
              </w:rPr>
            </w:pPr>
            <w:r>
              <w:rPr>
                <w:sz w:val="22"/>
              </w:rPr>
              <w:t>Surplus</w:t>
            </w:r>
            <w:r>
              <w:rPr>
                <w:spacing w:val="-8"/>
                <w:sz w:val="22"/>
              </w:rPr>
              <w:t> </w:t>
            </w:r>
            <w:r>
              <w:rPr>
                <w:spacing w:val="-2"/>
                <w:sz w:val="22"/>
              </w:rPr>
              <w:t>Lines</w:t>
            </w:r>
          </w:p>
        </w:tc>
      </w:tr>
      <w:tr>
        <w:trPr>
          <w:trHeight w:val="459" w:hRule="atLeast"/>
        </w:trPr>
        <w:tc>
          <w:tcPr>
            <w:tcW w:w="1942" w:type="dxa"/>
          </w:tcPr>
          <w:p>
            <w:pPr>
              <w:pStyle w:val="TableParagraph"/>
              <w:spacing w:line="259" w:lineRule="exact"/>
              <w:ind w:left="50"/>
              <w:rPr>
                <w:sz w:val="22"/>
              </w:rPr>
            </w:pPr>
            <w:r>
              <w:rPr>
                <w:sz w:val="22"/>
              </w:rPr>
              <w:t>By</w:t>
            </w:r>
            <w:r>
              <w:rPr>
                <w:spacing w:val="-5"/>
                <w:sz w:val="22"/>
              </w:rPr>
              <w:t> </w:t>
            </w:r>
            <w:r>
              <w:rPr>
                <w:spacing w:val="-2"/>
                <w:sz w:val="22"/>
              </w:rPr>
              <w:t>State:</w:t>
            </w:r>
          </w:p>
        </w:tc>
        <w:tc>
          <w:tcPr>
            <w:tcW w:w="7703" w:type="dxa"/>
          </w:tcPr>
          <w:p>
            <w:pPr>
              <w:pStyle w:val="TableParagraph"/>
              <w:spacing w:line="259" w:lineRule="exact"/>
              <w:ind w:left="267"/>
              <w:rPr>
                <w:sz w:val="22"/>
              </w:rPr>
            </w:pPr>
            <w:r>
              <w:rPr>
                <w:sz w:val="22"/>
              </w:rPr>
              <w:t>Rhode</w:t>
            </w:r>
            <w:r>
              <w:rPr>
                <w:spacing w:val="-2"/>
                <w:sz w:val="22"/>
              </w:rPr>
              <w:t> </w:t>
            </w:r>
            <w:r>
              <w:rPr>
                <w:sz w:val="22"/>
              </w:rPr>
              <w:t>Island</w:t>
            </w:r>
            <w:r>
              <w:rPr>
                <w:spacing w:val="-2"/>
                <w:sz w:val="22"/>
              </w:rPr>
              <w:t> (100%)</w:t>
            </w:r>
          </w:p>
        </w:tc>
      </w:tr>
      <w:tr>
        <w:trPr>
          <w:trHeight w:val="627" w:hRule="atLeast"/>
        </w:trPr>
        <w:tc>
          <w:tcPr>
            <w:tcW w:w="1942" w:type="dxa"/>
          </w:tcPr>
          <w:p>
            <w:pPr>
              <w:pStyle w:val="TableParagraph"/>
              <w:spacing w:before="160"/>
              <w:ind w:left="50"/>
              <w:rPr>
                <w:sz w:val="22"/>
              </w:rPr>
            </w:pPr>
            <w:r>
              <w:rPr>
                <w:spacing w:val="-2"/>
                <w:sz w:val="22"/>
              </w:rPr>
              <w:t>Currency:</w:t>
            </w:r>
          </w:p>
        </w:tc>
        <w:tc>
          <w:tcPr>
            <w:tcW w:w="7703" w:type="dxa"/>
          </w:tcPr>
          <w:p>
            <w:pPr>
              <w:pStyle w:val="TableParagraph"/>
              <w:spacing w:before="160"/>
              <w:ind w:left="267"/>
              <w:rPr>
                <w:sz w:val="22"/>
              </w:rPr>
            </w:pPr>
            <w:r>
              <w:rPr>
                <w:sz w:val="22"/>
              </w:rPr>
              <w:t>United</w:t>
            </w:r>
            <w:r>
              <w:rPr>
                <w:spacing w:val="-9"/>
                <w:sz w:val="22"/>
              </w:rPr>
              <w:t> </w:t>
            </w:r>
            <w:r>
              <w:rPr>
                <w:sz w:val="22"/>
              </w:rPr>
              <w:t>States</w:t>
            </w:r>
            <w:r>
              <w:rPr>
                <w:spacing w:val="-10"/>
                <w:sz w:val="22"/>
              </w:rPr>
              <w:t> </w:t>
            </w:r>
            <w:r>
              <w:rPr>
                <w:sz w:val="22"/>
              </w:rPr>
              <w:t>Dollars</w:t>
            </w:r>
            <w:r>
              <w:rPr>
                <w:spacing w:val="-9"/>
                <w:sz w:val="22"/>
              </w:rPr>
              <w:t> </w:t>
            </w:r>
            <w:r>
              <w:rPr>
                <w:spacing w:val="-2"/>
                <w:sz w:val="22"/>
              </w:rPr>
              <w:t>(US$)</w:t>
            </w:r>
          </w:p>
        </w:tc>
      </w:tr>
      <w:tr>
        <w:trPr>
          <w:trHeight w:val="1517" w:hRule="atLeast"/>
        </w:trPr>
        <w:tc>
          <w:tcPr>
            <w:tcW w:w="1942" w:type="dxa"/>
          </w:tcPr>
          <w:p>
            <w:pPr>
              <w:pStyle w:val="TableParagraph"/>
              <w:spacing w:before="159"/>
              <w:ind w:left="50"/>
              <w:rPr>
                <w:sz w:val="22"/>
              </w:rPr>
            </w:pPr>
            <w:r>
              <w:rPr>
                <w:sz w:val="22"/>
              </w:rPr>
              <w:t>Limits</w:t>
            </w:r>
            <w:r>
              <w:rPr>
                <w:spacing w:val="-4"/>
                <w:sz w:val="22"/>
              </w:rPr>
              <w:t> </w:t>
            </w:r>
            <w:r>
              <w:rPr>
                <w:sz w:val="22"/>
              </w:rPr>
              <w:t>of</w:t>
            </w:r>
            <w:r>
              <w:rPr>
                <w:spacing w:val="-1"/>
                <w:sz w:val="22"/>
              </w:rPr>
              <w:t> </w:t>
            </w:r>
            <w:r>
              <w:rPr>
                <w:spacing w:val="-2"/>
                <w:sz w:val="22"/>
              </w:rPr>
              <w:t>Liability:</w:t>
            </w:r>
          </w:p>
          <w:p>
            <w:pPr>
              <w:pStyle w:val="TableParagraph"/>
              <w:rPr>
                <w:sz w:val="22"/>
              </w:rPr>
            </w:pPr>
          </w:p>
          <w:p>
            <w:pPr>
              <w:pStyle w:val="TableParagraph"/>
              <w:rPr>
                <w:sz w:val="22"/>
              </w:rPr>
            </w:pPr>
          </w:p>
          <w:p>
            <w:pPr>
              <w:pStyle w:val="TableParagraph"/>
              <w:spacing w:before="20"/>
              <w:rPr>
                <w:sz w:val="22"/>
              </w:rPr>
            </w:pPr>
          </w:p>
          <w:p>
            <w:pPr>
              <w:pStyle w:val="TableParagraph"/>
              <w:spacing w:line="245" w:lineRule="exact"/>
              <w:ind w:left="50"/>
              <w:rPr>
                <w:sz w:val="22"/>
              </w:rPr>
            </w:pPr>
            <w:r>
              <w:rPr>
                <w:sz w:val="22"/>
              </w:rPr>
              <w:t>Policy</w:t>
            </w:r>
            <w:r>
              <w:rPr>
                <w:spacing w:val="-11"/>
                <w:sz w:val="22"/>
              </w:rPr>
              <w:t> </w:t>
            </w:r>
            <w:r>
              <w:rPr>
                <w:spacing w:val="-2"/>
                <w:sz w:val="22"/>
              </w:rPr>
              <w:t>Period</w:t>
            </w:r>
          </w:p>
        </w:tc>
        <w:tc>
          <w:tcPr>
            <w:tcW w:w="7703" w:type="dxa"/>
          </w:tcPr>
          <w:p>
            <w:pPr>
              <w:pStyle w:val="TableParagraph"/>
              <w:spacing w:line="259" w:lineRule="auto" w:before="159"/>
              <w:ind w:left="267" w:right="483"/>
              <w:jc w:val="both"/>
              <w:rPr>
                <w:sz w:val="22"/>
              </w:rPr>
            </w:pPr>
            <w:r>
              <w:rPr>
                <w:sz w:val="22"/>
              </w:rPr>
              <w:t>US$1,000,000</w:t>
            </w:r>
            <w:r>
              <w:rPr>
                <w:spacing w:val="-6"/>
                <w:sz w:val="22"/>
              </w:rPr>
              <w:t> </w:t>
            </w:r>
            <w:r>
              <w:rPr>
                <w:sz w:val="22"/>
              </w:rPr>
              <w:t>per</w:t>
            </w:r>
            <w:r>
              <w:rPr>
                <w:spacing w:val="-7"/>
                <w:sz w:val="22"/>
              </w:rPr>
              <w:t> </w:t>
            </w:r>
            <w:r>
              <w:rPr>
                <w:sz w:val="22"/>
              </w:rPr>
              <w:t>occurrence</w:t>
            </w:r>
            <w:r>
              <w:rPr>
                <w:spacing w:val="-5"/>
                <w:sz w:val="22"/>
              </w:rPr>
              <w:t> </w:t>
            </w:r>
            <w:r>
              <w:rPr>
                <w:sz w:val="22"/>
              </w:rPr>
              <w:t>part</w:t>
            </w:r>
            <w:r>
              <w:rPr>
                <w:spacing w:val="-7"/>
                <w:sz w:val="22"/>
              </w:rPr>
              <w:t> </w:t>
            </w:r>
            <w:r>
              <w:rPr>
                <w:sz w:val="22"/>
              </w:rPr>
              <w:t>of</w:t>
            </w:r>
            <w:r>
              <w:rPr>
                <w:spacing w:val="-7"/>
                <w:sz w:val="22"/>
              </w:rPr>
              <w:t> </w:t>
            </w:r>
            <w:r>
              <w:rPr>
                <w:sz w:val="22"/>
              </w:rPr>
              <w:t>US$25,000,000</w:t>
            </w:r>
            <w:r>
              <w:rPr>
                <w:spacing w:val="-6"/>
                <w:sz w:val="22"/>
              </w:rPr>
              <w:t> </w:t>
            </w:r>
            <w:r>
              <w:rPr>
                <w:sz w:val="22"/>
              </w:rPr>
              <w:t>per</w:t>
            </w:r>
            <w:r>
              <w:rPr>
                <w:spacing w:val="-6"/>
                <w:sz w:val="22"/>
              </w:rPr>
              <w:t> </w:t>
            </w:r>
            <w:r>
              <w:rPr>
                <w:sz w:val="22"/>
              </w:rPr>
              <w:t>occurrence</w:t>
            </w:r>
            <w:r>
              <w:rPr>
                <w:spacing w:val="-6"/>
                <w:sz w:val="22"/>
              </w:rPr>
              <w:t> </w:t>
            </w:r>
            <w:r>
              <w:rPr>
                <w:sz w:val="22"/>
              </w:rPr>
              <w:t>excess</w:t>
            </w:r>
            <w:r>
              <w:rPr>
                <w:spacing w:val="-7"/>
                <w:sz w:val="22"/>
              </w:rPr>
              <w:t> </w:t>
            </w:r>
            <w:r>
              <w:rPr>
                <w:sz w:val="22"/>
              </w:rPr>
              <w:t>of US$25,000,000</w:t>
            </w:r>
            <w:r>
              <w:rPr>
                <w:spacing w:val="-4"/>
                <w:sz w:val="22"/>
              </w:rPr>
              <w:t> </w:t>
            </w:r>
            <w:r>
              <w:rPr>
                <w:sz w:val="22"/>
              </w:rPr>
              <w:t>per</w:t>
            </w:r>
            <w:r>
              <w:rPr>
                <w:spacing w:val="-5"/>
                <w:sz w:val="22"/>
              </w:rPr>
              <w:t> </w:t>
            </w:r>
            <w:r>
              <w:rPr>
                <w:sz w:val="22"/>
              </w:rPr>
              <w:t>occurrence</w:t>
            </w:r>
            <w:r>
              <w:rPr>
                <w:spacing w:val="-3"/>
                <w:sz w:val="22"/>
              </w:rPr>
              <w:t> </w:t>
            </w:r>
            <w:r>
              <w:rPr>
                <w:sz w:val="22"/>
              </w:rPr>
              <w:t>which</w:t>
            </w:r>
            <w:r>
              <w:rPr>
                <w:spacing w:val="-5"/>
                <w:sz w:val="22"/>
              </w:rPr>
              <w:t> </w:t>
            </w:r>
            <w:r>
              <w:rPr>
                <w:sz w:val="22"/>
              </w:rPr>
              <w:t>in</w:t>
            </w:r>
            <w:r>
              <w:rPr>
                <w:spacing w:val="-6"/>
                <w:sz w:val="22"/>
              </w:rPr>
              <w:t> </w:t>
            </w:r>
            <w:r>
              <w:rPr>
                <w:sz w:val="22"/>
              </w:rPr>
              <w:t>turn</w:t>
            </w:r>
            <w:r>
              <w:rPr>
                <w:spacing w:val="-5"/>
                <w:sz w:val="22"/>
              </w:rPr>
              <w:t> </w:t>
            </w:r>
            <w:r>
              <w:rPr>
                <w:sz w:val="22"/>
              </w:rPr>
              <w:t>is</w:t>
            </w:r>
            <w:r>
              <w:rPr>
                <w:spacing w:val="-4"/>
                <w:sz w:val="22"/>
              </w:rPr>
              <w:t> </w:t>
            </w:r>
            <w:r>
              <w:rPr>
                <w:sz w:val="22"/>
              </w:rPr>
              <w:t>excess</w:t>
            </w:r>
            <w:r>
              <w:rPr>
                <w:spacing w:val="-5"/>
                <w:sz w:val="22"/>
              </w:rPr>
              <w:t> </w:t>
            </w:r>
            <w:r>
              <w:rPr>
                <w:sz w:val="22"/>
              </w:rPr>
              <w:t>of</w:t>
            </w:r>
            <w:r>
              <w:rPr>
                <w:spacing w:val="-4"/>
                <w:sz w:val="22"/>
              </w:rPr>
              <w:t> </w:t>
            </w:r>
            <w:r>
              <w:rPr>
                <w:sz w:val="22"/>
              </w:rPr>
              <w:t>the</w:t>
            </w:r>
            <w:r>
              <w:rPr>
                <w:spacing w:val="-5"/>
                <w:sz w:val="22"/>
              </w:rPr>
              <w:t> </w:t>
            </w:r>
            <w:r>
              <w:rPr>
                <w:sz w:val="22"/>
              </w:rPr>
              <w:t>Followed</w:t>
            </w:r>
            <w:r>
              <w:rPr>
                <w:spacing w:val="-6"/>
                <w:sz w:val="22"/>
              </w:rPr>
              <w:t> </w:t>
            </w:r>
            <w:r>
              <w:rPr>
                <w:sz w:val="22"/>
              </w:rPr>
              <w:t>Policy’s deductibles. Annual aggregates apply to the perils of Flood and Earthquake</w:t>
            </w:r>
          </w:p>
        </w:tc>
      </w:tr>
    </w:tbl>
    <w:p>
      <w:pPr>
        <w:pStyle w:val="TableParagraph"/>
        <w:spacing w:after="0" w:line="259" w:lineRule="auto"/>
        <w:jc w:val="both"/>
        <w:rPr>
          <w:sz w:val="22"/>
        </w:rPr>
        <w:sectPr>
          <w:type w:val="continuous"/>
          <w:pgSz w:w="12240" w:h="15840"/>
          <w:pgMar w:top="760" w:bottom="280" w:left="1080" w:right="720"/>
        </w:sectPr>
      </w:pPr>
    </w:p>
    <w:tbl>
      <w:tblPr>
        <w:tblW w:w="0" w:type="auto"/>
        <w:jc w:val="left"/>
        <w:tblInd w:w="1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67"/>
        <w:gridCol w:w="7841"/>
      </w:tblGrid>
      <w:tr>
        <w:trPr>
          <w:trHeight w:val="799" w:hRule="atLeast"/>
        </w:trPr>
        <w:tc>
          <w:tcPr>
            <w:tcW w:w="1567" w:type="dxa"/>
          </w:tcPr>
          <w:p>
            <w:pPr>
              <w:pStyle w:val="TableParagraph"/>
              <w:spacing w:line="225" w:lineRule="exact"/>
              <w:ind w:left="50"/>
              <w:rPr>
                <w:sz w:val="22"/>
              </w:rPr>
            </w:pPr>
            <w:r>
              <w:rPr>
                <w:spacing w:val="-2"/>
                <w:sz w:val="22"/>
              </w:rPr>
              <w:t>Premium:</w:t>
            </w:r>
          </w:p>
        </w:tc>
        <w:tc>
          <w:tcPr>
            <w:tcW w:w="7841" w:type="dxa"/>
          </w:tcPr>
          <w:p>
            <w:pPr>
              <w:pStyle w:val="TableParagraph"/>
              <w:spacing w:line="225" w:lineRule="exact"/>
              <w:ind w:left="642"/>
              <w:rPr>
                <w:sz w:val="22"/>
              </w:rPr>
            </w:pPr>
            <w:r>
              <w:rPr>
                <w:sz w:val="22"/>
              </w:rPr>
              <w:t>US$230,000</w:t>
            </w:r>
            <w:r>
              <w:rPr>
                <w:spacing w:val="-4"/>
                <w:sz w:val="22"/>
              </w:rPr>
              <w:t> </w:t>
            </w:r>
            <w:r>
              <w:rPr>
                <w:sz w:val="22"/>
              </w:rPr>
              <w:t>part</w:t>
            </w:r>
            <w:r>
              <w:rPr>
                <w:spacing w:val="-6"/>
                <w:sz w:val="22"/>
              </w:rPr>
              <w:t> </w:t>
            </w:r>
            <w:r>
              <w:rPr>
                <w:sz w:val="22"/>
              </w:rPr>
              <w:t>of</w:t>
            </w:r>
            <w:r>
              <w:rPr>
                <w:spacing w:val="-6"/>
                <w:sz w:val="22"/>
              </w:rPr>
              <w:t> </w:t>
            </w:r>
            <w:r>
              <w:rPr>
                <w:sz w:val="22"/>
              </w:rPr>
              <w:t>US$5,750,000</w:t>
            </w:r>
            <w:r>
              <w:rPr>
                <w:spacing w:val="-4"/>
                <w:sz w:val="22"/>
              </w:rPr>
              <w:t> </w:t>
            </w:r>
            <w:r>
              <w:rPr>
                <w:sz w:val="22"/>
              </w:rPr>
              <w:t>(100%</w:t>
            </w:r>
            <w:r>
              <w:rPr>
                <w:spacing w:val="-5"/>
                <w:sz w:val="22"/>
              </w:rPr>
              <w:t> </w:t>
            </w:r>
            <w:r>
              <w:rPr>
                <w:sz w:val="22"/>
              </w:rPr>
              <w:t>Annual)</w:t>
            </w:r>
            <w:r>
              <w:rPr>
                <w:spacing w:val="-3"/>
                <w:sz w:val="22"/>
              </w:rPr>
              <w:t> </w:t>
            </w:r>
            <w:r>
              <w:rPr>
                <w:sz w:val="22"/>
              </w:rPr>
              <w:t>and</w:t>
            </w:r>
            <w:r>
              <w:rPr>
                <w:spacing w:val="-8"/>
                <w:sz w:val="22"/>
              </w:rPr>
              <w:t> </w:t>
            </w:r>
            <w:r>
              <w:rPr>
                <w:sz w:val="22"/>
              </w:rPr>
              <w:t>US$TBA</w:t>
            </w:r>
            <w:r>
              <w:rPr>
                <w:spacing w:val="-3"/>
                <w:sz w:val="22"/>
              </w:rPr>
              <w:t> </w:t>
            </w:r>
            <w:r>
              <w:rPr>
                <w:sz w:val="22"/>
              </w:rPr>
              <w:t>part</w:t>
            </w:r>
            <w:r>
              <w:rPr>
                <w:spacing w:val="-6"/>
                <w:sz w:val="22"/>
              </w:rPr>
              <w:t> </w:t>
            </w:r>
            <w:r>
              <w:rPr>
                <w:sz w:val="22"/>
              </w:rPr>
              <w:t>of</w:t>
            </w:r>
            <w:r>
              <w:rPr>
                <w:spacing w:val="-6"/>
                <w:sz w:val="22"/>
              </w:rPr>
              <w:t> </w:t>
            </w:r>
            <w:r>
              <w:rPr>
                <w:spacing w:val="-2"/>
                <w:sz w:val="22"/>
              </w:rPr>
              <w:t>US$TBA</w:t>
            </w:r>
          </w:p>
          <w:p>
            <w:pPr>
              <w:pStyle w:val="TableParagraph"/>
              <w:spacing w:before="19"/>
              <w:ind w:left="642"/>
              <w:rPr>
                <w:sz w:val="22"/>
              </w:rPr>
            </w:pPr>
            <w:r>
              <w:rPr>
                <w:sz w:val="22"/>
              </w:rPr>
              <w:t>(100%</w:t>
            </w:r>
            <w:r>
              <w:rPr>
                <w:spacing w:val="-6"/>
                <w:sz w:val="22"/>
              </w:rPr>
              <w:t> </w:t>
            </w:r>
            <w:r>
              <w:rPr>
                <w:sz w:val="22"/>
              </w:rPr>
              <w:t>Annual)</w:t>
            </w:r>
            <w:r>
              <w:rPr>
                <w:spacing w:val="-5"/>
                <w:sz w:val="22"/>
              </w:rPr>
              <w:t> </w:t>
            </w:r>
            <w:r>
              <w:rPr>
                <w:sz w:val="22"/>
              </w:rPr>
              <w:t>as</w:t>
            </w:r>
            <w:r>
              <w:rPr>
                <w:spacing w:val="-4"/>
                <w:sz w:val="22"/>
              </w:rPr>
              <w:t> </w:t>
            </w:r>
            <w:r>
              <w:rPr>
                <w:sz w:val="22"/>
              </w:rPr>
              <w:t>respects</w:t>
            </w:r>
            <w:r>
              <w:rPr>
                <w:spacing w:val="-6"/>
                <w:sz w:val="22"/>
              </w:rPr>
              <w:t> </w:t>
            </w:r>
            <w:r>
              <w:rPr>
                <w:sz w:val="22"/>
              </w:rPr>
              <w:t>TRIPRA.</w:t>
            </w:r>
            <w:r>
              <w:rPr>
                <w:spacing w:val="-4"/>
                <w:sz w:val="22"/>
              </w:rPr>
              <w:t> </w:t>
            </w:r>
            <w:r>
              <w:rPr>
                <w:sz w:val="22"/>
              </w:rPr>
              <w:t>The</w:t>
            </w:r>
            <w:r>
              <w:rPr>
                <w:spacing w:val="-6"/>
                <w:sz w:val="22"/>
              </w:rPr>
              <w:t> </w:t>
            </w:r>
            <w:r>
              <w:rPr>
                <w:sz w:val="22"/>
              </w:rPr>
              <w:t>premium</w:t>
            </w:r>
            <w:r>
              <w:rPr>
                <w:spacing w:val="-6"/>
                <w:sz w:val="22"/>
              </w:rPr>
              <w:t> </w:t>
            </w:r>
            <w:r>
              <w:rPr>
                <w:sz w:val="22"/>
              </w:rPr>
              <w:t>amounts</w:t>
            </w:r>
            <w:r>
              <w:rPr>
                <w:spacing w:val="-3"/>
                <w:sz w:val="22"/>
              </w:rPr>
              <w:t> </w:t>
            </w:r>
            <w:r>
              <w:rPr>
                <w:sz w:val="22"/>
              </w:rPr>
              <w:t>outlined</w:t>
            </w:r>
            <w:r>
              <w:rPr>
                <w:spacing w:val="-4"/>
                <w:sz w:val="22"/>
              </w:rPr>
              <w:t> </w:t>
            </w:r>
            <w:r>
              <w:rPr>
                <w:sz w:val="22"/>
              </w:rPr>
              <w:t>are</w:t>
            </w:r>
            <w:r>
              <w:rPr>
                <w:spacing w:val="-5"/>
                <w:sz w:val="22"/>
              </w:rPr>
              <w:t> </w:t>
            </w:r>
            <w:r>
              <w:rPr>
                <w:sz w:val="22"/>
              </w:rPr>
              <w:t>net</w:t>
            </w:r>
            <w:r>
              <w:rPr>
                <w:spacing w:val="-6"/>
                <w:sz w:val="22"/>
              </w:rPr>
              <w:t> </w:t>
            </w:r>
            <w:r>
              <w:rPr>
                <w:sz w:val="22"/>
              </w:rPr>
              <w:t>of</w:t>
            </w:r>
            <w:r>
              <w:rPr>
                <w:spacing w:val="-6"/>
                <w:sz w:val="22"/>
              </w:rPr>
              <w:t> </w:t>
            </w:r>
            <w:r>
              <w:rPr>
                <w:spacing w:val="-5"/>
                <w:sz w:val="22"/>
              </w:rPr>
              <w:t>all</w:t>
            </w:r>
          </w:p>
          <w:p>
            <w:pPr>
              <w:pStyle w:val="TableParagraph"/>
              <w:spacing w:line="245" w:lineRule="exact" w:before="22"/>
              <w:ind w:left="642"/>
              <w:rPr>
                <w:sz w:val="22"/>
              </w:rPr>
            </w:pPr>
            <w:r>
              <w:rPr>
                <w:spacing w:val="-2"/>
                <w:sz w:val="22"/>
              </w:rPr>
              <w:t>taxes.</w:t>
            </w:r>
          </w:p>
        </w:tc>
      </w:tr>
    </w:tbl>
    <w:p>
      <w:pPr>
        <w:pStyle w:val="BodyText"/>
        <w:spacing w:before="6"/>
        <w:rPr>
          <w:sz w:val="18"/>
        </w:rPr>
      </w:pPr>
    </w:p>
    <w:tbl>
      <w:tblPr>
        <w:tblW w:w="0" w:type="auto"/>
        <w:jc w:val="left"/>
        <w:tblInd w:w="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77"/>
        <w:gridCol w:w="806"/>
        <w:gridCol w:w="7288"/>
      </w:tblGrid>
      <w:tr>
        <w:trPr>
          <w:trHeight w:val="2204" w:hRule="atLeast"/>
        </w:trPr>
        <w:tc>
          <w:tcPr>
            <w:tcW w:w="2077" w:type="dxa"/>
          </w:tcPr>
          <w:p>
            <w:pPr>
              <w:pStyle w:val="TableParagraph"/>
              <w:rPr>
                <w:sz w:val="22"/>
              </w:rPr>
            </w:pPr>
          </w:p>
          <w:p>
            <w:pPr>
              <w:pStyle w:val="TableParagraph"/>
              <w:rPr>
                <w:sz w:val="22"/>
              </w:rPr>
            </w:pPr>
          </w:p>
          <w:p>
            <w:pPr>
              <w:pStyle w:val="TableParagraph"/>
              <w:spacing w:before="210"/>
              <w:rPr>
                <w:sz w:val="22"/>
              </w:rPr>
            </w:pPr>
          </w:p>
          <w:p>
            <w:pPr>
              <w:pStyle w:val="TableParagraph"/>
              <w:spacing w:line="580" w:lineRule="atLeast"/>
              <w:ind w:left="133" w:right="34"/>
              <w:rPr>
                <w:sz w:val="22"/>
              </w:rPr>
            </w:pPr>
            <w:r>
              <w:rPr>
                <w:sz w:val="22"/>
              </w:rPr>
              <mc:AlternateContent>
                <mc:Choice Requires="wps">
                  <w:drawing>
                    <wp:anchor distT="0" distB="0" distL="0" distR="0" allowOverlap="1" layoutInCell="1" locked="0" behindDoc="1" simplePos="0" relativeHeight="487341056">
                      <wp:simplePos x="0" y="0"/>
                      <wp:positionH relativeFrom="column">
                        <wp:posOffset>-6350</wp:posOffset>
                      </wp:positionH>
                      <wp:positionV relativeFrom="paragraph">
                        <wp:posOffset>-651307</wp:posOffset>
                      </wp:positionV>
                      <wp:extent cx="6470650" cy="842010"/>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6470650" cy="842010"/>
                                <a:chExt cx="6470650" cy="842010"/>
                              </a:xfrm>
                            </wpg:grpSpPr>
                            <pic:pic>
                              <pic:nvPicPr>
                                <pic:cNvPr id="8" name="Image 8"/>
                                <pic:cNvPicPr/>
                              </pic:nvPicPr>
                              <pic:blipFill>
                                <a:blip r:embed="rId7" cstate="print"/>
                                <a:stretch>
                                  <a:fillRect/>
                                </a:stretch>
                              </pic:blipFill>
                              <pic:spPr>
                                <a:xfrm>
                                  <a:off x="123024" y="73545"/>
                                  <a:ext cx="6115050" cy="761987"/>
                                </a:xfrm>
                                <a:prstGeom prst="rect">
                                  <a:avLst/>
                                </a:prstGeom>
                              </pic:spPr>
                            </pic:pic>
                            <wps:wsp>
                              <wps:cNvPr id="9" name="Graphic 9"/>
                              <wps:cNvSpPr/>
                              <wps:spPr>
                                <a:xfrm>
                                  <a:off x="6350" y="6350"/>
                                  <a:ext cx="6457950" cy="829310"/>
                                </a:xfrm>
                                <a:custGeom>
                                  <a:avLst/>
                                  <a:gdLst/>
                                  <a:ahLst/>
                                  <a:cxnLst/>
                                  <a:rect l="l" t="t" r="r" b="b"/>
                                  <a:pathLst>
                                    <a:path w="6457950" h="829310">
                                      <a:moveTo>
                                        <a:pt x="6457950" y="0"/>
                                      </a:moveTo>
                                      <a:lnTo>
                                        <a:pt x="0" y="0"/>
                                      </a:lnTo>
                                      <a:lnTo>
                                        <a:pt x="0" y="829309"/>
                                      </a:lnTo>
                                      <a:lnTo>
                                        <a:pt x="6457950" y="829309"/>
                                      </a:lnTo>
                                      <a:lnTo>
                                        <a:pt x="6457950" y="0"/>
                                      </a:lnTo>
                                      <a:close/>
                                    </a:path>
                                  </a:pathLst>
                                </a:custGeom>
                                <a:solidFill>
                                  <a:srgbClr val="155F82"/>
                                </a:solidFill>
                              </wps:spPr>
                              <wps:bodyPr wrap="square" lIns="0" tIns="0" rIns="0" bIns="0" rtlCol="0">
                                <a:prstTxWarp prst="textNoShape">
                                  <a:avLst/>
                                </a:prstTxWarp>
                                <a:noAutofit/>
                              </wps:bodyPr>
                            </wps:wsp>
                            <wps:wsp>
                              <wps:cNvPr id="10" name="Graphic 10"/>
                              <wps:cNvSpPr/>
                              <wps:spPr>
                                <a:xfrm>
                                  <a:off x="6350" y="6350"/>
                                  <a:ext cx="6457950" cy="829310"/>
                                </a:xfrm>
                                <a:custGeom>
                                  <a:avLst/>
                                  <a:gdLst/>
                                  <a:ahLst/>
                                  <a:cxnLst/>
                                  <a:rect l="l" t="t" r="r" b="b"/>
                                  <a:pathLst>
                                    <a:path w="6457950" h="829310">
                                      <a:moveTo>
                                        <a:pt x="0" y="829309"/>
                                      </a:moveTo>
                                      <a:lnTo>
                                        <a:pt x="6457950" y="829309"/>
                                      </a:lnTo>
                                      <a:lnTo>
                                        <a:pt x="6457950" y="0"/>
                                      </a:lnTo>
                                      <a:lnTo>
                                        <a:pt x="0" y="0"/>
                                      </a:lnTo>
                                      <a:lnTo>
                                        <a:pt x="0" y="829309"/>
                                      </a:lnTo>
                                      <a:close/>
                                    </a:path>
                                  </a:pathLst>
                                </a:custGeom>
                                <a:ln w="12700">
                                  <a:solidFill>
                                    <a:srgbClr val="04233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pt;margin-top:-51.284077pt;width:509.5pt;height:66.3pt;mso-position-horizontal-relative:column;mso-position-vertical-relative:paragraph;z-index:-15975424" id="docshapegroup7" coordorigin="-10,-1026" coordsize="10190,1326">
                      <v:shape style="position:absolute;left:183;top:-910;width:9630;height:1200" type="#_x0000_t75" id="docshape8" stroked="false">
                        <v:imagedata r:id="rId7" o:title=""/>
                      </v:shape>
                      <v:rect style="position:absolute;left:0;top:-1016;width:10170;height:1306" id="docshape9" filled="true" fillcolor="#155f82" stroked="false">
                        <v:fill type="solid"/>
                      </v:rect>
                      <v:rect style="position:absolute;left:0;top:-1016;width:10170;height:1306" id="docshape10" filled="false" stroked="true" strokeweight="1pt" strokecolor="#042333">
                        <v:stroke dashstyle="solid"/>
                      </v:rect>
                      <w10:wrap type="none"/>
                    </v:group>
                  </w:pict>
                </mc:Fallback>
              </mc:AlternateContent>
            </w:r>
            <w:r>
              <w:rPr>
                <w:spacing w:val="-2"/>
                <w:sz w:val="22"/>
              </w:rPr>
              <w:t>Commission: Premium</w:t>
            </w:r>
          </w:p>
        </w:tc>
        <w:tc>
          <w:tcPr>
            <w:tcW w:w="806" w:type="dxa"/>
          </w:tcPr>
          <w:p>
            <w:pPr>
              <w:pStyle w:val="TableParagraph"/>
              <w:rPr>
                <w:sz w:val="22"/>
              </w:rPr>
            </w:pPr>
          </w:p>
          <w:p>
            <w:pPr>
              <w:pStyle w:val="TableParagraph"/>
              <w:rPr>
                <w:sz w:val="22"/>
              </w:rPr>
            </w:pPr>
          </w:p>
          <w:p>
            <w:pPr>
              <w:pStyle w:val="TableParagraph"/>
              <w:rPr>
                <w:sz w:val="22"/>
              </w:rPr>
            </w:pPr>
          </w:p>
          <w:p>
            <w:pPr>
              <w:pStyle w:val="TableParagraph"/>
              <w:spacing w:before="252"/>
              <w:rPr>
                <w:sz w:val="22"/>
              </w:rPr>
            </w:pPr>
          </w:p>
          <w:p>
            <w:pPr>
              <w:pStyle w:val="TableParagraph"/>
              <w:spacing w:before="1"/>
              <w:ind w:left="216"/>
              <w:rPr>
                <w:sz w:val="22"/>
              </w:rPr>
            </w:pPr>
            <w:r>
              <w:rPr>
                <w:spacing w:val="-5"/>
                <w:sz w:val="22"/>
              </w:rPr>
              <w:t>20%</w:t>
            </w:r>
          </w:p>
        </w:tc>
        <w:tc>
          <w:tcPr>
            <w:tcW w:w="7288" w:type="dxa"/>
          </w:tcPr>
          <w:p>
            <w:pPr>
              <w:pStyle w:val="TableParagraph"/>
              <w:rPr>
                <w:rFonts w:ascii="Times New Roman"/>
                <w:sz w:val="22"/>
              </w:rPr>
            </w:pPr>
          </w:p>
        </w:tc>
      </w:tr>
      <w:tr>
        <w:trPr>
          <w:trHeight w:val="459" w:hRule="atLeast"/>
        </w:trPr>
        <w:tc>
          <w:tcPr>
            <w:tcW w:w="2077" w:type="dxa"/>
          </w:tcPr>
          <w:p>
            <w:pPr>
              <w:pStyle w:val="TableParagraph"/>
              <w:spacing w:line="259" w:lineRule="exact"/>
              <w:ind w:left="133"/>
              <w:rPr>
                <w:sz w:val="22"/>
              </w:rPr>
            </w:pPr>
            <w:r>
              <w:rPr>
                <w:spacing w:val="-2"/>
                <w:sz w:val="22"/>
              </w:rPr>
              <w:t>Payment</w:t>
            </w:r>
            <w:r>
              <w:rPr>
                <w:spacing w:val="-3"/>
                <w:sz w:val="22"/>
              </w:rPr>
              <w:t> </w:t>
            </w:r>
            <w:r>
              <w:rPr>
                <w:spacing w:val="-2"/>
                <w:sz w:val="22"/>
              </w:rPr>
              <w:t>Warranty:</w:t>
            </w:r>
          </w:p>
        </w:tc>
        <w:tc>
          <w:tcPr>
            <w:tcW w:w="8094" w:type="dxa"/>
            <w:gridSpan w:val="2"/>
          </w:tcPr>
          <w:p>
            <w:pPr>
              <w:pStyle w:val="TableParagraph"/>
              <w:spacing w:line="259" w:lineRule="exact"/>
              <w:ind w:left="216"/>
              <w:rPr>
                <w:sz w:val="22"/>
              </w:rPr>
            </w:pPr>
            <w:r>
              <w:rPr>
                <w:sz w:val="22"/>
              </w:rPr>
              <w:t>Within</w:t>
            </w:r>
            <w:r>
              <w:rPr>
                <w:spacing w:val="-4"/>
                <w:sz w:val="22"/>
              </w:rPr>
              <w:t> </w:t>
            </w:r>
            <w:r>
              <w:rPr>
                <w:sz w:val="22"/>
              </w:rPr>
              <w:t>45</w:t>
            </w:r>
            <w:r>
              <w:rPr>
                <w:spacing w:val="-3"/>
                <w:sz w:val="22"/>
              </w:rPr>
              <w:t> </w:t>
            </w:r>
            <w:r>
              <w:rPr>
                <w:sz w:val="22"/>
              </w:rPr>
              <w:t>days</w:t>
            </w:r>
            <w:r>
              <w:rPr>
                <w:spacing w:val="-4"/>
                <w:sz w:val="22"/>
              </w:rPr>
              <w:t> </w:t>
            </w:r>
            <w:r>
              <w:rPr>
                <w:sz w:val="22"/>
              </w:rPr>
              <w:t>of</w:t>
            </w:r>
            <w:r>
              <w:rPr>
                <w:spacing w:val="-2"/>
                <w:sz w:val="22"/>
              </w:rPr>
              <w:t> inception</w:t>
            </w:r>
          </w:p>
        </w:tc>
      </w:tr>
      <w:tr>
        <w:trPr>
          <w:trHeight w:val="1077" w:hRule="atLeast"/>
        </w:trPr>
        <w:tc>
          <w:tcPr>
            <w:tcW w:w="2077" w:type="dxa"/>
          </w:tcPr>
          <w:p>
            <w:pPr>
              <w:pStyle w:val="TableParagraph"/>
              <w:spacing w:before="160"/>
              <w:ind w:left="133"/>
              <w:rPr>
                <w:sz w:val="22"/>
              </w:rPr>
            </w:pPr>
            <w:r>
              <w:rPr>
                <w:sz w:val="22"/>
              </w:rPr>
              <w:t>Policy</w:t>
            </w:r>
            <w:r>
              <w:rPr>
                <w:spacing w:val="-9"/>
                <w:sz w:val="22"/>
              </w:rPr>
              <w:t> </w:t>
            </w:r>
            <w:r>
              <w:rPr>
                <w:spacing w:val="-2"/>
                <w:sz w:val="22"/>
              </w:rPr>
              <w:t>Deductible:</w:t>
            </w:r>
          </w:p>
          <w:p>
            <w:pPr>
              <w:pStyle w:val="TableParagraph"/>
              <w:spacing w:before="80"/>
              <w:rPr>
                <w:sz w:val="22"/>
              </w:rPr>
            </w:pPr>
          </w:p>
          <w:p>
            <w:pPr>
              <w:pStyle w:val="TableParagraph"/>
              <w:ind w:left="133"/>
              <w:rPr>
                <w:sz w:val="22"/>
              </w:rPr>
            </w:pPr>
            <w:r>
              <w:rPr>
                <w:sz w:val="22"/>
              </w:rPr>
              <w:t>Special</w:t>
            </w:r>
            <w:r>
              <w:rPr>
                <w:spacing w:val="-5"/>
                <w:sz w:val="22"/>
              </w:rPr>
              <w:t> </w:t>
            </w:r>
            <w:r>
              <w:rPr>
                <w:spacing w:val="-2"/>
                <w:sz w:val="22"/>
              </w:rPr>
              <w:t>Terms</w:t>
            </w:r>
          </w:p>
        </w:tc>
        <w:tc>
          <w:tcPr>
            <w:tcW w:w="8094" w:type="dxa"/>
            <w:gridSpan w:val="2"/>
          </w:tcPr>
          <w:p>
            <w:pPr>
              <w:pStyle w:val="TableParagraph"/>
              <w:spacing w:before="160"/>
              <w:ind w:left="216"/>
              <w:rPr>
                <w:sz w:val="22"/>
              </w:rPr>
            </w:pPr>
            <w:r>
              <w:rPr>
                <w:sz w:val="22"/>
              </w:rPr>
              <w:t>As</w:t>
            </w:r>
            <w:r>
              <w:rPr>
                <w:spacing w:val="-4"/>
                <w:sz w:val="22"/>
              </w:rPr>
              <w:t> </w:t>
            </w:r>
            <w:r>
              <w:rPr>
                <w:sz w:val="22"/>
              </w:rPr>
              <w:t>per</w:t>
            </w:r>
            <w:r>
              <w:rPr>
                <w:spacing w:val="-3"/>
                <w:sz w:val="22"/>
              </w:rPr>
              <w:t> </w:t>
            </w:r>
            <w:r>
              <w:rPr>
                <w:sz w:val="22"/>
              </w:rPr>
              <w:t>the</w:t>
            </w:r>
            <w:r>
              <w:rPr>
                <w:spacing w:val="-5"/>
                <w:sz w:val="22"/>
              </w:rPr>
              <w:t> </w:t>
            </w:r>
            <w:r>
              <w:rPr>
                <w:sz w:val="22"/>
              </w:rPr>
              <w:t>Followed</w:t>
            </w:r>
            <w:r>
              <w:rPr>
                <w:spacing w:val="-5"/>
                <w:sz w:val="22"/>
              </w:rPr>
              <w:t> </w:t>
            </w:r>
            <w:r>
              <w:rPr>
                <w:spacing w:val="-2"/>
                <w:sz w:val="22"/>
              </w:rPr>
              <w:t>Policy</w:t>
            </w:r>
          </w:p>
        </w:tc>
      </w:tr>
      <w:tr>
        <w:trPr>
          <w:trHeight w:val="347" w:hRule="atLeast"/>
        </w:trPr>
        <w:tc>
          <w:tcPr>
            <w:tcW w:w="2077" w:type="dxa"/>
          </w:tcPr>
          <w:p>
            <w:pPr>
              <w:pStyle w:val="TableParagraph"/>
              <w:spacing w:line="259" w:lineRule="exact"/>
              <w:ind w:left="133"/>
              <w:rPr>
                <w:sz w:val="22"/>
              </w:rPr>
            </w:pPr>
            <w:r>
              <w:rPr>
                <w:sz w:val="22"/>
              </w:rPr>
              <w:t>and</w:t>
            </w:r>
            <w:r>
              <w:rPr>
                <w:spacing w:val="-5"/>
                <w:sz w:val="22"/>
              </w:rPr>
              <w:t> </w:t>
            </w:r>
            <w:r>
              <w:rPr>
                <w:spacing w:val="-2"/>
                <w:sz w:val="22"/>
              </w:rPr>
              <w:t>Conditions:</w:t>
            </w:r>
          </w:p>
        </w:tc>
        <w:tc>
          <w:tcPr>
            <w:tcW w:w="806" w:type="dxa"/>
          </w:tcPr>
          <w:p>
            <w:pPr>
              <w:pStyle w:val="TableParagraph"/>
              <w:rPr>
                <w:rFonts w:ascii="Times New Roman"/>
                <w:sz w:val="22"/>
              </w:rPr>
            </w:pPr>
          </w:p>
        </w:tc>
        <w:tc>
          <w:tcPr>
            <w:tcW w:w="7288" w:type="dxa"/>
          </w:tcPr>
          <w:p>
            <w:pPr>
              <w:pStyle w:val="TableParagraph"/>
              <w:rPr>
                <w:rFonts w:ascii="Times New Roman"/>
                <w:sz w:val="22"/>
              </w:rPr>
            </w:pPr>
          </w:p>
        </w:tc>
      </w:tr>
      <w:tr>
        <w:trPr>
          <w:trHeight w:val="951" w:hRule="atLeast"/>
        </w:trPr>
        <w:tc>
          <w:tcPr>
            <w:tcW w:w="2077" w:type="dxa"/>
          </w:tcPr>
          <w:p>
            <w:pPr>
              <w:pStyle w:val="TableParagraph"/>
              <w:rPr>
                <w:rFonts w:ascii="Times New Roman"/>
                <w:sz w:val="22"/>
              </w:rPr>
            </w:pPr>
          </w:p>
        </w:tc>
        <w:tc>
          <w:tcPr>
            <w:tcW w:w="806" w:type="dxa"/>
          </w:tcPr>
          <w:p>
            <w:pPr>
              <w:pStyle w:val="TableParagraph"/>
              <w:spacing w:before="93"/>
              <w:ind w:right="129"/>
              <w:jc w:val="right"/>
              <w:rPr>
                <w:rFonts w:ascii="Segoe UI Symbol" w:hAnsi="Segoe UI Symbol"/>
                <w:sz w:val="22"/>
              </w:rPr>
            </w:pPr>
            <w:r>
              <w:rPr>
                <w:rFonts w:ascii="Segoe UI Symbol" w:hAnsi="Segoe UI Symbol"/>
                <w:spacing w:val="-10"/>
                <w:sz w:val="22"/>
              </w:rPr>
              <w:t>•</w:t>
            </w:r>
          </w:p>
        </w:tc>
        <w:tc>
          <w:tcPr>
            <w:tcW w:w="7288" w:type="dxa"/>
          </w:tcPr>
          <w:p>
            <w:pPr>
              <w:pStyle w:val="TableParagraph"/>
              <w:spacing w:line="290" w:lineRule="atLeast" w:before="61"/>
              <w:ind w:left="131" w:right="117"/>
              <w:jc w:val="both"/>
              <w:rPr>
                <w:sz w:val="22"/>
              </w:rPr>
            </w:pPr>
            <w:r>
              <w:rPr>
                <w:sz w:val="22"/>
              </w:rPr>
              <w:t>The Insurer retains the right, but not the obligation, to associate in the adjustment</w:t>
            </w:r>
            <w:r>
              <w:rPr>
                <w:spacing w:val="-6"/>
                <w:sz w:val="22"/>
              </w:rPr>
              <w:t> </w:t>
            </w:r>
            <w:r>
              <w:rPr>
                <w:sz w:val="22"/>
              </w:rPr>
              <w:t>of</w:t>
            </w:r>
            <w:r>
              <w:rPr>
                <w:spacing w:val="-6"/>
                <w:sz w:val="22"/>
              </w:rPr>
              <w:t> </w:t>
            </w:r>
            <w:r>
              <w:rPr>
                <w:sz w:val="22"/>
              </w:rPr>
              <w:t>any</w:t>
            </w:r>
            <w:r>
              <w:rPr>
                <w:spacing w:val="-6"/>
                <w:sz w:val="22"/>
              </w:rPr>
              <w:t> </w:t>
            </w:r>
            <w:r>
              <w:rPr>
                <w:sz w:val="22"/>
              </w:rPr>
              <w:t>loss</w:t>
            </w:r>
            <w:r>
              <w:rPr>
                <w:spacing w:val="-6"/>
                <w:sz w:val="22"/>
              </w:rPr>
              <w:t> </w:t>
            </w:r>
            <w:r>
              <w:rPr>
                <w:sz w:val="22"/>
              </w:rPr>
              <w:t>that</w:t>
            </w:r>
            <w:r>
              <w:rPr>
                <w:spacing w:val="-8"/>
                <w:sz w:val="22"/>
              </w:rPr>
              <w:t> </w:t>
            </w:r>
            <w:r>
              <w:rPr>
                <w:sz w:val="22"/>
              </w:rPr>
              <w:t>is</w:t>
            </w:r>
            <w:r>
              <w:rPr>
                <w:spacing w:val="-7"/>
                <w:sz w:val="22"/>
              </w:rPr>
              <w:t> </w:t>
            </w:r>
            <w:r>
              <w:rPr>
                <w:sz w:val="22"/>
              </w:rPr>
              <w:t>likely</w:t>
            </w:r>
            <w:r>
              <w:rPr>
                <w:spacing w:val="-6"/>
                <w:sz w:val="22"/>
              </w:rPr>
              <w:t> </w:t>
            </w:r>
            <w:r>
              <w:rPr>
                <w:sz w:val="22"/>
              </w:rPr>
              <w:t>to</w:t>
            </w:r>
            <w:r>
              <w:rPr>
                <w:spacing w:val="-5"/>
                <w:sz w:val="22"/>
              </w:rPr>
              <w:t> </w:t>
            </w:r>
            <w:r>
              <w:rPr>
                <w:sz w:val="22"/>
              </w:rPr>
              <w:t>impact</w:t>
            </w:r>
            <w:r>
              <w:rPr>
                <w:spacing w:val="-8"/>
                <w:sz w:val="22"/>
              </w:rPr>
              <w:t> </w:t>
            </w:r>
            <w:r>
              <w:rPr>
                <w:sz w:val="22"/>
              </w:rPr>
              <w:t>on</w:t>
            </w:r>
            <w:r>
              <w:rPr>
                <w:spacing w:val="-7"/>
                <w:sz w:val="22"/>
              </w:rPr>
              <w:t> </w:t>
            </w:r>
            <w:r>
              <w:rPr>
                <w:sz w:val="22"/>
              </w:rPr>
              <w:t>their</w:t>
            </w:r>
            <w:r>
              <w:rPr>
                <w:spacing w:val="-9"/>
                <w:sz w:val="22"/>
              </w:rPr>
              <w:t> </w:t>
            </w:r>
            <w:r>
              <w:rPr>
                <w:sz w:val="22"/>
              </w:rPr>
              <w:t>participation</w:t>
            </w:r>
            <w:r>
              <w:rPr>
                <w:spacing w:val="-6"/>
                <w:sz w:val="22"/>
              </w:rPr>
              <w:t> </w:t>
            </w:r>
            <w:r>
              <w:rPr>
                <w:sz w:val="22"/>
              </w:rPr>
              <w:t>should</w:t>
            </w:r>
            <w:r>
              <w:rPr>
                <w:spacing w:val="-8"/>
                <w:sz w:val="22"/>
              </w:rPr>
              <w:t> </w:t>
            </w:r>
            <w:r>
              <w:rPr>
                <w:sz w:val="22"/>
              </w:rPr>
              <w:t>they deem this necessary</w:t>
            </w:r>
          </w:p>
        </w:tc>
      </w:tr>
      <w:tr>
        <w:trPr>
          <w:trHeight w:val="578" w:hRule="atLeast"/>
        </w:trPr>
        <w:tc>
          <w:tcPr>
            <w:tcW w:w="2077" w:type="dxa"/>
          </w:tcPr>
          <w:p>
            <w:pPr>
              <w:pStyle w:val="TableParagraph"/>
              <w:rPr>
                <w:rFonts w:ascii="Times New Roman"/>
                <w:sz w:val="22"/>
              </w:rPr>
            </w:pPr>
          </w:p>
        </w:tc>
        <w:tc>
          <w:tcPr>
            <w:tcW w:w="806" w:type="dxa"/>
          </w:tcPr>
          <w:p>
            <w:pPr>
              <w:pStyle w:val="TableParagraph"/>
              <w:spacing w:before="13"/>
              <w:ind w:right="141"/>
              <w:jc w:val="right"/>
              <w:rPr>
                <w:rFonts w:ascii="Segoe UI Symbol" w:hAnsi="Segoe UI Symbol"/>
                <w:sz w:val="20"/>
              </w:rPr>
            </w:pPr>
            <w:r>
              <w:rPr>
                <w:rFonts w:ascii="Segoe UI Symbol" w:hAnsi="Segoe UI Symbol"/>
                <w:spacing w:val="-10"/>
                <w:sz w:val="20"/>
              </w:rPr>
              <w:t>•</w:t>
            </w:r>
          </w:p>
        </w:tc>
        <w:tc>
          <w:tcPr>
            <w:tcW w:w="7288" w:type="dxa"/>
          </w:tcPr>
          <w:p>
            <w:pPr>
              <w:pStyle w:val="TableParagraph"/>
              <w:spacing w:before="12"/>
              <w:ind w:left="131"/>
              <w:rPr>
                <w:sz w:val="22"/>
              </w:rPr>
            </w:pPr>
            <w:r>
              <w:rPr>
                <w:spacing w:val="-2"/>
                <w:sz w:val="22"/>
              </w:rPr>
              <w:t>This</w:t>
            </w:r>
            <w:r>
              <w:rPr>
                <w:spacing w:val="-6"/>
                <w:sz w:val="22"/>
              </w:rPr>
              <w:t> </w:t>
            </w:r>
            <w:r>
              <w:rPr>
                <w:spacing w:val="-2"/>
                <w:sz w:val="22"/>
              </w:rPr>
              <w:t>quote</w:t>
            </w:r>
            <w:r>
              <w:rPr>
                <w:spacing w:val="-4"/>
                <w:sz w:val="22"/>
              </w:rPr>
              <w:t> </w:t>
            </w:r>
            <w:r>
              <w:rPr>
                <w:spacing w:val="-2"/>
                <w:sz w:val="22"/>
              </w:rPr>
              <w:t>is</w:t>
            </w:r>
            <w:r>
              <w:rPr>
                <w:spacing w:val="-8"/>
                <w:sz w:val="22"/>
              </w:rPr>
              <w:t> </w:t>
            </w:r>
            <w:r>
              <w:rPr>
                <w:spacing w:val="-2"/>
                <w:sz w:val="22"/>
              </w:rPr>
              <w:t>open</w:t>
            </w:r>
            <w:r>
              <w:rPr>
                <w:spacing w:val="-5"/>
                <w:sz w:val="22"/>
              </w:rPr>
              <w:t> </w:t>
            </w:r>
            <w:r>
              <w:rPr>
                <w:spacing w:val="-2"/>
                <w:sz w:val="22"/>
              </w:rPr>
              <w:t>until</w:t>
            </w:r>
            <w:r>
              <w:rPr>
                <w:spacing w:val="-5"/>
                <w:sz w:val="22"/>
              </w:rPr>
              <w:t> </w:t>
            </w:r>
            <w:r>
              <w:rPr>
                <w:spacing w:val="-2"/>
                <w:sz w:val="22"/>
              </w:rPr>
              <w:t>the</w:t>
            </w:r>
            <w:r>
              <w:rPr>
                <w:spacing w:val="-7"/>
                <w:sz w:val="22"/>
              </w:rPr>
              <w:t> </w:t>
            </w:r>
            <w:r>
              <w:rPr>
                <w:spacing w:val="-2"/>
                <w:sz w:val="22"/>
              </w:rPr>
              <w:t>proposed</w:t>
            </w:r>
            <w:r>
              <w:rPr>
                <w:spacing w:val="-5"/>
                <w:sz w:val="22"/>
              </w:rPr>
              <w:t> </w:t>
            </w:r>
            <w:r>
              <w:rPr>
                <w:spacing w:val="-2"/>
                <w:sz w:val="22"/>
              </w:rPr>
              <w:t>inception</w:t>
            </w:r>
            <w:r>
              <w:rPr>
                <w:spacing w:val="-9"/>
                <w:sz w:val="22"/>
              </w:rPr>
              <w:t> </w:t>
            </w:r>
            <w:r>
              <w:rPr>
                <w:spacing w:val="-2"/>
                <w:sz w:val="22"/>
              </w:rPr>
              <w:t>date</w:t>
            </w:r>
            <w:r>
              <w:rPr>
                <w:spacing w:val="-6"/>
                <w:sz w:val="22"/>
              </w:rPr>
              <w:t> </w:t>
            </w:r>
            <w:r>
              <w:rPr>
                <w:spacing w:val="-2"/>
                <w:sz w:val="22"/>
              </w:rPr>
              <w:t>of</w:t>
            </w:r>
            <w:r>
              <w:rPr>
                <w:spacing w:val="-8"/>
                <w:sz w:val="22"/>
              </w:rPr>
              <w:t> </w:t>
            </w:r>
            <w:r>
              <w:rPr>
                <w:spacing w:val="-2"/>
                <w:sz w:val="22"/>
              </w:rPr>
              <w:t>the</w:t>
            </w:r>
            <w:r>
              <w:rPr>
                <w:spacing w:val="-4"/>
                <w:sz w:val="22"/>
              </w:rPr>
              <w:t> </w:t>
            </w:r>
            <w:r>
              <w:rPr>
                <w:spacing w:val="-2"/>
                <w:sz w:val="22"/>
              </w:rPr>
              <w:t>policy</w:t>
            </w:r>
            <w:r>
              <w:rPr>
                <w:spacing w:val="-4"/>
                <w:sz w:val="22"/>
              </w:rPr>
              <w:t> </w:t>
            </w:r>
            <w:r>
              <w:rPr>
                <w:spacing w:val="-2"/>
                <w:sz w:val="22"/>
              </w:rPr>
              <w:t>as</w:t>
            </w:r>
            <w:r>
              <w:rPr>
                <w:spacing w:val="-4"/>
                <w:sz w:val="22"/>
              </w:rPr>
              <w:t> </w:t>
            </w:r>
            <w:r>
              <w:rPr>
                <w:spacing w:val="-2"/>
                <w:sz w:val="22"/>
              </w:rPr>
              <w:t>noted</w:t>
            </w:r>
            <w:r>
              <w:rPr>
                <w:spacing w:val="-6"/>
                <w:sz w:val="22"/>
              </w:rPr>
              <w:t> </w:t>
            </w:r>
            <w:r>
              <w:rPr>
                <w:spacing w:val="-2"/>
                <w:sz w:val="22"/>
              </w:rPr>
              <w:t>under</w:t>
            </w:r>
          </w:p>
          <w:p>
            <w:pPr>
              <w:pStyle w:val="TableParagraph"/>
              <w:spacing w:line="258" w:lineRule="exact" w:before="19"/>
              <w:ind w:left="131"/>
              <w:rPr>
                <w:sz w:val="22"/>
              </w:rPr>
            </w:pPr>
            <w:r>
              <w:rPr>
                <w:sz w:val="22"/>
              </w:rPr>
              <w:t>Policy</w:t>
            </w:r>
            <w:r>
              <w:rPr>
                <w:spacing w:val="-9"/>
                <w:sz w:val="22"/>
              </w:rPr>
              <w:t> </w:t>
            </w:r>
            <w:r>
              <w:rPr>
                <w:sz w:val="22"/>
              </w:rPr>
              <w:t>Period</w:t>
            </w:r>
            <w:r>
              <w:rPr>
                <w:spacing w:val="-7"/>
                <w:sz w:val="22"/>
              </w:rPr>
              <w:t> </w:t>
            </w:r>
            <w:r>
              <w:rPr>
                <w:spacing w:val="-4"/>
                <w:sz w:val="22"/>
              </w:rPr>
              <w:t>above</w:t>
            </w:r>
          </w:p>
        </w:tc>
      </w:tr>
      <w:tr>
        <w:trPr>
          <w:trHeight w:val="579" w:hRule="atLeast"/>
        </w:trPr>
        <w:tc>
          <w:tcPr>
            <w:tcW w:w="2077" w:type="dxa"/>
          </w:tcPr>
          <w:p>
            <w:pPr>
              <w:pStyle w:val="TableParagraph"/>
              <w:rPr>
                <w:rFonts w:ascii="Times New Roman"/>
                <w:sz w:val="22"/>
              </w:rPr>
            </w:pPr>
          </w:p>
        </w:tc>
        <w:tc>
          <w:tcPr>
            <w:tcW w:w="806" w:type="dxa"/>
          </w:tcPr>
          <w:p>
            <w:pPr>
              <w:pStyle w:val="TableParagraph"/>
              <w:spacing w:before="13"/>
              <w:ind w:right="138"/>
              <w:jc w:val="right"/>
              <w:rPr>
                <w:rFonts w:ascii="Segoe UI Symbol" w:hAnsi="Segoe UI Symbol"/>
                <w:sz w:val="20"/>
              </w:rPr>
            </w:pPr>
            <w:r>
              <w:rPr>
                <w:rFonts w:ascii="Segoe UI Symbol" w:hAnsi="Segoe UI Symbol"/>
                <w:color w:val="343434"/>
                <w:spacing w:val="-10"/>
                <w:sz w:val="20"/>
              </w:rPr>
              <w:t>•</w:t>
            </w:r>
          </w:p>
        </w:tc>
        <w:tc>
          <w:tcPr>
            <w:tcW w:w="7288" w:type="dxa"/>
          </w:tcPr>
          <w:p>
            <w:pPr>
              <w:pStyle w:val="TableParagraph"/>
              <w:spacing w:before="12"/>
              <w:ind w:left="131"/>
              <w:rPr>
                <w:sz w:val="22"/>
              </w:rPr>
            </w:pPr>
            <w:r>
              <w:rPr>
                <w:sz w:val="22"/>
              </w:rPr>
              <w:t>No</w:t>
            </w:r>
            <w:r>
              <w:rPr>
                <w:spacing w:val="4"/>
                <w:sz w:val="22"/>
              </w:rPr>
              <w:t> </w:t>
            </w:r>
            <w:r>
              <w:rPr>
                <w:sz w:val="22"/>
              </w:rPr>
              <w:t>cover</w:t>
            </w:r>
            <w:r>
              <w:rPr>
                <w:spacing w:val="3"/>
                <w:sz w:val="22"/>
              </w:rPr>
              <w:t> </w:t>
            </w:r>
            <w:r>
              <w:rPr>
                <w:sz w:val="22"/>
              </w:rPr>
              <w:t>given.</w:t>
            </w:r>
            <w:r>
              <w:rPr>
                <w:spacing w:val="2"/>
                <w:sz w:val="22"/>
              </w:rPr>
              <w:t> </w:t>
            </w:r>
            <w:r>
              <w:rPr>
                <w:sz w:val="22"/>
              </w:rPr>
              <w:t>The</w:t>
            </w:r>
            <w:r>
              <w:rPr>
                <w:spacing w:val="4"/>
                <w:sz w:val="22"/>
              </w:rPr>
              <w:t> </w:t>
            </w:r>
            <w:r>
              <w:rPr>
                <w:sz w:val="22"/>
              </w:rPr>
              <w:t>Insurer</w:t>
            </w:r>
            <w:r>
              <w:rPr>
                <w:spacing w:val="3"/>
                <w:sz w:val="22"/>
              </w:rPr>
              <w:t> </w:t>
            </w:r>
            <w:r>
              <w:rPr>
                <w:sz w:val="22"/>
              </w:rPr>
              <w:t>is</w:t>
            </w:r>
            <w:r>
              <w:rPr>
                <w:spacing w:val="3"/>
                <w:sz w:val="22"/>
              </w:rPr>
              <w:t> </w:t>
            </w:r>
            <w:r>
              <w:rPr>
                <w:sz w:val="22"/>
              </w:rPr>
              <w:t>not</w:t>
            </w:r>
            <w:r>
              <w:rPr>
                <w:spacing w:val="4"/>
                <w:sz w:val="22"/>
              </w:rPr>
              <w:t> </w:t>
            </w:r>
            <w:r>
              <w:rPr>
                <w:sz w:val="22"/>
              </w:rPr>
              <w:t>bound</w:t>
            </w:r>
            <w:r>
              <w:rPr>
                <w:spacing w:val="2"/>
                <w:sz w:val="22"/>
              </w:rPr>
              <w:t> </w:t>
            </w:r>
            <w:r>
              <w:rPr>
                <w:sz w:val="22"/>
              </w:rPr>
              <w:t>unless</w:t>
            </w:r>
            <w:r>
              <w:rPr>
                <w:spacing w:val="3"/>
                <w:sz w:val="22"/>
              </w:rPr>
              <w:t> </w:t>
            </w:r>
            <w:r>
              <w:rPr>
                <w:sz w:val="22"/>
              </w:rPr>
              <w:t>they</w:t>
            </w:r>
            <w:r>
              <w:rPr>
                <w:spacing w:val="4"/>
                <w:sz w:val="22"/>
              </w:rPr>
              <w:t> </w:t>
            </w:r>
            <w:r>
              <w:rPr>
                <w:sz w:val="22"/>
              </w:rPr>
              <w:t>issue</w:t>
            </w:r>
            <w:r>
              <w:rPr>
                <w:spacing w:val="3"/>
                <w:sz w:val="22"/>
              </w:rPr>
              <w:t> </w:t>
            </w:r>
            <w:r>
              <w:rPr>
                <w:sz w:val="22"/>
              </w:rPr>
              <w:t>a</w:t>
            </w:r>
            <w:r>
              <w:rPr>
                <w:spacing w:val="3"/>
                <w:sz w:val="22"/>
              </w:rPr>
              <w:t> </w:t>
            </w:r>
            <w:r>
              <w:rPr>
                <w:sz w:val="22"/>
              </w:rPr>
              <w:t>formal</w:t>
            </w:r>
            <w:r>
              <w:rPr>
                <w:spacing w:val="4"/>
                <w:sz w:val="22"/>
              </w:rPr>
              <w:t> </w:t>
            </w:r>
            <w:r>
              <w:rPr>
                <w:spacing w:val="-2"/>
                <w:sz w:val="22"/>
              </w:rPr>
              <w:t>agreement</w:t>
            </w:r>
          </w:p>
          <w:p>
            <w:pPr>
              <w:pStyle w:val="TableParagraph"/>
              <w:spacing w:line="258" w:lineRule="exact" w:before="22"/>
              <w:ind w:left="131"/>
              <w:rPr>
                <w:sz w:val="22"/>
              </w:rPr>
            </w:pPr>
            <w:r>
              <w:rPr>
                <w:sz w:val="22"/>
              </w:rPr>
              <w:t>for</w:t>
            </w:r>
            <w:r>
              <w:rPr>
                <w:spacing w:val="-6"/>
                <w:sz w:val="22"/>
              </w:rPr>
              <w:t> </w:t>
            </w:r>
            <w:r>
              <w:rPr>
                <w:sz w:val="22"/>
              </w:rPr>
              <w:t>participation</w:t>
            </w:r>
            <w:r>
              <w:rPr>
                <w:spacing w:val="-5"/>
                <w:sz w:val="22"/>
              </w:rPr>
              <w:t> </w:t>
            </w:r>
            <w:r>
              <w:rPr>
                <w:sz w:val="22"/>
              </w:rPr>
              <w:t>upon</w:t>
            </w:r>
            <w:r>
              <w:rPr>
                <w:spacing w:val="-6"/>
                <w:sz w:val="22"/>
              </w:rPr>
              <w:t> </w:t>
            </w:r>
            <w:r>
              <w:rPr>
                <w:sz w:val="22"/>
              </w:rPr>
              <w:t>final</w:t>
            </w:r>
            <w:r>
              <w:rPr>
                <w:spacing w:val="-10"/>
                <w:sz w:val="22"/>
              </w:rPr>
              <w:t> </w:t>
            </w:r>
            <w:r>
              <w:rPr>
                <w:sz w:val="22"/>
              </w:rPr>
              <w:t>terms</w:t>
            </w:r>
            <w:r>
              <w:rPr>
                <w:spacing w:val="-5"/>
                <w:sz w:val="22"/>
              </w:rPr>
              <w:t> </w:t>
            </w:r>
            <w:r>
              <w:rPr>
                <w:sz w:val="22"/>
              </w:rPr>
              <w:t>and</w:t>
            </w:r>
            <w:r>
              <w:rPr>
                <w:spacing w:val="-7"/>
                <w:sz w:val="22"/>
              </w:rPr>
              <w:t> </w:t>
            </w:r>
            <w:r>
              <w:rPr>
                <w:spacing w:val="-2"/>
                <w:sz w:val="22"/>
              </w:rPr>
              <w:t>conditions</w:t>
            </w:r>
          </w:p>
        </w:tc>
      </w:tr>
      <w:tr>
        <w:trPr>
          <w:trHeight w:val="578" w:hRule="atLeast"/>
        </w:trPr>
        <w:tc>
          <w:tcPr>
            <w:tcW w:w="2077" w:type="dxa"/>
          </w:tcPr>
          <w:p>
            <w:pPr>
              <w:pStyle w:val="TableParagraph"/>
              <w:rPr>
                <w:rFonts w:ascii="Times New Roman"/>
                <w:sz w:val="22"/>
              </w:rPr>
            </w:pPr>
          </w:p>
        </w:tc>
        <w:tc>
          <w:tcPr>
            <w:tcW w:w="806" w:type="dxa"/>
          </w:tcPr>
          <w:p>
            <w:pPr>
              <w:pStyle w:val="TableParagraph"/>
              <w:spacing w:before="13"/>
              <w:ind w:right="129"/>
              <w:jc w:val="right"/>
              <w:rPr>
                <w:rFonts w:ascii="Segoe UI Symbol" w:hAnsi="Segoe UI Symbol"/>
                <w:sz w:val="22"/>
              </w:rPr>
            </w:pPr>
            <w:r>
              <w:rPr>
                <w:rFonts w:ascii="Segoe UI Symbol" w:hAnsi="Segoe UI Symbol"/>
                <w:spacing w:val="-10"/>
                <w:sz w:val="22"/>
              </w:rPr>
              <w:t>•</w:t>
            </w:r>
          </w:p>
        </w:tc>
        <w:tc>
          <w:tcPr>
            <w:tcW w:w="7288" w:type="dxa"/>
          </w:tcPr>
          <w:p>
            <w:pPr>
              <w:pStyle w:val="TableParagraph"/>
              <w:spacing w:before="13"/>
              <w:ind w:left="131"/>
              <w:rPr>
                <w:sz w:val="22"/>
              </w:rPr>
            </w:pPr>
            <w:r>
              <w:rPr>
                <w:sz w:val="22"/>
              </w:rPr>
              <w:t>Coverage</w:t>
            </w:r>
            <w:r>
              <w:rPr>
                <w:spacing w:val="-8"/>
                <w:sz w:val="22"/>
              </w:rPr>
              <w:t> </w:t>
            </w:r>
            <w:r>
              <w:rPr>
                <w:sz w:val="22"/>
              </w:rPr>
              <w:t>excludes</w:t>
            </w:r>
            <w:r>
              <w:rPr>
                <w:spacing w:val="-6"/>
                <w:sz w:val="22"/>
              </w:rPr>
              <w:t> </w:t>
            </w:r>
            <w:r>
              <w:rPr>
                <w:sz w:val="22"/>
              </w:rPr>
              <w:t>all</w:t>
            </w:r>
            <w:r>
              <w:rPr>
                <w:spacing w:val="-8"/>
                <w:sz w:val="22"/>
              </w:rPr>
              <w:t> </w:t>
            </w:r>
            <w:r>
              <w:rPr>
                <w:sz w:val="22"/>
              </w:rPr>
              <w:t>damage</w:t>
            </w:r>
            <w:r>
              <w:rPr>
                <w:spacing w:val="-7"/>
                <w:sz w:val="22"/>
              </w:rPr>
              <w:t> </w:t>
            </w:r>
            <w:r>
              <w:rPr>
                <w:sz w:val="22"/>
              </w:rPr>
              <w:t>directly</w:t>
            </w:r>
            <w:r>
              <w:rPr>
                <w:spacing w:val="-9"/>
                <w:sz w:val="22"/>
              </w:rPr>
              <w:t> </w:t>
            </w:r>
            <w:r>
              <w:rPr>
                <w:sz w:val="22"/>
              </w:rPr>
              <w:t>or</w:t>
            </w:r>
            <w:r>
              <w:rPr>
                <w:spacing w:val="-7"/>
                <w:sz w:val="22"/>
              </w:rPr>
              <w:t> </w:t>
            </w:r>
            <w:r>
              <w:rPr>
                <w:sz w:val="22"/>
              </w:rPr>
              <w:t>indirectly</w:t>
            </w:r>
            <w:r>
              <w:rPr>
                <w:spacing w:val="-7"/>
                <w:sz w:val="22"/>
              </w:rPr>
              <w:t> </w:t>
            </w:r>
            <w:r>
              <w:rPr>
                <w:sz w:val="22"/>
              </w:rPr>
              <w:t>caused</w:t>
            </w:r>
            <w:r>
              <w:rPr>
                <w:spacing w:val="-7"/>
                <w:sz w:val="22"/>
              </w:rPr>
              <w:t> </w:t>
            </w:r>
            <w:r>
              <w:rPr>
                <w:sz w:val="22"/>
              </w:rPr>
              <w:t>by</w:t>
            </w:r>
            <w:r>
              <w:rPr>
                <w:spacing w:val="-9"/>
                <w:sz w:val="22"/>
              </w:rPr>
              <w:t> </w:t>
            </w:r>
            <w:r>
              <w:rPr>
                <w:sz w:val="22"/>
              </w:rPr>
              <w:t>any</w:t>
            </w:r>
            <w:r>
              <w:rPr>
                <w:spacing w:val="-7"/>
                <w:sz w:val="22"/>
              </w:rPr>
              <w:t> </w:t>
            </w:r>
            <w:r>
              <w:rPr>
                <w:spacing w:val="-2"/>
                <w:sz w:val="22"/>
              </w:rPr>
              <w:t>Named</w:t>
            </w:r>
          </w:p>
          <w:p>
            <w:pPr>
              <w:pStyle w:val="TableParagraph"/>
              <w:spacing w:line="258" w:lineRule="exact" w:before="19"/>
              <w:ind w:left="131"/>
              <w:rPr>
                <w:sz w:val="22"/>
              </w:rPr>
            </w:pPr>
            <w:r>
              <w:rPr>
                <w:sz w:val="22"/>
              </w:rPr>
              <w:t>Storm</w:t>
            </w:r>
            <w:r>
              <w:rPr>
                <w:spacing w:val="-9"/>
                <w:sz w:val="22"/>
              </w:rPr>
              <w:t> </w:t>
            </w:r>
            <w:r>
              <w:rPr>
                <w:sz w:val="22"/>
              </w:rPr>
              <w:t>in</w:t>
            </w:r>
            <w:r>
              <w:rPr>
                <w:spacing w:val="-8"/>
                <w:sz w:val="22"/>
              </w:rPr>
              <w:t> </w:t>
            </w:r>
            <w:r>
              <w:rPr>
                <w:sz w:val="22"/>
              </w:rPr>
              <w:t>existence</w:t>
            </w:r>
            <w:r>
              <w:rPr>
                <w:spacing w:val="-7"/>
                <w:sz w:val="22"/>
              </w:rPr>
              <w:t> </w:t>
            </w:r>
            <w:r>
              <w:rPr>
                <w:sz w:val="22"/>
              </w:rPr>
              <w:t>at</w:t>
            </w:r>
            <w:r>
              <w:rPr>
                <w:spacing w:val="-7"/>
                <w:sz w:val="22"/>
              </w:rPr>
              <w:t> </w:t>
            </w:r>
            <w:r>
              <w:rPr>
                <w:sz w:val="22"/>
              </w:rPr>
              <w:t>the</w:t>
            </w:r>
            <w:r>
              <w:rPr>
                <w:spacing w:val="-8"/>
                <w:sz w:val="22"/>
              </w:rPr>
              <w:t> </w:t>
            </w:r>
            <w:r>
              <w:rPr>
                <w:sz w:val="22"/>
              </w:rPr>
              <w:t>time</w:t>
            </w:r>
            <w:r>
              <w:rPr>
                <w:spacing w:val="-7"/>
                <w:sz w:val="22"/>
              </w:rPr>
              <w:t> </w:t>
            </w:r>
            <w:r>
              <w:rPr>
                <w:sz w:val="22"/>
              </w:rPr>
              <w:t>the</w:t>
            </w:r>
            <w:r>
              <w:rPr>
                <w:spacing w:val="-7"/>
                <w:sz w:val="22"/>
              </w:rPr>
              <w:t> </w:t>
            </w:r>
            <w:r>
              <w:rPr>
                <w:sz w:val="22"/>
              </w:rPr>
              <w:t>Insurers</w:t>
            </w:r>
            <w:r>
              <w:rPr>
                <w:spacing w:val="-10"/>
                <w:sz w:val="22"/>
              </w:rPr>
              <w:t> </w:t>
            </w:r>
            <w:r>
              <w:rPr>
                <w:sz w:val="22"/>
              </w:rPr>
              <w:t>receive</w:t>
            </w:r>
            <w:r>
              <w:rPr>
                <w:spacing w:val="-7"/>
                <w:sz w:val="22"/>
              </w:rPr>
              <w:t> </w:t>
            </w:r>
            <w:r>
              <w:rPr>
                <w:sz w:val="22"/>
              </w:rPr>
              <w:t>written</w:t>
            </w:r>
            <w:r>
              <w:rPr>
                <w:spacing w:val="-8"/>
                <w:sz w:val="22"/>
              </w:rPr>
              <w:t> </w:t>
            </w:r>
            <w:r>
              <w:rPr>
                <w:sz w:val="22"/>
              </w:rPr>
              <w:t>request</w:t>
            </w:r>
            <w:r>
              <w:rPr>
                <w:spacing w:val="-9"/>
                <w:sz w:val="22"/>
              </w:rPr>
              <w:t> </w:t>
            </w:r>
            <w:r>
              <w:rPr>
                <w:sz w:val="22"/>
              </w:rPr>
              <w:t>to</w:t>
            </w:r>
            <w:r>
              <w:rPr>
                <w:spacing w:val="-6"/>
                <w:sz w:val="22"/>
              </w:rPr>
              <w:t> </w:t>
            </w:r>
            <w:r>
              <w:rPr>
                <w:spacing w:val="-4"/>
                <w:sz w:val="22"/>
              </w:rPr>
              <w:t>bind</w:t>
            </w:r>
          </w:p>
        </w:tc>
      </w:tr>
      <w:tr>
        <w:trPr>
          <w:trHeight w:val="385" w:hRule="atLeast"/>
        </w:trPr>
        <w:tc>
          <w:tcPr>
            <w:tcW w:w="2077" w:type="dxa"/>
          </w:tcPr>
          <w:p>
            <w:pPr>
              <w:pStyle w:val="TableParagraph"/>
              <w:rPr>
                <w:rFonts w:ascii="Times New Roman"/>
                <w:sz w:val="22"/>
              </w:rPr>
            </w:pPr>
          </w:p>
        </w:tc>
        <w:tc>
          <w:tcPr>
            <w:tcW w:w="806" w:type="dxa"/>
          </w:tcPr>
          <w:p>
            <w:pPr>
              <w:pStyle w:val="TableParagraph"/>
              <w:spacing w:before="13"/>
              <w:ind w:right="129"/>
              <w:jc w:val="right"/>
              <w:rPr>
                <w:rFonts w:ascii="Segoe UI Symbol" w:hAnsi="Segoe UI Symbol"/>
                <w:sz w:val="22"/>
              </w:rPr>
            </w:pPr>
            <w:r>
              <w:rPr>
                <w:rFonts w:ascii="Segoe UI Symbol" w:hAnsi="Segoe UI Symbol"/>
                <w:spacing w:val="-10"/>
                <w:sz w:val="22"/>
              </w:rPr>
              <w:t>•</w:t>
            </w:r>
          </w:p>
        </w:tc>
        <w:tc>
          <w:tcPr>
            <w:tcW w:w="7288" w:type="dxa"/>
          </w:tcPr>
          <w:p>
            <w:pPr>
              <w:pStyle w:val="TableParagraph"/>
              <w:spacing w:before="13"/>
              <w:ind w:left="131"/>
              <w:rPr>
                <w:sz w:val="22"/>
              </w:rPr>
            </w:pPr>
            <w:r>
              <w:rPr>
                <w:sz w:val="22"/>
              </w:rPr>
              <w:t>Subject</w:t>
            </w:r>
            <w:r>
              <w:rPr>
                <w:spacing w:val="-6"/>
                <w:sz w:val="22"/>
              </w:rPr>
              <w:t> </w:t>
            </w:r>
            <w:r>
              <w:rPr>
                <w:sz w:val="22"/>
              </w:rPr>
              <w:t>no</w:t>
            </w:r>
            <w:r>
              <w:rPr>
                <w:spacing w:val="-7"/>
                <w:sz w:val="22"/>
              </w:rPr>
              <w:t> </w:t>
            </w:r>
            <w:r>
              <w:rPr>
                <w:sz w:val="22"/>
              </w:rPr>
              <w:t>deterioration</w:t>
            </w:r>
            <w:r>
              <w:rPr>
                <w:spacing w:val="-6"/>
                <w:sz w:val="22"/>
              </w:rPr>
              <w:t> </w:t>
            </w:r>
            <w:r>
              <w:rPr>
                <w:sz w:val="22"/>
              </w:rPr>
              <w:t>in</w:t>
            </w:r>
            <w:r>
              <w:rPr>
                <w:spacing w:val="-8"/>
                <w:sz w:val="22"/>
              </w:rPr>
              <w:t> </w:t>
            </w:r>
            <w:r>
              <w:rPr>
                <w:sz w:val="22"/>
              </w:rPr>
              <w:t>loss</w:t>
            </w:r>
            <w:r>
              <w:rPr>
                <w:spacing w:val="-5"/>
                <w:sz w:val="22"/>
              </w:rPr>
              <w:t> </w:t>
            </w:r>
            <w:r>
              <w:rPr>
                <w:sz w:val="22"/>
              </w:rPr>
              <w:t>experience</w:t>
            </w:r>
            <w:r>
              <w:rPr>
                <w:spacing w:val="-8"/>
                <w:sz w:val="22"/>
              </w:rPr>
              <w:t> </w:t>
            </w:r>
            <w:r>
              <w:rPr>
                <w:sz w:val="22"/>
              </w:rPr>
              <w:t>prior</w:t>
            </w:r>
            <w:r>
              <w:rPr>
                <w:spacing w:val="-7"/>
                <w:sz w:val="22"/>
              </w:rPr>
              <w:t> </w:t>
            </w:r>
            <w:r>
              <w:rPr>
                <w:sz w:val="22"/>
              </w:rPr>
              <w:t>to</w:t>
            </w:r>
            <w:r>
              <w:rPr>
                <w:spacing w:val="-7"/>
                <w:sz w:val="22"/>
              </w:rPr>
              <w:t> </w:t>
            </w:r>
            <w:r>
              <w:rPr>
                <w:spacing w:val="-2"/>
                <w:sz w:val="22"/>
              </w:rPr>
              <w:t>binding</w:t>
            </w:r>
          </w:p>
        </w:tc>
      </w:tr>
      <w:tr>
        <w:trPr>
          <w:trHeight w:val="1225" w:hRule="atLeast"/>
        </w:trPr>
        <w:tc>
          <w:tcPr>
            <w:tcW w:w="2077" w:type="dxa"/>
          </w:tcPr>
          <w:p>
            <w:pPr>
              <w:pStyle w:val="TableParagraph"/>
              <w:rPr>
                <w:rFonts w:ascii="Times New Roman"/>
                <w:sz w:val="22"/>
              </w:rPr>
            </w:pPr>
          </w:p>
        </w:tc>
        <w:tc>
          <w:tcPr>
            <w:tcW w:w="806" w:type="dxa"/>
          </w:tcPr>
          <w:p>
            <w:pPr>
              <w:pStyle w:val="TableParagraph"/>
              <w:spacing w:before="79"/>
              <w:ind w:right="129"/>
              <w:jc w:val="right"/>
              <w:rPr>
                <w:rFonts w:ascii="Segoe UI Symbol" w:hAnsi="Segoe UI Symbol"/>
                <w:sz w:val="22"/>
              </w:rPr>
            </w:pPr>
            <w:r>
              <w:rPr>
                <w:rFonts w:ascii="Segoe UI Symbol" w:hAnsi="Segoe UI Symbol"/>
                <w:spacing w:val="-10"/>
                <w:sz w:val="22"/>
              </w:rPr>
              <w:t>•</w:t>
            </w:r>
          </w:p>
        </w:tc>
        <w:tc>
          <w:tcPr>
            <w:tcW w:w="7288" w:type="dxa"/>
          </w:tcPr>
          <w:p>
            <w:pPr>
              <w:pStyle w:val="TableParagraph"/>
              <w:spacing w:line="259" w:lineRule="auto" w:before="78"/>
              <w:ind w:left="131" w:right="111"/>
              <w:jc w:val="both"/>
              <w:rPr>
                <w:sz w:val="22"/>
              </w:rPr>
            </w:pPr>
            <w:r>
              <w:rPr>
                <w:sz w:val="22"/>
              </w:rPr>
              <w:t>The Insurer is only required to mail notices of cancellation to mortgagees, lessees, lienholders and other certificate holders or Additional Insureds if the Insurer</w:t>
            </w:r>
            <w:r>
              <w:rPr>
                <w:spacing w:val="-9"/>
                <w:sz w:val="22"/>
              </w:rPr>
              <w:t> </w:t>
            </w:r>
            <w:r>
              <w:rPr>
                <w:sz w:val="22"/>
              </w:rPr>
              <w:t>has</w:t>
            </w:r>
            <w:r>
              <w:rPr>
                <w:spacing w:val="-10"/>
                <w:sz w:val="22"/>
              </w:rPr>
              <w:t> </w:t>
            </w:r>
            <w:r>
              <w:rPr>
                <w:sz w:val="22"/>
              </w:rPr>
              <w:t>received</w:t>
            </w:r>
            <w:r>
              <w:rPr>
                <w:spacing w:val="-10"/>
                <w:sz w:val="22"/>
              </w:rPr>
              <w:t> </w:t>
            </w:r>
            <w:r>
              <w:rPr>
                <w:sz w:val="22"/>
              </w:rPr>
              <w:t>a</w:t>
            </w:r>
            <w:r>
              <w:rPr>
                <w:spacing w:val="-9"/>
                <w:sz w:val="22"/>
              </w:rPr>
              <w:t> </w:t>
            </w:r>
            <w:r>
              <w:rPr>
                <w:sz w:val="22"/>
              </w:rPr>
              <w:t>copy</w:t>
            </w:r>
            <w:r>
              <w:rPr>
                <w:spacing w:val="-13"/>
                <w:sz w:val="22"/>
              </w:rPr>
              <w:t> </w:t>
            </w:r>
            <w:r>
              <w:rPr>
                <w:sz w:val="22"/>
              </w:rPr>
              <w:t>of</w:t>
            </w:r>
            <w:r>
              <w:rPr>
                <w:spacing w:val="-9"/>
                <w:sz w:val="22"/>
              </w:rPr>
              <w:t> </w:t>
            </w:r>
            <w:r>
              <w:rPr>
                <w:sz w:val="22"/>
              </w:rPr>
              <w:t>the</w:t>
            </w:r>
            <w:r>
              <w:rPr>
                <w:spacing w:val="-12"/>
                <w:sz w:val="22"/>
              </w:rPr>
              <w:t> </w:t>
            </w:r>
            <w:r>
              <w:rPr>
                <w:sz w:val="22"/>
              </w:rPr>
              <w:t>Certificates</w:t>
            </w:r>
            <w:r>
              <w:rPr>
                <w:spacing w:val="-9"/>
                <w:sz w:val="22"/>
              </w:rPr>
              <w:t> </w:t>
            </w:r>
            <w:r>
              <w:rPr>
                <w:sz w:val="22"/>
              </w:rPr>
              <w:t>issued</w:t>
            </w:r>
            <w:r>
              <w:rPr>
                <w:spacing w:val="-9"/>
                <w:sz w:val="22"/>
              </w:rPr>
              <w:t> </w:t>
            </w:r>
            <w:r>
              <w:rPr>
                <w:sz w:val="22"/>
              </w:rPr>
              <w:t>by</w:t>
            </w:r>
            <w:r>
              <w:rPr>
                <w:spacing w:val="-11"/>
                <w:sz w:val="22"/>
              </w:rPr>
              <w:t> </w:t>
            </w:r>
            <w:r>
              <w:rPr>
                <w:sz w:val="22"/>
              </w:rPr>
              <w:t>the</w:t>
            </w:r>
            <w:r>
              <w:rPr>
                <w:spacing w:val="-9"/>
                <w:sz w:val="22"/>
              </w:rPr>
              <w:t> </w:t>
            </w:r>
            <w:r>
              <w:rPr>
                <w:sz w:val="22"/>
              </w:rPr>
              <w:t>broker</w:t>
            </w:r>
            <w:r>
              <w:rPr>
                <w:spacing w:val="-11"/>
                <w:sz w:val="22"/>
              </w:rPr>
              <w:t> </w:t>
            </w:r>
            <w:r>
              <w:rPr>
                <w:sz w:val="22"/>
              </w:rPr>
              <w:t>prior</w:t>
            </w:r>
            <w:r>
              <w:rPr>
                <w:spacing w:val="-9"/>
                <w:sz w:val="22"/>
              </w:rPr>
              <w:t> </w:t>
            </w:r>
            <w:r>
              <w:rPr>
                <w:sz w:val="22"/>
              </w:rPr>
              <w:t>to</w:t>
            </w:r>
            <w:r>
              <w:rPr>
                <w:spacing w:val="-8"/>
                <w:sz w:val="22"/>
              </w:rPr>
              <w:t> </w:t>
            </w:r>
            <w:r>
              <w:rPr>
                <w:spacing w:val="-4"/>
                <w:sz w:val="22"/>
              </w:rPr>
              <w:t>such</w:t>
            </w:r>
          </w:p>
          <w:p>
            <w:pPr>
              <w:pStyle w:val="TableParagraph"/>
              <w:spacing w:line="256" w:lineRule="exact"/>
              <w:ind w:left="131"/>
              <w:rPr>
                <w:sz w:val="22"/>
              </w:rPr>
            </w:pPr>
            <w:r>
              <w:rPr>
                <w:spacing w:val="-2"/>
                <w:sz w:val="22"/>
              </w:rPr>
              <w:t>cancellation</w:t>
            </w:r>
          </w:p>
        </w:tc>
      </w:tr>
      <w:tr>
        <w:trPr>
          <w:trHeight w:val="3604" w:hRule="atLeast"/>
        </w:trPr>
        <w:tc>
          <w:tcPr>
            <w:tcW w:w="2077" w:type="dxa"/>
          </w:tcPr>
          <w:p>
            <w:pPr>
              <w:pStyle w:val="TableParagraph"/>
              <w:rPr>
                <w:rFonts w:ascii="Times New Roman"/>
                <w:sz w:val="22"/>
              </w:rPr>
            </w:pPr>
          </w:p>
        </w:tc>
        <w:tc>
          <w:tcPr>
            <w:tcW w:w="806" w:type="dxa"/>
          </w:tcPr>
          <w:p>
            <w:pPr>
              <w:pStyle w:val="TableParagraph"/>
              <w:spacing w:before="13"/>
              <w:ind w:right="129"/>
              <w:jc w:val="right"/>
              <w:rPr>
                <w:rFonts w:ascii="Segoe UI Symbol" w:hAnsi="Segoe UI Symbol"/>
                <w:sz w:val="22"/>
              </w:rPr>
            </w:pPr>
            <w:r>
              <w:rPr>
                <w:rFonts w:ascii="Segoe UI Symbol" w:hAnsi="Segoe UI Symbol"/>
                <w:spacing w:val="-10"/>
                <w:sz w:val="22"/>
              </w:rPr>
              <w:t>•</w:t>
            </w:r>
          </w:p>
        </w:tc>
        <w:tc>
          <w:tcPr>
            <w:tcW w:w="7288" w:type="dxa"/>
          </w:tcPr>
          <w:p>
            <w:pPr>
              <w:pStyle w:val="TableParagraph"/>
              <w:spacing w:line="237" w:lineRule="auto" w:before="15"/>
              <w:ind w:left="131" w:right="112"/>
              <w:jc w:val="both"/>
              <w:rPr>
                <w:sz w:val="22"/>
              </w:rPr>
            </w:pPr>
            <w:r>
              <w:rPr>
                <w:sz w:val="22"/>
              </w:rPr>
              <w:t>XYZ Underwriting NewYork Limited is a coverholder that is regulated by the NewYork</w:t>
            </w:r>
            <w:r>
              <w:rPr>
                <w:spacing w:val="-11"/>
                <w:sz w:val="22"/>
              </w:rPr>
              <w:t> </w:t>
            </w:r>
            <w:r>
              <w:rPr>
                <w:sz w:val="22"/>
              </w:rPr>
              <w:t>Monetary</w:t>
            </w:r>
            <w:r>
              <w:rPr>
                <w:spacing w:val="-11"/>
                <w:sz w:val="22"/>
              </w:rPr>
              <w:t> </w:t>
            </w:r>
            <w:r>
              <w:rPr>
                <w:sz w:val="22"/>
              </w:rPr>
              <w:t>Authority</w:t>
            </w:r>
            <w:r>
              <w:rPr>
                <w:spacing w:val="-8"/>
                <w:sz w:val="22"/>
              </w:rPr>
              <w:t> </w:t>
            </w:r>
            <w:r>
              <w:rPr>
                <w:sz w:val="22"/>
              </w:rPr>
              <w:t>in</w:t>
            </w:r>
            <w:r>
              <w:rPr>
                <w:spacing w:val="-12"/>
                <w:sz w:val="22"/>
              </w:rPr>
              <w:t> </w:t>
            </w:r>
            <w:r>
              <w:rPr>
                <w:sz w:val="22"/>
              </w:rPr>
              <w:t>our</w:t>
            </w:r>
            <w:r>
              <w:rPr>
                <w:spacing w:val="-9"/>
                <w:sz w:val="22"/>
              </w:rPr>
              <w:t> </w:t>
            </w:r>
            <w:r>
              <w:rPr>
                <w:sz w:val="22"/>
              </w:rPr>
              <w:t>capacity</w:t>
            </w:r>
            <w:r>
              <w:rPr>
                <w:spacing w:val="-10"/>
                <w:sz w:val="22"/>
              </w:rPr>
              <w:t> </w:t>
            </w:r>
            <w:r>
              <w:rPr>
                <w:sz w:val="22"/>
              </w:rPr>
              <w:t>as</w:t>
            </w:r>
            <w:r>
              <w:rPr>
                <w:spacing w:val="-9"/>
                <w:sz w:val="22"/>
              </w:rPr>
              <w:t> </w:t>
            </w:r>
            <w:r>
              <w:rPr>
                <w:sz w:val="22"/>
              </w:rPr>
              <w:t>insurance</w:t>
            </w:r>
            <w:r>
              <w:rPr>
                <w:spacing w:val="-9"/>
                <w:sz w:val="22"/>
              </w:rPr>
              <w:t> </w:t>
            </w:r>
            <w:r>
              <w:rPr>
                <w:sz w:val="22"/>
              </w:rPr>
              <w:t>agent.</w:t>
            </w:r>
            <w:r>
              <w:rPr>
                <w:spacing w:val="-9"/>
                <w:sz w:val="22"/>
              </w:rPr>
              <w:t> </w:t>
            </w:r>
            <w:r>
              <w:rPr>
                <w:sz w:val="22"/>
              </w:rPr>
              <w:t>This</w:t>
            </w:r>
            <w:r>
              <w:rPr>
                <w:spacing w:val="-12"/>
                <w:sz w:val="22"/>
              </w:rPr>
              <w:t> </w:t>
            </w:r>
            <w:r>
              <w:rPr>
                <w:sz w:val="22"/>
              </w:rPr>
              <w:t>insurance product will be entered into by us on behalf of XYZ Consortium 8787 with the following Ox underwriting members (“the Insurers”) with shares as follows:</w:t>
            </w:r>
          </w:p>
          <w:p>
            <w:pPr>
              <w:pStyle w:val="TableParagraph"/>
              <w:tabs>
                <w:tab w:pos="3011" w:val="left" w:leader="none"/>
              </w:tabs>
              <w:spacing w:before="79"/>
              <w:ind w:left="131"/>
              <w:jc w:val="both"/>
              <w:rPr>
                <w:sz w:val="22"/>
              </w:rPr>
            </w:pPr>
            <w:r>
              <w:rPr>
                <w:sz w:val="22"/>
                <w:u w:val="single"/>
              </w:rPr>
              <w:t>Ox</w:t>
            </w:r>
            <w:r>
              <w:rPr>
                <w:spacing w:val="-2"/>
                <w:sz w:val="22"/>
                <w:u w:val="single"/>
              </w:rPr>
              <w:t> Syndicate</w:t>
            </w:r>
            <w:r>
              <w:rPr>
                <w:sz w:val="22"/>
              </w:rPr>
              <w:tab/>
            </w:r>
            <w:r>
              <w:rPr>
                <w:spacing w:val="-4"/>
                <w:sz w:val="22"/>
                <w:u w:val="single"/>
              </w:rPr>
              <w:t>Share</w:t>
            </w:r>
          </w:p>
          <w:p>
            <w:pPr>
              <w:pStyle w:val="TableParagraph"/>
              <w:tabs>
                <w:tab w:pos="3013" w:val="left" w:leader="none"/>
              </w:tabs>
              <w:spacing w:before="174"/>
              <w:ind w:left="131"/>
              <w:jc w:val="both"/>
              <w:rPr>
                <w:sz w:val="22"/>
              </w:rPr>
            </w:pPr>
            <w:r>
              <w:rPr>
                <w:sz w:val="22"/>
              </w:rPr>
              <w:t>Tiger</w:t>
            </w:r>
            <w:r>
              <w:rPr>
                <w:spacing w:val="-3"/>
                <w:sz w:val="22"/>
              </w:rPr>
              <w:t> </w:t>
            </w:r>
            <w:r>
              <w:rPr>
                <w:spacing w:val="-2"/>
                <w:sz w:val="22"/>
              </w:rPr>
              <w:t>Syndicate</w:t>
            </w:r>
            <w:r>
              <w:rPr>
                <w:sz w:val="22"/>
              </w:rPr>
              <w:tab/>
            </w:r>
            <w:r>
              <w:rPr>
                <w:spacing w:val="-5"/>
                <w:sz w:val="22"/>
              </w:rPr>
              <w:t>95%</w:t>
            </w:r>
          </w:p>
          <w:p>
            <w:pPr>
              <w:pStyle w:val="TableParagraph"/>
              <w:tabs>
                <w:tab w:pos="3112" w:val="left" w:leader="none"/>
              </w:tabs>
              <w:spacing w:before="21"/>
              <w:ind w:left="131"/>
              <w:jc w:val="both"/>
              <w:rPr>
                <w:sz w:val="22"/>
              </w:rPr>
            </w:pPr>
            <w:r>
              <w:rPr>
                <w:sz w:val="22"/>
              </w:rPr>
              <w:t>Panther</w:t>
            </w:r>
            <w:r>
              <w:rPr>
                <w:spacing w:val="-9"/>
                <w:sz w:val="22"/>
              </w:rPr>
              <w:t> </w:t>
            </w:r>
            <w:r>
              <w:rPr>
                <w:spacing w:val="-2"/>
                <w:sz w:val="22"/>
              </w:rPr>
              <w:t>Syndicate</w:t>
            </w:r>
            <w:r>
              <w:rPr>
                <w:sz w:val="22"/>
              </w:rPr>
              <w:tab/>
            </w:r>
            <w:r>
              <w:rPr>
                <w:spacing w:val="-5"/>
                <w:sz w:val="22"/>
              </w:rPr>
              <w:t>5%</w:t>
            </w:r>
          </w:p>
          <w:p>
            <w:pPr>
              <w:pStyle w:val="TableParagraph"/>
              <w:spacing w:before="41"/>
              <w:rPr>
                <w:sz w:val="22"/>
              </w:rPr>
            </w:pPr>
          </w:p>
          <w:p>
            <w:pPr>
              <w:pStyle w:val="TableParagraph"/>
              <w:spacing w:before="1"/>
              <w:ind w:left="131"/>
              <w:rPr>
                <w:sz w:val="22"/>
              </w:rPr>
            </w:pPr>
            <w:r>
              <w:rPr>
                <w:sz w:val="22"/>
              </w:rPr>
              <w:t>The</w:t>
            </w:r>
            <w:r>
              <w:rPr>
                <w:spacing w:val="-9"/>
                <w:sz w:val="22"/>
              </w:rPr>
              <w:t> </w:t>
            </w:r>
            <w:r>
              <w:rPr>
                <w:sz w:val="22"/>
              </w:rPr>
              <w:t>subscribing</w:t>
            </w:r>
            <w:r>
              <w:rPr>
                <w:spacing w:val="-9"/>
                <w:sz w:val="22"/>
              </w:rPr>
              <w:t> </w:t>
            </w:r>
            <w:r>
              <w:rPr>
                <w:sz w:val="22"/>
              </w:rPr>
              <w:t>insurers'</w:t>
            </w:r>
            <w:r>
              <w:rPr>
                <w:spacing w:val="-11"/>
                <w:sz w:val="22"/>
              </w:rPr>
              <w:t> </w:t>
            </w:r>
            <w:r>
              <w:rPr>
                <w:sz w:val="22"/>
              </w:rPr>
              <w:t>obligations</w:t>
            </w:r>
            <w:r>
              <w:rPr>
                <w:spacing w:val="-9"/>
                <w:sz w:val="22"/>
              </w:rPr>
              <w:t> </w:t>
            </w:r>
            <w:r>
              <w:rPr>
                <w:sz w:val="22"/>
              </w:rPr>
              <w:t>under</w:t>
            </w:r>
            <w:r>
              <w:rPr>
                <w:spacing w:val="-8"/>
                <w:sz w:val="22"/>
              </w:rPr>
              <w:t> </w:t>
            </w:r>
            <w:r>
              <w:rPr>
                <w:sz w:val="22"/>
              </w:rPr>
              <w:t>contracts</w:t>
            </w:r>
            <w:r>
              <w:rPr>
                <w:spacing w:val="-10"/>
                <w:sz w:val="22"/>
              </w:rPr>
              <w:t> </w:t>
            </w:r>
            <w:r>
              <w:rPr>
                <w:sz w:val="22"/>
              </w:rPr>
              <w:t>of</w:t>
            </w:r>
            <w:r>
              <w:rPr>
                <w:spacing w:val="-8"/>
                <w:sz w:val="22"/>
              </w:rPr>
              <w:t> </w:t>
            </w:r>
            <w:r>
              <w:rPr>
                <w:sz w:val="22"/>
              </w:rPr>
              <w:t>insurance</w:t>
            </w:r>
            <w:r>
              <w:rPr>
                <w:spacing w:val="-10"/>
                <w:sz w:val="22"/>
              </w:rPr>
              <w:t> </w:t>
            </w:r>
            <w:r>
              <w:rPr>
                <w:sz w:val="22"/>
              </w:rPr>
              <w:t>to</w:t>
            </w:r>
            <w:r>
              <w:rPr>
                <w:spacing w:val="-10"/>
                <w:sz w:val="22"/>
              </w:rPr>
              <w:t> </w:t>
            </w:r>
            <w:r>
              <w:rPr>
                <w:spacing w:val="-2"/>
                <w:sz w:val="22"/>
              </w:rPr>
              <w:t>which</w:t>
            </w:r>
          </w:p>
          <w:p>
            <w:pPr>
              <w:pStyle w:val="TableParagraph"/>
              <w:spacing w:line="290" w:lineRule="atLeast"/>
              <w:ind w:left="131" w:right="38"/>
              <w:rPr>
                <w:sz w:val="22"/>
              </w:rPr>
            </w:pPr>
            <w:r>
              <w:rPr>
                <w:sz w:val="22"/>
              </w:rPr>
              <w:t>they</w:t>
            </w:r>
            <w:r>
              <w:rPr>
                <w:spacing w:val="-5"/>
                <w:sz w:val="22"/>
              </w:rPr>
              <w:t> </w:t>
            </w:r>
            <w:r>
              <w:rPr>
                <w:sz w:val="22"/>
              </w:rPr>
              <w:t>subscribe</w:t>
            </w:r>
            <w:r>
              <w:rPr>
                <w:spacing w:val="-5"/>
                <w:sz w:val="22"/>
              </w:rPr>
              <w:t> </w:t>
            </w:r>
            <w:r>
              <w:rPr>
                <w:sz w:val="22"/>
              </w:rPr>
              <w:t>are</w:t>
            </w:r>
            <w:r>
              <w:rPr>
                <w:spacing w:val="-5"/>
                <w:sz w:val="22"/>
              </w:rPr>
              <w:t> </w:t>
            </w:r>
            <w:r>
              <w:rPr>
                <w:sz w:val="22"/>
              </w:rPr>
              <w:t>several</w:t>
            </w:r>
            <w:r>
              <w:rPr>
                <w:spacing w:val="-7"/>
                <w:sz w:val="22"/>
              </w:rPr>
              <w:t> </w:t>
            </w:r>
            <w:r>
              <w:rPr>
                <w:sz w:val="22"/>
              </w:rPr>
              <w:t>and</w:t>
            </w:r>
            <w:r>
              <w:rPr>
                <w:spacing w:val="-6"/>
                <w:sz w:val="22"/>
              </w:rPr>
              <w:t> </w:t>
            </w:r>
            <w:r>
              <w:rPr>
                <w:sz w:val="22"/>
              </w:rPr>
              <w:t>not</w:t>
            </w:r>
            <w:r>
              <w:rPr>
                <w:spacing w:val="-5"/>
                <w:sz w:val="22"/>
              </w:rPr>
              <w:t> </w:t>
            </w:r>
            <w:r>
              <w:rPr>
                <w:sz w:val="22"/>
              </w:rPr>
              <w:t>joint</w:t>
            </w:r>
            <w:r>
              <w:rPr>
                <w:spacing w:val="-5"/>
                <w:sz w:val="22"/>
              </w:rPr>
              <w:t> </w:t>
            </w:r>
            <w:r>
              <w:rPr>
                <w:sz w:val="22"/>
              </w:rPr>
              <w:t>and</w:t>
            </w:r>
            <w:r>
              <w:rPr>
                <w:spacing w:val="-6"/>
                <w:sz w:val="22"/>
              </w:rPr>
              <w:t> </w:t>
            </w:r>
            <w:r>
              <w:rPr>
                <w:sz w:val="22"/>
              </w:rPr>
              <w:t>are</w:t>
            </w:r>
            <w:r>
              <w:rPr>
                <w:spacing w:val="-5"/>
                <w:sz w:val="22"/>
              </w:rPr>
              <w:t> </w:t>
            </w:r>
            <w:r>
              <w:rPr>
                <w:sz w:val="22"/>
              </w:rPr>
              <w:t>limited</w:t>
            </w:r>
            <w:r>
              <w:rPr>
                <w:spacing w:val="-6"/>
                <w:sz w:val="22"/>
              </w:rPr>
              <w:t> </w:t>
            </w:r>
            <w:r>
              <w:rPr>
                <w:sz w:val="22"/>
              </w:rPr>
              <w:t>solely</w:t>
            </w:r>
            <w:r>
              <w:rPr>
                <w:spacing w:val="-5"/>
                <w:sz w:val="22"/>
              </w:rPr>
              <w:t> </w:t>
            </w:r>
            <w:r>
              <w:rPr>
                <w:sz w:val="22"/>
              </w:rPr>
              <w:t>to</w:t>
            </w:r>
            <w:r>
              <w:rPr>
                <w:spacing w:val="-4"/>
                <w:sz w:val="22"/>
              </w:rPr>
              <w:t> </w:t>
            </w:r>
            <w:r>
              <w:rPr>
                <w:sz w:val="22"/>
              </w:rPr>
              <w:t>the</w:t>
            </w:r>
            <w:r>
              <w:rPr>
                <w:spacing w:val="-5"/>
                <w:sz w:val="22"/>
              </w:rPr>
              <w:t> </w:t>
            </w:r>
            <w:r>
              <w:rPr>
                <w:sz w:val="22"/>
              </w:rPr>
              <w:t>extent</w:t>
            </w:r>
            <w:r>
              <w:rPr>
                <w:spacing w:val="-7"/>
                <w:sz w:val="22"/>
              </w:rPr>
              <w:t> </w:t>
            </w:r>
            <w:r>
              <w:rPr>
                <w:sz w:val="22"/>
              </w:rPr>
              <w:t>of their individual subscriptions.</w:t>
            </w:r>
            <w:r>
              <w:rPr>
                <w:spacing w:val="40"/>
                <w:sz w:val="22"/>
              </w:rPr>
              <w:t> </w:t>
            </w:r>
            <w:r>
              <w:rPr>
                <w:sz w:val="22"/>
              </w:rPr>
              <w:t>The relevant agreement between the coverholder and XYZ Consortium 8787 is referenced: UMR: XYZ123ABC45</w:t>
            </w:r>
          </w:p>
        </w:tc>
      </w:tr>
    </w:tbl>
    <w:p>
      <w:pPr>
        <w:pStyle w:val="BodyText"/>
        <w:spacing w:before="50"/>
      </w:pPr>
    </w:p>
    <w:p>
      <w:pPr>
        <w:pStyle w:val="ListParagraph"/>
        <w:numPr>
          <w:ilvl w:val="0"/>
          <w:numId w:val="1"/>
        </w:numPr>
        <w:tabs>
          <w:tab w:pos="3017" w:val="left" w:leader="none"/>
        </w:tabs>
        <w:spacing w:line="240" w:lineRule="auto" w:before="0" w:after="0"/>
        <w:ind w:left="3017" w:right="0" w:hanging="237"/>
        <w:jc w:val="left"/>
        <w:rPr>
          <w:sz w:val="22"/>
        </w:rPr>
      </w:pPr>
      <w:r>
        <w:rPr>
          <w:sz w:val="22"/>
          <w:u w:val="single"/>
        </w:rPr>
        <w:t>Additional</w:t>
      </w:r>
      <w:r>
        <w:rPr>
          <w:spacing w:val="-9"/>
          <w:sz w:val="22"/>
          <w:u w:val="single"/>
        </w:rPr>
        <w:t> </w:t>
      </w:r>
      <w:r>
        <w:rPr>
          <w:spacing w:val="-2"/>
          <w:sz w:val="22"/>
          <w:u w:val="single"/>
        </w:rPr>
        <w:t>Conditions/Endorsements/Exclusions:</w:t>
      </w:r>
    </w:p>
    <w:p>
      <w:pPr>
        <w:pStyle w:val="ListParagraph"/>
        <w:spacing w:after="0" w:line="240" w:lineRule="auto"/>
        <w:jc w:val="left"/>
        <w:rPr>
          <w:sz w:val="22"/>
        </w:rPr>
        <w:sectPr>
          <w:footerReference w:type="default" r:id="rId6"/>
          <w:pgSz w:w="12240" w:h="15840"/>
          <w:pgMar w:header="0" w:footer="1223" w:top="700" w:bottom="1420" w:left="1080" w:right="720"/>
          <w:pgNumType w:start="2"/>
        </w:sectPr>
      </w:pPr>
    </w:p>
    <w:p>
      <w:pPr>
        <w:pStyle w:val="ListParagraph"/>
        <w:numPr>
          <w:ilvl w:val="1"/>
          <w:numId w:val="1"/>
        </w:numPr>
        <w:tabs>
          <w:tab w:pos="4152" w:val="left" w:leader="none"/>
        </w:tabs>
        <w:spacing w:line="240" w:lineRule="auto" w:before="69" w:after="0"/>
        <w:ind w:left="4152" w:right="0" w:hanging="359"/>
        <w:jc w:val="left"/>
        <w:rPr>
          <w:sz w:val="22"/>
        </w:rPr>
      </w:pPr>
      <w:r>
        <w:rPr>
          <w:spacing w:val="-2"/>
          <w:sz w:val="22"/>
        </w:rPr>
        <w:t>Premium</w:t>
      </w:r>
      <w:r>
        <w:rPr>
          <w:spacing w:val="-1"/>
          <w:sz w:val="22"/>
        </w:rPr>
        <w:t> </w:t>
      </w:r>
      <w:r>
        <w:rPr>
          <w:spacing w:val="-2"/>
          <w:sz w:val="22"/>
        </w:rPr>
        <w:t>Payment</w:t>
      </w:r>
      <w:r>
        <w:rPr>
          <w:spacing w:val="2"/>
          <w:sz w:val="22"/>
        </w:rPr>
        <w:t> </w:t>
      </w:r>
      <w:r>
        <w:rPr>
          <w:spacing w:val="-2"/>
          <w:sz w:val="22"/>
        </w:rPr>
        <w:t>Condition</w:t>
      </w:r>
    </w:p>
    <w:p>
      <w:pPr>
        <w:pStyle w:val="ListParagraph"/>
        <w:numPr>
          <w:ilvl w:val="1"/>
          <w:numId w:val="1"/>
        </w:numPr>
        <w:tabs>
          <w:tab w:pos="3689" w:val="left" w:leader="none"/>
        </w:tabs>
        <w:spacing w:line="240" w:lineRule="auto" w:before="24" w:after="0"/>
        <w:ind w:left="3689" w:right="0" w:hanging="360"/>
        <w:jc w:val="left"/>
        <w:rPr>
          <w:sz w:val="22"/>
        </w:rPr>
      </w:pPr>
      <w:r>
        <w:rPr>
          <w:sz w:val="22"/>
        </w:rPr>
        <w:t>Service</w:t>
      </w:r>
      <w:r>
        <w:rPr>
          <w:spacing w:val="-5"/>
          <w:sz w:val="22"/>
        </w:rPr>
        <w:t> </w:t>
      </w:r>
      <w:r>
        <w:rPr>
          <w:sz w:val="22"/>
        </w:rPr>
        <w:t>of</w:t>
      </w:r>
      <w:r>
        <w:rPr>
          <w:spacing w:val="-3"/>
          <w:sz w:val="22"/>
        </w:rPr>
        <w:t> </w:t>
      </w:r>
      <w:r>
        <w:rPr>
          <w:sz w:val="22"/>
        </w:rPr>
        <w:t>Suit</w:t>
      </w:r>
      <w:r>
        <w:rPr>
          <w:spacing w:val="-3"/>
          <w:sz w:val="22"/>
        </w:rPr>
        <w:t> </w:t>
      </w:r>
      <w:r>
        <w:rPr>
          <w:sz w:val="22"/>
        </w:rPr>
        <w:t>Clause</w:t>
      </w:r>
      <w:r>
        <w:rPr>
          <w:spacing w:val="-3"/>
          <w:sz w:val="22"/>
        </w:rPr>
        <w:t> </w:t>
      </w:r>
      <w:r>
        <w:rPr>
          <w:sz w:val="22"/>
        </w:rPr>
        <w:t>U.S.A.</w:t>
      </w:r>
      <w:r>
        <w:rPr>
          <w:spacing w:val="-5"/>
          <w:sz w:val="22"/>
        </w:rPr>
        <w:t> </w:t>
      </w:r>
      <w:r>
        <w:rPr>
          <w:sz w:val="22"/>
        </w:rPr>
        <w:t>NMA</w:t>
      </w:r>
      <w:r>
        <w:rPr>
          <w:spacing w:val="-2"/>
          <w:sz w:val="22"/>
        </w:rPr>
        <w:t> </w:t>
      </w:r>
      <w:r>
        <w:rPr>
          <w:spacing w:val="-4"/>
          <w:sz w:val="22"/>
        </w:rPr>
        <w:t>1998</w:t>
      </w:r>
    </w:p>
    <w:p>
      <w:pPr>
        <w:pStyle w:val="ListParagraph"/>
        <w:numPr>
          <w:ilvl w:val="1"/>
          <w:numId w:val="1"/>
        </w:numPr>
        <w:tabs>
          <w:tab w:pos="3291" w:val="left" w:leader="none"/>
        </w:tabs>
        <w:spacing w:line="240" w:lineRule="auto" w:before="24" w:after="0"/>
        <w:ind w:left="3291" w:right="0" w:hanging="360"/>
        <w:jc w:val="left"/>
        <w:rPr>
          <w:sz w:val="22"/>
        </w:rPr>
      </w:pPr>
      <w:r>
        <w:rPr>
          <w:spacing w:val="-2"/>
          <w:sz w:val="22"/>
        </w:rPr>
        <w:t>Radioactive</w:t>
      </w:r>
      <w:r>
        <w:rPr>
          <w:spacing w:val="6"/>
          <w:sz w:val="22"/>
        </w:rPr>
        <w:t> </w:t>
      </w:r>
      <w:r>
        <w:rPr>
          <w:spacing w:val="-2"/>
          <w:sz w:val="22"/>
        </w:rPr>
        <w:t>Contamination</w:t>
      </w:r>
      <w:r>
        <w:rPr>
          <w:spacing w:val="3"/>
          <w:sz w:val="22"/>
        </w:rPr>
        <w:t> </w:t>
      </w:r>
      <w:r>
        <w:rPr>
          <w:spacing w:val="-2"/>
          <w:sz w:val="22"/>
        </w:rPr>
        <w:t>Exclusion</w:t>
      </w:r>
      <w:r>
        <w:rPr>
          <w:spacing w:val="5"/>
          <w:sz w:val="22"/>
        </w:rPr>
        <w:t> </w:t>
      </w:r>
      <w:r>
        <w:rPr>
          <w:spacing w:val="-2"/>
          <w:sz w:val="22"/>
        </w:rPr>
        <w:t>NMA</w:t>
      </w:r>
      <w:r>
        <w:rPr>
          <w:spacing w:val="4"/>
          <w:sz w:val="22"/>
        </w:rPr>
        <w:t> </w:t>
      </w:r>
      <w:r>
        <w:rPr>
          <w:spacing w:val="-4"/>
          <w:sz w:val="22"/>
        </w:rPr>
        <w:t>1622</w:t>
      </w:r>
    </w:p>
    <w:p>
      <w:pPr>
        <w:pStyle w:val="ListParagraph"/>
        <w:numPr>
          <w:ilvl w:val="1"/>
          <w:numId w:val="1"/>
        </w:numPr>
        <w:tabs>
          <w:tab w:pos="3300" w:val="left" w:leader="none"/>
        </w:tabs>
        <w:spacing w:line="240" w:lineRule="auto" w:before="22" w:after="0"/>
        <w:ind w:left="3300" w:right="0" w:hanging="359"/>
        <w:jc w:val="left"/>
        <w:rPr>
          <w:sz w:val="22"/>
        </w:rPr>
      </w:pPr>
      <w:r>
        <w:rPr>
          <w:sz w:val="22"/>
        </w:rPr>
        <w:t>Communicable</w:t>
      </w:r>
      <w:r>
        <w:rPr>
          <w:spacing w:val="-9"/>
          <w:sz w:val="22"/>
        </w:rPr>
        <w:t> </w:t>
      </w:r>
      <w:r>
        <w:rPr>
          <w:sz w:val="22"/>
        </w:rPr>
        <w:t>Disease</w:t>
      </w:r>
      <w:r>
        <w:rPr>
          <w:spacing w:val="-10"/>
          <w:sz w:val="22"/>
        </w:rPr>
        <w:t> </w:t>
      </w:r>
      <w:r>
        <w:rPr>
          <w:sz w:val="22"/>
        </w:rPr>
        <w:t>Endorsement</w:t>
      </w:r>
      <w:r>
        <w:rPr>
          <w:spacing w:val="-8"/>
          <w:sz w:val="22"/>
        </w:rPr>
        <w:t> </w:t>
      </w:r>
      <w:r>
        <w:rPr>
          <w:sz w:val="22"/>
        </w:rPr>
        <w:t>LMA</w:t>
      </w:r>
      <w:r>
        <w:rPr>
          <w:spacing w:val="-10"/>
          <w:sz w:val="22"/>
        </w:rPr>
        <w:t> </w:t>
      </w:r>
      <w:r>
        <w:rPr>
          <w:spacing w:val="-4"/>
          <w:sz w:val="22"/>
        </w:rPr>
        <w:t>5393</w:t>
      </w:r>
    </w:p>
    <w:p>
      <w:pPr>
        <w:pStyle w:val="ListParagraph"/>
        <w:numPr>
          <w:ilvl w:val="1"/>
          <w:numId w:val="1"/>
        </w:numPr>
        <w:tabs>
          <w:tab w:pos="3236" w:val="left" w:leader="none"/>
        </w:tabs>
        <w:spacing w:line="240" w:lineRule="auto" w:before="22" w:after="0"/>
        <w:ind w:left="3236" w:right="0" w:hanging="360"/>
        <w:jc w:val="left"/>
        <w:rPr>
          <w:sz w:val="22"/>
        </w:rPr>
      </w:pPr>
      <w:r>
        <w:rPr>
          <w:sz w:val="22"/>
        </w:rPr>
        <w:t>Property</w:t>
      </w:r>
      <w:r>
        <w:rPr>
          <w:spacing w:val="-6"/>
          <w:sz w:val="22"/>
        </w:rPr>
        <w:t> </w:t>
      </w:r>
      <w:r>
        <w:rPr>
          <w:sz w:val="22"/>
        </w:rPr>
        <w:t>Cyber</w:t>
      </w:r>
      <w:r>
        <w:rPr>
          <w:spacing w:val="-6"/>
          <w:sz w:val="22"/>
        </w:rPr>
        <w:t> </w:t>
      </w:r>
      <w:r>
        <w:rPr>
          <w:sz w:val="22"/>
        </w:rPr>
        <w:t>and</w:t>
      </w:r>
      <w:r>
        <w:rPr>
          <w:spacing w:val="-9"/>
          <w:sz w:val="22"/>
        </w:rPr>
        <w:t> </w:t>
      </w:r>
      <w:r>
        <w:rPr>
          <w:sz w:val="22"/>
        </w:rPr>
        <w:t>Data</w:t>
      </w:r>
      <w:r>
        <w:rPr>
          <w:spacing w:val="-8"/>
          <w:sz w:val="22"/>
        </w:rPr>
        <w:t> </w:t>
      </w:r>
      <w:r>
        <w:rPr>
          <w:sz w:val="22"/>
        </w:rPr>
        <w:t>Endorsement</w:t>
      </w:r>
      <w:r>
        <w:rPr>
          <w:spacing w:val="-6"/>
          <w:sz w:val="22"/>
        </w:rPr>
        <w:t> </w:t>
      </w:r>
      <w:r>
        <w:rPr>
          <w:sz w:val="22"/>
        </w:rPr>
        <w:t>LMA</w:t>
      </w:r>
      <w:r>
        <w:rPr>
          <w:spacing w:val="-8"/>
          <w:sz w:val="22"/>
        </w:rPr>
        <w:t> </w:t>
      </w:r>
      <w:r>
        <w:rPr>
          <w:spacing w:val="-4"/>
          <w:sz w:val="22"/>
        </w:rPr>
        <w:t>5400</w:t>
      </w:r>
    </w:p>
    <w:p>
      <w:pPr>
        <w:pStyle w:val="ListParagraph"/>
        <w:numPr>
          <w:ilvl w:val="2"/>
          <w:numId w:val="1"/>
        </w:numPr>
        <w:tabs>
          <w:tab w:pos="4426" w:val="left" w:leader="none"/>
        </w:tabs>
        <w:spacing w:line="240" w:lineRule="auto" w:before="20" w:after="0"/>
        <w:ind w:left="4426" w:right="0" w:hanging="360"/>
        <w:jc w:val="left"/>
        <w:rPr>
          <w:sz w:val="22"/>
        </w:rPr>
      </w:pPr>
      <w:r>
        <w:rPr>
          <w:sz w:val="22"/>
        </w:rPr>
        <w:t>Several</w:t>
      </w:r>
      <w:r>
        <w:rPr>
          <w:spacing w:val="-9"/>
          <w:sz w:val="22"/>
        </w:rPr>
        <w:t> </w:t>
      </w:r>
      <w:r>
        <w:rPr>
          <w:sz w:val="22"/>
        </w:rPr>
        <w:t>Liability</w:t>
      </w:r>
      <w:r>
        <w:rPr>
          <w:spacing w:val="-9"/>
          <w:sz w:val="22"/>
        </w:rPr>
        <w:t> </w:t>
      </w:r>
      <w:r>
        <w:rPr>
          <w:spacing w:val="-2"/>
          <w:sz w:val="22"/>
        </w:rPr>
        <w:t>Clause</w:t>
      </w:r>
    </w:p>
    <w:p>
      <w:pPr>
        <w:pStyle w:val="ListParagraph"/>
        <w:numPr>
          <w:ilvl w:val="2"/>
          <w:numId w:val="1"/>
        </w:numPr>
        <w:tabs>
          <w:tab w:pos="3910" w:val="left" w:leader="none"/>
        </w:tabs>
        <w:spacing w:line="240" w:lineRule="auto" w:before="26" w:after="0"/>
        <w:ind w:left="3910" w:right="0" w:hanging="360"/>
        <w:jc w:val="left"/>
        <w:rPr>
          <w:sz w:val="22"/>
        </w:rPr>
      </w:pPr>
      <w:r>
        <w:rPr>
          <w:sz w:val="22"/>
        </w:rPr>
        <w:t>Minimum</w:t>
      </w:r>
      <w:r>
        <w:rPr>
          <w:spacing w:val="-10"/>
          <w:sz w:val="22"/>
        </w:rPr>
        <w:t> </w:t>
      </w:r>
      <w:r>
        <w:rPr>
          <w:sz w:val="22"/>
        </w:rPr>
        <w:t>Earned</w:t>
      </w:r>
      <w:r>
        <w:rPr>
          <w:spacing w:val="-9"/>
          <w:sz w:val="22"/>
        </w:rPr>
        <w:t> </w:t>
      </w:r>
      <w:r>
        <w:rPr>
          <w:sz w:val="22"/>
        </w:rPr>
        <w:t>Premium</w:t>
      </w:r>
      <w:r>
        <w:rPr>
          <w:spacing w:val="-9"/>
          <w:sz w:val="22"/>
        </w:rPr>
        <w:t> </w:t>
      </w:r>
      <w:r>
        <w:rPr>
          <w:spacing w:val="-2"/>
          <w:sz w:val="22"/>
        </w:rPr>
        <w:t>Clause</w:t>
      </w:r>
    </w:p>
    <w:p>
      <w:pPr>
        <w:pStyle w:val="ListParagraph"/>
        <w:numPr>
          <w:ilvl w:val="2"/>
          <w:numId w:val="1"/>
        </w:numPr>
        <w:tabs>
          <w:tab w:pos="3094" w:val="left" w:leader="none"/>
          <w:tab w:pos="3106" w:val="left" w:leader="none"/>
        </w:tabs>
        <w:spacing w:line="256" w:lineRule="auto" w:before="25" w:after="0"/>
        <w:ind w:left="3106" w:right="2664" w:hanging="372"/>
        <w:jc w:val="left"/>
        <w:rPr>
          <w:sz w:val="22"/>
        </w:rPr>
      </w:pPr>
      <w:r>
        <w:rPr>
          <w:sz w:val="22"/>
        </w:rPr>
        <w:t>US</w:t>
      </w:r>
      <w:r>
        <w:rPr>
          <w:spacing w:val="-9"/>
          <w:sz w:val="22"/>
        </w:rPr>
        <w:t> </w:t>
      </w:r>
      <w:r>
        <w:rPr>
          <w:sz w:val="22"/>
        </w:rPr>
        <w:t>Terrorism</w:t>
      </w:r>
      <w:r>
        <w:rPr>
          <w:spacing w:val="-9"/>
          <w:sz w:val="22"/>
        </w:rPr>
        <w:t> </w:t>
      </w:r>
      <w:r>
        <w:rPr>
          <w:sz w:val="22"/>
        </w:rPr>
        <w:t>Risk</w:t>
      </w:r>
      <w:r>
        <w:rPr>
          <w:spacing w:val="-9"/>
          <w:sz w:val="22"/>
        </w:rPr>
        <w:t> </w:t>
      </w:r>
      <w:r>
        <w:rPr>
          <w:sz w:val="22"/>
        </w:rPr>
        <w:t>Insurance</w:t>
      </w:r>
      <w:r>
        <w:rPr>
          <w:spacing w:val="-7"/>
          <w:sz w:val="22"/>
        </w:rPr>
        <w:t> </w:t>
      </w:r>
      <w:r>
        <w:rPr>
          <w:sz w:val="22"/>
        </w:rPr>
        <w:t>Act</w:t>
      </w:r>
      <w:r>
        <w:rPr>
          <w:spacing w:val="-9"/>
          <w:sz w:val="22"/>
        </w:rPr>
        <w:t> </w:t>
      </w:r>
      <w:r>
        <w:rPr>
          <w:sz w:val="22"/>
        </w:rPr>
        <w:t>of</w:t>
      </w:r>
      <w:r>
        <w:rPr>
          <w:spacing w:val="-9"/>
          <w:sz w:val="22"/>
        </w:rPr>
        <w:t> </w:t>
      </w:r>
      <w:r>
        <w:rPr>
          <w:sz w:val="22"/>
        </w:rPr>
        <w:t>2002</w:t>
      </w:r>
      <w:r>
        <w:rPr>
          <w:spacing w:val="-8"/>
          <w:sz w:val="22"/>
        </w:rPr>
        <w:t> </w:t>
      </w:r>
      <w:r>
        <w:rPr>
          <w:sz w:val="22"/>
        </w:rPr>
        <w:t>as</w:t>
      </w:r>
      <w:r>
        <w:rPr>
          <w:spacing w:val="-8"/>
          <w:sz w:val="22"/>
        </w:rPr>
        <w:t> </w:t>
      </w:r>
      <w:r>
        <w:rPr>
          <w:sz w:val="22"/>
        </w:rPr>
        <w:t>amended – Not Purchased Clause</w:t>
      </w:r>
    </w:p>
    <w:p>
      <w:pPr>
        <w:pStyle w:val="ListParagraph"/>
        <w:numPr>
          <w:ilvl w:val="2"/>
          <w:numId w:val="1"/>
        </w:numPr>
        <w:tabs>
          <w:tab w:pos="3152" w:val="left" w:leader="none"/>
        </w:tabs>
        <w:spacing w:line="240" w:lineRule="auto" w:before="6" w:after="0"/>
        <w:ind w:left="3152" w:right="0" w:hanging="360"/>
        <w:jc w:val="left"/>
        <w:rPr>
          <w:sz w:val="22"/>
        </w:rPr>
      </w:pPr>
      <w:r>
        <w:rPr>
          <w:sz w:val="22"/>
        </w:rPr>
        <w:t>Sanction</w:t>
      </w:r>
      <w:r>
        <w:rPr>
          <w:spacing w:val="-9"/>
          <w:sz w:val="22"/>
        </w:rPr>
        <w:t> </w:t>
      </w:r>
      <w:r>
        <w:rPr>
          <w:sz w:val="22"/>
        </w:rPr>
        <w:t>Limitation</w:t>
      </w:r>
      <w:r>
        <w:rPr>
          <w:spacing w:val="-8"/>
          <w:sz w:val="22"/>
        </w:rPr>
        <w:t> </w:t>
      </w:r>
      <w:r>
        <w:rPr>
          <w:sz w:val="22"/>
        </w:rPr>
        <w:t>and</w:t>
      </w:r>
      <w:r>
        <w:rPr>
          <w:spacing w:val="-9"/>
          <w:sz w:val="22"/>
        </w:rPr>
        <w:t> </w:t>
      </w:r>
      <w:r>
        <w:rPr>
          <w:sz w:val="22"/>
        </w:rPr>
        <w:t>Exclusion</w:t>
      </w:r>
      <w:r>
        <w:rPr>
          <w:spacing w:val="-8"/>
          <w:sz w:val="22"/>
        </w:rPr>
        <w:t> </w:t>
      </w:r>
      <w:r>
        <w:rPr>
          <w:sz w:val="22"/>
        </w:rPr>
        <w:t>Clause</w:t>
      </w:r>
      <w:r>
        <w:rPr>
          <w:spacing w:val="-9"/>
          <w:sz w:val="22"/>
        </w:rPr>
        <w:t> </w:t>
      </w:r>
      <w:r>
        <w:rPr>
          <w:sz w:val="22"/>
        </w:rPr>
        <w:t>LMA</w:t>
      </w:r>
      <w:r>
        <w:rPr>
          <w:spacing w:val="-7"/>
          <w:sz w:val="22"/>
        </w:rPr>
        <w:t> </w:t>
      </w:r>
      <w:r>
        <w:rPr>
          <w:spacing w:val="-4"/>
          <w:sz w:val="22"/>
        </w:rPr>
        <w:t>3100</w:t>
      </w:r>
    </w:p>
    <w:p>
      <w:pPr>
        <w:pStyle w:val="BodyText"/>
        <w:spacing w:before="43"/>
      </w:pPr>
    </w:p>
    <w:p>
      <w:pPr>
        <w:pStyle w:val="ListParagraph"/>
        <w:numPr>
          <w:ilvl w:val="0"/>
          <w:numId w:val="1"/>
        </w:numPr>
        <w:tabs>
          <w:tab w:pos="3026" w:val="left" w:leader="none"/>
        </w:tabs>
        <w:spacing w:line="240" w:lineRule="auto" w:before="0" w:after="0"/>
        <w:ind w:left="3026" w:right="0" w:hanging="237"/>
        <w:jc w:val="left"/>
        <w:rPr>
          <w:sz w:val="22"/>
        </w:rPr>
      </w:pPr>
      <w:r>
        <w:rPr>
          <w:sz w:val="22"/>
          <w:u w:val="single"/>
        </w:rPr>
        <w:t>Further</w:t>
      </w:r>
      <w:r>
        <w:rPr>
          <w:spacing w:val="-6"/>
          <w:sz w:val="22"/>
          <w:u w:val="single"/>
        </w:rPr>
        <w:t> </w:t>
      </w:r>
      <w:r>
        <w:rPr>
          <w:sz w:val="22"/>
          <w:u w:val="single"/>
        </w:rPr>
        <w:t>Amendments</w:t>
      </w:r>
      <w:r>
        <w:rPr>
          <w:spacing w:val="-8"/>
          <w:sz w:val="22"/>
          <w:u w:val="single"/>
        </w:rPr>
        <w:t> </w:t>
      </w:r>
      <w:r>
        <w:rPr>
          <w:sz w:val="22"/>
          <w:u w:val="single"/>
        </w:rPr>
        <w:t>to</w:t>
      </w:r>
      <w:r>
        <w:rPr>
          <w:spacing w:val="-8"/>
          <w:sz w:val="22"/>
          <w:u w:val="single"/>
        </w:rPr>
        <w:t> </w:t>
      </w:r>
      <w:r>
        <w:rPr>
          <w:sz w:val="22"/>
          <w:u w:val="single"/>
        </w:rPr>
        <w:t>the</w:t>
      </w:r>
      <w:r>
        <w:rPr>
          <w:spacing w:val="-6"/>
          <w:sz w:val="22"/>
          <w:u w:val="single"/>
        </w:rPr>
        <w:t> </w:t>
      </w:r>
      <w:r>
        <w:rPr>
          <w:sz w:val="22"/>
          <w:u w:val="single"/>
        </w:rPr>
        <w:t>Followed</w:t>
      </w:r>
      <w:r>
        <w:rPr>
          <w:spacing w:val="-8"/>
          <w:sz w:val="22"/>
          <w:u w:val="single"/>
        </w:rPr>
        <w:t> </w:t>
      </w:r>
      <w:r>
        <w:rPr>
          <w:spacing w:val="-2"/>
          <w:sz w:val="22"/>
          <w:u w:val="single"/>
        </w:rPr>
        <w:t>Policy:</w:t>
      </w:r>
    </w:p>
    <w:p>
      <w:pPr>
        <w:pStyle w:val="ListParagraph"/>
        <w:numPr>
          <w:ilvl w:val="0"/>
          <w:numId w:val="2"/>
        </w:numPr>
        <w:tabs>
          <w:tab w:pos="2925" w:val="left" w:leader="none"/>
        </w:tabs>
        <w:spacing w:line="240" w:lineRule="auto" w:before="23" w:after="0"/>
        <w:ind w:left="2925" w:right="0" w:hanging="150"/>
        <w:jc w:val="left"/>
        <w:rPr>
          <w:sz w:val="22"/>
        </w:rPr>
      </w:pPr>
      <w:r>
        <w:rPr>
          <w:sz w:val="22"/>
        </w:rPr>
        <w:t>Page</w:t>
      </w:r>
      <w:r>
        <w:rPr>
          <w:spacing w:val="-10"/>
          <w:sz w:val="22"/>
        </w:rPr>
        <w:t> </w:t>
      </w:r>
      <w:r>
        <w:rPr>
          <w:sz w:val="22"/>
        </w:rPr>
        <w:t>32,</w:t>
      </w:r>
      <w:r>
        <w:rPr>
          <w:spacing w:val="-10"/>
          <w:sz w:val="22"/>
        </w:rPr>
        <w:t> </w:t>
      </w:r>
      <w:r>
        <w:rPr>
          <w:sz w:val="22"/>
        </w:rPr>
        <w:t>4.</w:t>
      </w:r>
      <w:r>
        <w:rPr>
          <w:spacing w:val="-10"/>
          <w:sz w:val="22"/>
        </w:rPr>
        <w:t> </w:t>
      </w:r>
      <w:r>
        <w:rPr>
          <w:sz w:val="22"/>
        </w:rPr>
        <w:t>LIBERALIZATION</w:t>
      </w:r>
      <w:r>
        <w:rPr>
          <w:spacing w:val="-8"/>
          <w:sz w:val="22"/>
        </w:rPr>
        <w:t> </w:t>
      </w:r>
      <w:r>
        <w:rPr>
          <w:sz w:val="22"/>
        </w:rPr>
        <w:t>is</w:t>
      </w:r>
      <w:r>
        <w:rPr>
          <w:spacing w:val="-7"/>
          <w:sz w:val="22"/>
        </w:rPr>
        <w:t> </w:t>
      </w:r>
      <w:r>
        <w:rPr>
          <w:spacing w:val="-2"/>
          <w:sz w:val="22"/>
        </w:rPr>
        <w:t>deleted.</w:t>
      </w:r>
    </w:p>
    <w:p>
      <w:pPr>
        <w:pStyle w:val="BodyText"/>
        <w:rPr>
          <w:sz w:val="20"/>
        </w:rPr>
      </w:pPr>
    </w:p>
    <w:p>
      <w:pPr>
        <w:pStyle w:val="BodyText"/>
        <w:rPr>
          <w:sz w:val="20"/>
        </w:rPr>
      </w:pPr>
    </w:p>
    <w:p>
      <w:pPr>
        <w:pStyle w:val="BodyText"/>
        <w:spacing w:before="162"/>
        <w:rPr>
          <w:sz w:val="20"/>
        </w:rPr>
      </w:pPr>
    </w:p>
    <w:tbl>
      <w:tblPr>
        <w:tblW w:w="0" w:type="auto"/>
        <w:jc w:val="left"/>
        <w:tblInd w:w="9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78"/>
        <w:gridCol w:w="6913"/>
      </w:tblGrid>
      <w:tr>
        <w:trPr>
          <w:trHeight w:val="962" w:hRule="atLeast"/>
        </w:trPr>
        <w:tc>
          <w:tcPr>
            <w:tcW w:w="1978" w:type="dxa"/>
          </w:tcPr>
          <w:p>
            <w:pPr>
              <w:pStyle w:val="TableParagraph"/>
              <w:spacing w:before="107"/>
              <w:ind w:left="105"/>
              <w:rPr>
                <w:sz w:val="22"/>
              </w:rPr>
            </w:pPr>
            <w:r>
              <w:rPr>
                <w:spacing w:val="-2"/>
                <w:sz w:val="22"/>
              </w:rPr>
              <w:t>Authorised</w:t>
            </w:r>
          </w:p>
          <w:p>
            <w:pPr>
              <w:pStyle w:val="TableParagraph"/>
              <w:spacing w:before="26"/>
              <w:ind w:left="105"/>
              <w:rPr>
                <w:sz w:val="22"/>
              </w:rPr>
            </w:pPr>
            <w:r>
              <w:rPr>
                <w:spacing w:val="-2"/>
                <w:sz w:val="22"/>
              </w:rPr>
              <w:t>Representative:</w:t>
            </w:r>
          </w:p>
        </w:tc>
        <w:tc>
          <w:tcPr>
            <w:tcW w:w="6913" w:type="dxa"/>
          </w:tcPr>
          <w:p>
            <w:pPr>
              <w:pStyle w:val="TableParagraph"/>
              <w:rPr>
                <w:rFonts w:ascii="Times New Roman"/>
                <w:sz w:val="22"/>
              </w:rPr>
            </w:pPr>
          </w:p>
        </w:tc>
      </w:tr>
      <w:tr>
        <w:trPr>
          <w:trHeight w:val="633" w:hRule="atLeast"/>
        </w:trPr>
        <w:tc>
          <w:tcPr>
            <w:tcW w:w="1978" w:type="dxa"/>
          </w:tcPr>
          <w:p>
            <w:pPr>
              <w:pStyle w:val="TableParagraph"/>
              <w:rPr>
                <w:rFonts w:ascii="Times New Roman"/>
                <w:sz w:val="22"/>
              </w:rPr>
            </w:pPr>
          </w:p>
        </w:tc>
        <w:tc>
          <w:tcPr>
            <w:tcW w:w="6913" w:type="dxa"/>
          </w:tcPr>
          <w:p>
            <w:pPr>
              <w:pStyle w:val="TableParagraph"/>
              <w:spacing w:before="224"/>
              <w:ind w:left="5" w:right="1"/>
              <w:jc w:val="center"/>
              <w:rPr>
                <w:sz w:val="22"/>
              </w:rPr>
            </w:pPr>
            <w:r>
              <w:rPr>
                <w:sz w:val="22"/>
              </w:rPr>
              <w:t>John</w:t>
            </w:r>
            <w:r>
              <w:rPr>
                <w:spacing w:val="-2"/>
                <w:sz w:val="22"/>
              </w:rPr>
              <w:t> </w:t>
            </w:r>
            <w:r>
              <w:rPr>
                <w:spacing w:val="-5"/>
                <w:sz w:val="22"/>
              </w:rPr>
              <w:t>Doe</w:t>
            </w:r>
          </w:p>
        </w:tc>
      </w:tr>
      <w:tr>
        <w:trPr>
          <w:trHeight w:val="635" w:hRule="atLeast"/>
        </w:trPr>
        <w:tc>
          <w:tcPr>
            <w:tcW w:w="1978" w:type="dxa"/>
          </w:tcPr>
          <w:p>
            <w:pPr>
              <w:pStyle w:val="TableParagraph"/>
              <w:spacing w:before="227"/>
              <w:ind w:left="148"/>
              <w:rPr>
                <w:sz w:val="22"/>
              </w:rPr>
            </w:pPr>
            <w:r>
              <w:rPr>
                <w:spacing w:val="-2"/>
                <w:sz w:val="22"/>
              </w:rPr>
              <w:t>Date:</w:t>
            </w:r>
          </w:p>
        </w:tc>
        <w:tc>
          <w:tcPr>
            <w:tcW w:w="6913" w:type="dxa"/>
          </w:tcPr>
          <w:p>
            <w:pPr>
              <w:pStyle w:val="TableParagraph"/>
              <w:spacing w:before="227"/>
              <w:ind w:left="5"/>
              <w:jc w:val="center"/>
              <w:rPr>
                <w:sz w:val="22"/>
              </w:rPr>
            </w:pPr>
            <w:r>
              <w:rPr>
                <w:sz w:val="22"/>
              </w:rPr>
              <w:t>April</w:t>
            </w:r>
            <w:r>
              <w:rPr>
                <w:spacing w:val="-5"/>
                <w:sz w:val="22"/>
              </w:rPr>
              <w:t> </w:t>
            </w:r>
            <w:r>
              <w:rPr>
                <w:sz w:val="22"/>
              </w:rPr>
              <w:t>21,</w:t>
            </w:r>
            <w:r>
              <w:rPr>
                <w:spacing w:val="-3"/>
                <w:sz w:val="22"/>
              </w:rPr>
              <w:t> </w:t>
            </w:r>
            <w:r>
              <w:rPr>
                <w:spacing w:val="-4"/>
                <w:sz w:val="22"/>
              </w:rPr>
              <w:t>2023</w:t>
            </w:r>
          </w:p>
        </w:tc>
      </w:tr>
    </w:tbl>
    <w:p>
      <w:pPr>
        <w:pStyle w:val="BodyText"/>
      </w:pPr>
    </w:p>
    <w:p>
      <w:pPr>
        <w:pStyle w:val="BodyText"/>
      </w:pPr>
    </w:p>
    <w:p>
      <w:pPr>
        <w:pStyle w:val="BodyText"/>
        <w:spacing w:before="255"/>
      </w:pPr>
    </w:p>
    <w:p>
      <w:pPr>
        <w:pStyle w:val="Heading1"/>
        <w:jc w:val="both"/>
      </w:pPr>
      <w:r>
        <w:rPr>
          <w:spacing w:val="-2"/>
        </w:rPr>
        <w:t>PREMIUM</w:t>
      </w:r>
      <w:r>
        <w:rPr>
          <w:spacing w:val="-10"/>
        </w:rPr>
        <w:t> </w:t>
      </w:r>
      <w:r>
        <w:rPr>
          <w:spacing w:val="-2"/>
        </w:rPr>
        <w:t>PAYMENT</w:t>
      </w:r>
      <w:r>
        <w:rPr>
          <w:spacing w:val="-7"/>
        </w:rPr>
        <w:t> </w:t>
      </w:r>
      <w:r>
        <w:rPr>
          <w:spacing w:val="-2"/>
        </w:rPr>
        <w:t>CONDITION</w:t>
      </w:r>
    </w:p>
    <w:p>
      <w:pPr>
        <w:pStyle w:val="BodyText"/>
        <w:spacing w:before="46"/>
      </w:pPr>
    </w:p>
    <w:p>
      <w:pPr>
        <w:pStyle w:val="BodyText"/>
        <w:spacing w:line="252" w:lineRule="auto"/>
        <w:ind w:left="218" w:right="293" w:hanging="10"/>
        <w:jc w:val="both"/>
      </w:pPr>
      <w:r>
        <w:rPr/>
        <w:t>It</w:t>
      </w:r>
      <w:r>
        <w:rPr>
          <w:spacing w:val="-3"/>
        </w:rPr>
        <w:t> </w:t>
      </w:r>
      <w:r>
        <w:rPr/>
        <w:t>is</w:t>
      </w:r>
      <w:r>
        <w:rPr>
          <w:spacing w:val="-3"/>
        </w:rPr>
        <w:t> </w:t>
      </w:r>
      <w:r>
        <w:rPr/>
        <w:t>a</w:t>
      </w:r>
      <w:r>
        <w:rPr>
          <w:spacing w:val="-6"/>
        </w:rPr>
        <w:t> </w:t>
      </w:r>
      <w:r>
        <w:rPr/>
        <w:t>condition</w:t>
      </w:r>
      <w:r>
        <w:rPr>
          <w:spacing w:val="-6"/>
        </w:rPr>
        <w:t> </w:t>
      </w:r>
      <w:r>
        <w:rPr/>
        <w:t>of</w:t>
      </w:r>
      <w:r>
        <w:rPr>
          <w:spacing w:val="-5"/>
        </w:rPr>
        <w:t> </w:t>
      </w:r>
      <w:r>
        <w:rPr/>
        <w:t>this</w:t>
      </w:r>
      <w:r>
        <w:rPr>
          <w:spacing w:val="-3"/>
        </w:rPr>
        <w:t> </w:t>
      </w:r>
      <w:r>
        <w:rPr/>
        <w:t>contract</w:t>
      </w:r>
      <w:r>
        <w:rPr>
          <w:spacing w:val="-5"/>
        </w:rPr>
        <w:t> </w:t>
      </w:r>
      <w:r>
        <w:rPr/>
        <w:t>of</w:t>
      </w:r>
      <w:r>
        <w:rPr>
          <w:spacing w:val="-3"/>
        </w:rPr>
        <w:t> </w:t>
      </w:r>
      <w:r>
        <w:rPr/>
        <w:t>insurance</w:t>
      </w:r>
      <w:r>
        <w:rPr>
          <w:spacing w:val="-5"/>
        </w:rPr>
        <w:t> </w:t>
      </w:r>
      <w:r>
        <w:rPr/>
        <w:t>that</w:t>
      </w:r>
      <w:r>
        <w:rPr>
          <w:spacing w:val="-5"/>
        </w:rPr>
        <w:t> </w:t>
      </w:r>
      <w:r>
        <w:rPr/>
        <w:t>the</w:t>
      </w:r>
      <w:r>
        <w:rPr>
          <w:spacing w:val="-5"/>
        </w:rPr>
        <w:t> </w:t>
      </w:r>
      <w:r>
        <w:rPr/>
        <w:t>premium</w:t>
      </w:r>
      <w:r>
        <w:rPr>
          <w:spacing w:val="-5"/>
        </w:rPr>
        <w:t> </w:t>
      </w:r>
      <w:r>
        <w:rPr/>
        <w:t>due</w:t>
      </w:r>
      <w:r>
        <w:rPr>
          <w:spacing w:val="-3"/>
        </w:rPr>
        <w:t> </w:t>
      </w:r>
      <w:r>
        <w:rPr/>
        <w:t>at</w:t>
      </w:r>
      <w:r>
        <w:rPr>
          <w:spacing w:val="-5"/>
        </w:rPr>
        <w:t> </w:t>
      </w:r>
      <w:r>
        <w:rPr/>
        <w:t>inception</w:t>
      </w:r>
      <w:r>
        <w:rPr>
          <w:spacing w:val="-4"/>
        </w:rPr>
        <w:t> </w:t>
      </w:r>
      <w:r>
        <w:rPr/>
        <w:t>must</w:t>
      </w:r>
      <w:r>
        <w:rPr>
          <w:spacing w:val="-3"/>
        </w:rPr>
        <w:t> </w:t>
      </w:r>
      <w:r>
        <w:rPr/>
        <w:t>be</w:t>
      </w:r>
      <w:r>
        <w:rPr>
          <w:spacing w:val="-5"/>
        </w:rPr>
        <w:t> </w:t>
      </w:r>
      <w:r>
        <w:rPr/>
        <w:t>paid</w:t>
      </w:r>
      <w:r>
        <w:rPr>
          <w:spacing w:val="-4"/>
        </w:rPr>
        <w:t> </w:t>
      </w:r>
      <w:r>
        <w:rPr/>
        <w:t>to</w:t>
      </w:r>
      <w:r>
        <w:rPr>
          <w:spacing w:val="-2"/>
        </w:rPr>
        <w:t> </w:t>
      </w:r>
      <w:r>
        <w:rPr/>
        <w:t>and</w:t>
      </w:r>
      <w:r>
        <w:rPr>
          <w:spacing w:val="-7"/>
        </w:rPr>
        <w:t> </w:t>
      </w:r>
      <w:r>
        <w:rPr/>
        <w:t>received</w:t>
      </w:r>
      <w:r>
        <w:rPr>
          <w:spacing w:val="-6"/>
        </w:rPr>
        <w:t> </w:t>
      </w:r>
      <w:r>
        <w:rPr/>
        <w:t>by the Insurer on or before midnight on the 45</w:t>
      </w:r>
      <w:r>
        <w:rPr>
          <w:vertAlign w:val="superscript"/>
        </w:rPr>
        <w:t>th</w:t>
      </w:r>
      <w:r>
        <w:rPr>
          <w:vertAlign w:val="baseline"/>
        </w:rPr>
        <w:t> day post the inception date of this contract of insurance.</w:t>
      </w:r>
    </w:p>
    <w:p>
      <w:pPr>
        <w:pStyle w:val="BodyText"/>
        <w:spacing w:line="252" w:lineRule="auto" w:before="166"/>
        <w:ind w:left="218" w:right="294" w:hanging="10"/>
        <w:jc w:val="both"/>
      </w:pPr>
      <w:r>
        <w:rPr/>
        <w:t>If this condition is</w:t>
      </w:r>
      <w:r>
        <w:rPr>
          <w:spacing w:val="-1"/>
        </w:rPr>
        <w:t> </w:t>
      </w:r>
      <w:r>
        <w:rPr/>
        <w:t>not complied with, then</w:t>
      </w:r>
      <w:r>
        <w:rPr>
          <w:spacing w:val="-1"/>
        </w:rPr>
        <w:t> </w:t>
      </w:r>
      <w:r>
        <w:rPr/>
        <w:t>this contract of</w:t>
      </w:r>
      <w:r>
        <w:rPr>
          <w:spacing w:val="-1"/>
        </w:rPr>
        <w:t> </w:t>
      </w:r>
      <w:r>
        <w:rPr/>
        <w:t>insurance will</w:t>
      </w:r>
      <w:r>
        <w:rPr>
          <w:spacing w:val="-1"/>
        </w:rPr>
        <w:t> </w:t>
      </w:r>
      <w:r>
        <w:rPr/>
        <w:t>terminate at midnight on the 45</w:t>
      </w:r>
      <w:r>
        <w:rPr>
          <w:vertAlign w:val="superscript"/>
        </w:rPr>
        <w:t>th</w:t>
      </w:r>
      <w:r>
        <w:rPr>
          <w:vertAlign w:val="baseline"/>
        </w:rPr>
        <w:t> day post inception</w:t>
      </w:r>
      <w:r>
        <w:rPr>
          <w:spacing w:val="-2"/>
          <w:vertAlign w:val="baseline"/>
        </w:rPr>
        <w:t> </w:t>
      </w:r>
      <w:r>
        <w:rPr>
          <w:vertAlign w:val="baseline"/>
        </w:rPr>
        <w:t>with</w:t>
      </w:r>
      <w:r>
        <w:rPr>
          <w:spacing w:val="-1"/>
          <w:vertAlign w:val="baseline"/>
        </w:rPr>
        <w:t> </w:t>
      </w:r>
      <w:r>
        <w:rPr>
          <w:vertAlign w:val="baseline"/>
        </w:rPr>
        <w:t>the Insured hereby agreeing</w:t>
      </w:r>
      <w:r>
        <w:rPr>
          <w:spacing w:val="-1"/>
          <w:vertAlign w:val="baseline"/>
        </w:rPr>
        <w:t> </w:t>
      </w:r>
      <w:r>
        <w:rPr>
          <w:vertAlign w:val="baseline"/>
        </w:rPr>
        <w:t>to pay premium calculated at not less than pro-rata temporis.</w:t>
      </w:r>
    </w:p>
    <w:p>
      <w:pPr>
        <w:pStyle w:val="BodyText"/>
      </w:pPr>
    </w:p>
    <w:p>
      <w:pPr>
        <w:pStyle w:val="BodyText"/>
      </w:pPr>
    </w:p>
    <w:p>
      <w:pPr>
        <w:pStyle w:val="BodyText"/>
        <w:spacing w:before="116"/>
      </w:pPr>
    </w:p>
    <w:p>
      <w:pPr>
        <w:pStyle w:val="Heading1"/>
        <w:jc w:val="both"/>
      </w:pPr>
      <w:r>
        <w:rPr/>
        <w:t>SERVICE</w:t>
      </w:r>
      <w:r>
        <w:rPr>
          <w:spacing w:val="-5"/>
        </w:rPr>
        <w:t> </w:t>
      </w:r>
      <w:r>
        <w:rPr/>
        <w:t>OF</w:t>
      </w:r>
      <w:r>
        <w:rPr>
          <w:spacing w:val="-7"/>
        </w:rPr>
        <w:t> </w:t>
      </w:r>
      <w:r>
        <w:rPr/>
        <w:t>SUIT</w:t>
      </w:r>
      <w:r>
        <w:rPr>
          <w:spacing w:val="-4"/>
        </w:rPr>
        <w:t> </w:t>
      </w:r>
      <w:r>
        <w:rPr/>
        <w:t>CLAUSE</w:t>
      </w:r>
      <w:r>
        <w:rPr>
          <w:spacing w:val="-7"/>
        </w:rPr>
        <w:t> </w:t>
      </w:r>
      <w:r>
        <w:rPr>
          <w:spacing w:val="-2"/>
        </w:rPr>
        <w:t>(U.S.A.)</w:t>
      </w:r>
    </w:p>
    <w:p>
      <w:pPr>
        <w:pStyle w:val="BodyText"/>
        <w:spacing w:before="46"/>
      </w:pPr>
    </w:p>
    <w:p>
      <w:pPr>
        <w:pStyle w:val="BodyText"/>
        <w:spacing w:line="252" w:lineRule="auto"/>
        <w:ind w:left="218" w:right="293" w:hanging="10"/>
        <w:jc w:val="both"/>
      </w:pPr>
      <w:r>
        <w:rPr/>
        <w:t>It is agreed that in the event of the failure of the Underwriters hereon to pay any amount claimed to be due hereunder, the Underwriters hereon,</w:t>
      </w:r>
      <w:r>
        <w:rPr>
          <w:spacing w:val="-2"/>
        </w:rPr>
        <w:t> </w:t>
      </w:r>
      <w:r>
        <w:rPr/>
        <w:t>at the request</w:t>
      </w:r>
      <w:r>
        <w:rPr>
          <w:spacing w:val="-1"/>
        </w:rPr>
        <w:t> </w:t>
      </w:r>
      <w:r>
        <w:rPr/>
        <w:t>of the Assured, will</w:t>
      </w:r>
      <w:r>
        <w:rPr>
          <w:spacing w:val="-2"/>
        </w:rPr>
        <w:t> </w:t>
      </w:r>
      <w:r>
        <w:rPr/>
        <w:t>submit to the</w:t>
      </w:r>
      <w:r>
        <w:rPr>
          <w:spacing w:val="-1"/>
        </w:rPr>
        <w:t> </w:t>
      </w:r>
      <w:r>
        <w:rPr/>
        <w:t>jurisdiction</w:t>
      </w:r>
      <w:r>
        <w:rPr>
          <w:spacing w:val="-2"/>
        </w:rPr>
        <w:t> </w:t>
      </w:r>
      <w:r>
        <w:rPr/>
        <w:t>of a</w:t>
      </w:r>
      <w:r>
        <w:rPr>
          <w:spacing w:val="-2"/>
        </w:rPr>
        <w:t> </w:t>
      </w:r>
      <w:r>
        <w:rPr/>
        <w:t>Court of competent jurisdiction within the United States.</w:t>
      </w:r>
      <w:r>
        <w:rPr>
          <w:spacing w:val="40"/>
        </w:rPr>
        <w:t> </w:t>
      </w:r>
      <w:r>
        <w:rPr/>
        <w:t>Nothing in this Clause constitutes</w:t>
      </w:r>
      <w:r>
        <w:rPr>
          <w:spacing w:val="-1"/>
        </w:rPr>
        <w:t> </w:t>
      </w:r>
      <w:r>
        <w:rPr/>
        <w:t>or should</w:t>
      </w:r>
      <w:r>
        <w:rPr>
          <w:spacing w:val="-1"/>
        </w:rPr>
        <w:t> </w:t>
      </w:r>
      <w:r>
        <w:rPr/>
        <w:t>be</w:t>
      </w:r>
      <w:r>
        <w:rPr>
          <w:spacing w:val="-1"/>
        </w:rPr>
        <w:t> </w:t>
      </w:r>
      <w:r>
        <w:rPr/>
        <w:t>understood to constitute</w:t>
      </w:r>
      <w:r>
        <w:rPr>
          <w:spacing w:val="-4"/>
        </w:rPr>
        <w:t> </w:t>
      </w:r>
      <w:r>
        <w:rPr/>
        <w:t>a</w:t>
      </w:r>
      <w:r>
        <w:rPr>
          <w:spacing w:val="-4"/>
        </w:rPr>
        <w:t> </w:t>
      </w:r>
      <w:r>
        <w:rPr/>
        <w:t>waiver</w:t>
      </w:r>
      <w:r>
        <w:rPr>
          <w:spacing w:val="-4"/>
        </w:rPr>
        <w:t> </w:t>
      </w:r>
      <w:r>
        <w:rPr/>
        <w:t>of</w:t>
      </w:r>
      <w:r>
        <w:rPr>
          <w:spacing w:val="-4"/>
        </w:rPr>
        <w:t> </w:t>
      </w:r>
      <w:r>
        <w:rPr/>
        <w:t>Underwriters'</w:t>
      </w:r>
      <w:r>
        <w:rPr>
          <w:spacing w:val="-2"/>
        </w:rPr>
        <w:t> </w:t>
      </w:r>
      <w:r>
        <w:rPr/>
        <w:t>rights</w:t>
      </w:r>
      <w:r>
        <w:rPr>
          <w:spacing w:val="-1"/>
        </w:rPr>
        <w:t> </w:t>
      </w:r>
      <w:r>
        <w:rPr/>
        <w:t>to</w:t>
      </w:r>
      <w:r>
        <w:rPr>
          <w:spacing w:val="-1"/>
        </w:rPr>
        <w:t> </w:t>
      </w:r>
      <w:r>
        <w:rPr/>
        <w:t>commence</w:t>
      </w:r>
      <w:r>
        <w:rPr>
          <w:spacing w:val="-1"/>
        </w:rPr>
        <w:t> </w:t>
      </w:r>
      <w:r>
        <w:rPr/>
        <w:t>an</w:t>
      </w:r>
      <w:r>
        <w:rPr>
          <w:spacing w:val="-3"/>
        </w:rPr>
        <w:t> </w:t>
      </w:r>
      <w:r>
        <w:rPr/>
        <w:t>action</w:t>
      </w:r>
      <w:r>
        <w:rPr>
          <w:spacing w:val="-2"/>
        </w:rPr>
        <w:t> </w:t>
      </w:r>
      <w:r>
        <w:rPr/>
        <w:t>in</w:t>
      </w:r>
      <w:r>
        <w:rPr>
          <w:spacing w:val="-3"/>
        </w:rPr>
        <w:t> </w:t>
      </w:r>
      <w:r>
        <w:rPr/>
        <w:t>any</w:t>
      </w:r>
      <w:r>
        <w:rPr>
          <w:spacing w:val="-1"/>
        </w:rPr>
        <w:t> </w:t>
      </w:r>
      <w:r>
        <w:rPr/>
        <w:t>court</w:t>
      </w:r>
      <w:r>
        <w:rPr>
          <w:spacing w:val="-7"/>
        </w:rPr>
        <w:t> </w:t>
      </w:r>
      <w:r>
        <w:rPr/>
        <w:t>of</w:t>
      </w:r>
      <w:r>
        <w:rPr>
          <w:spacing w:val="-2"/>
        </w:rPr>
        <w:t> </w:t>
      </w:r>
      <w:r>
        <w:rPr/>
        <w:t>competent</w:t>
      </w:r>
      <w:r>
        <w:rPr>
          <w:spacing w:val="-1"/>
        </w:rPr>
        <w:t> </w:t>
      </w:r>
      <w:r>
        <w:rPr/>
        <w:t>jurisdiction</w:t>
      </w:r>
      <w:r>
        <w:rPr>
          <w:spacing w:val="-2"/>
        </w:rPr>
        <w:t> </w:t>
      </w:r>
      <w:r>
        <w:rPr/>
        <w:t>in</w:t>
      </w:r>
      <w:r>
        <w:rPr>
          <w:spacing w:val="-2"/>
        </w:rPr>
        <w:t> </w:t>
      </w:r>
      <w:r>
        <w:rPr/>
        <w:t>the United States, to remove an action to a United States District Court, or to seek a transfer of a case to another Court as permitted by the laws of the United States or of any State in the United States.</w:t>
      </w:r>
    </w:p>
    <w:p>
      <w:pPr>
        <w:pStyle w:val="BodyText"/>
        <w:spacing w:before="99"/>
      </w:pPr>
    </w:p>
    <w:p>
      <w:pPr>
        <w:pStyle w:val="BodyText"/>
        <w:spacing w:line="207" w:lineRule="exact"/>
        <w:ind w:left="209"/>
        <w:jc w:val="both"/>
      </w:pPr>
      <w:r>
        <w:rPr/>
        <w:t>It</w:t>
      </w:r>
      <w:r>
        <w:rPr>
          <w:spacing w:val="-6"/>
        </w:rPr>
        <w:t> </w:t>
      </w:r>
      <w:r>
        <w:rPr/>
        <w:t>is</w:t>
      </w:r>
      <w:r>
        <w:rPr>
          <w:spacing w:val="-3"/>
        </w:rPr>
        <w:t> </w:t>
      </w:r>
      <w:r>
        <w:rPr/>
        <w:t>further</w:t>
      </w:r>
      <w:r>
        <w:rPr>
          <w:spacing w:val="-5"/>
        </w:rPr>
        <w:t> </w:t>
      </w:r>
      <w:r>
        <w:rPr/>
        <w:t>agreed</w:t>
      </w:r>
      <w:r>
        <w:rPr>
          <w:spacing w:val="-4"/>
        </w:rPr>
        <w:t> </w:t>
      </w:r>
      <w:r>
        <w:rPr/>
        <w:t>that</w:t>
      </w:r>
      <w:r>
        <w:rPr>
          <w:spacing w:val="-3"/>
        </w:rPr>
        <w:t> </w:t>
      </w:r>
      <w:r>
        <w:rPr/>
        <w:t>service</w:t>
      </w:r>
      <w:r>
        <w:rPr>
          <w:spacing w:val="-5"/>
        </w:rPr>
        <w:t> </w:t>
      </w:r>
      <w:r>
        <w:rPr/>
        <w:t>of</w:t>
      </w:r>
      <w:r>
        <w:rPr>
          <w:spacing w:val="-3"/>
        </w:rPr>
        <w:t> </w:t>
      </w:r>
      <w:r>
        <w:rPr/>
        <w:t>process</w:t>
      </w:r>
      <w:r>
        <w:rPr>
          <w:spacing w:val="-5"/>
        </w:rPr>
        <w:t> </w:t>
      </w:r>
      <w:r>
        <w:rPr/>
        <w:t>in</w:t>
      </w:r>
      <w:r>
        <w:rPr>
          <w:spacing w:val="-4"/>
        </w:rPr>
        <w:t> </w:t>
      </w:r>
      <w:r>
        <w:rPr/>
        <w:t>such</w:t>
      </w:r>
      <w:r>
        <w:rPr>
          <w:spacing w:val="-3"/>
        </w:rPr>
        <w:t> </w:t>
      </w:r>
      <w:r>
        <w:rPr/>
        <w:t>suit</w:t>
      </w:r>
      <w:r>
        <w:rPr>
          <w:spacing w:val="-7"/>
        </w:rPr>
        <w:t> </w:t>
      </w:r>
      <w:r>
        <w:rPr/>
        <w:t>may</w:t>
      </w:r>
      <w:r>
        <w:rPr>
          <w:spacing w:val="-3"/>
        </w:rPr>
        <w:t> </w:t>
      </w:r>
      <w:r>
        <w:rPr/>
        <w:t>be</w:t>
      </w:r>
      <w:r>
        <w:rPr>
          <w:spacing w:val="-3"/>
        </w:rPr>
        <w:t> </w:t>
      </w:r>
      <w:r>
        <w:rPr/>
        <w:t>made</w:t>
      </w:r>
      <w:r>
        <w:rPr>
          <w:spacing w:val="-3"/>
        </w:rPr>
        <w:t> </w:t>
      </w:r>
      <w:r>
        <w:rPr>
          <w:spacing w:val="-2"/>
        </w:rPr>
        <w:t>upon:</w:t>
      </w:r>
    </w:p>
    <w:p>
      <w:pPr>
        <w:pStyle w:val="BodyText"/>
        <w:spacing w:after="0" w:line="207" w:lineRule="exact"/>
        <w:jc w:val="both"/>
        <w:sectPr>
          <w:pgSz w:w="12240" w:h="15840"/>
          <w:pgMar w:header="0" w:footer="1223" w:top="600" w:bottom="1500" w:left="1080" w:right="720"/>
        </w:sectPr>
      </w:pPr>
    </w:p>
    <w:p>
      <w:pPr>
        <w:pStyle w:val="BodyText"/>
        <w:spacing w:before="39"/>
        <w:ind w:left="209"/>
      </w:pPr>
      <w:r>
        <w:rPr/>
        <w:t>Ox</w:t>
      </w:r>
      <w:r>
        <w:rPr>
          <w:spacing w:val="-4"/>
        </w:rPr>
        <w:t> </w:t>
      </w:r>
      <w:r>
        <w:rPr/>
        <w:t>America,</w:t>
      </w:r>
      <w:r>
        <w:rPr>
          <w:spacing w:val="-3"/>
        </w:rPr>
        <w:t> </w:t>
      </w:r>
      <w:r>
        <w:rPr>
          <w:spacing w:val="-5"/>
        </w:rPr>
        <w:t>Inc</w:t>
      </w:r>
    </w:p>
    <w:p>
      <w:pPr>
        <w:pStyle w:val="BodyText"/>
        <w:spacing w:line="261" w:lineRule="auto" w:before="24"/>
        <w:ind w:left="209" w:right="7413"/>
      </w:pPr>
      <w:r>
        <w:rPr>
          <w:spacing w:val="-2"/>
        </w:rPr>
        <w:t>Attention:</w:t>
      </w:r>
      <w:r>
        <w:rPr>
          <w:spacing w:val="-6"/>
        </w:rPr>
        <w:t> </w:t>
      </w:r>
      <w:r>
        <w:rPr>
          <w:spacing w:val="-2"/>
        </w:rPr>
        <w:t>Legal</w:t>
      </w:r>
      <w:r>
        <w:rPr>
          <w:spacing w:val="-7"/>
        </w:rPr>
        <w:t> </w:t>
      </w:r>
      <w:r>
        <w:rPr>
          <w:spacing w:val="-2"/>
        </w:rPr>
        <w:t>Department </w:t>
      </w:r>
      <w:r>
        <w:rPr/>
        <w:t>200 Parker Avenue</w:t>
      </w:r>
    </w:p>
    <w:p>
      <w:pPr>
        <w:pStyle w:val="BodyText"/>
        <w:spacing w:line="261" w:lineRule="auto" w:before="1"/>
        <w:ind w:left="209" w:right="9101"/>
      </w:pPr>
      <w:r>
        <w:rPr>
          <w:spacing w:val="-2"/>
        </w:rPr>
        <w:t>North</w:t>
      </w:r>
      <w:r>
        <w:rPr>
          <w:spacing w:val="-11"/>
        </w:rPr>
        <w:t> </w:t>
      </w:r>
      <w:r>
        <w:rPr>
          <w:spacing w:val="-2"/>
        </w:rPr>
        <w:t>Tower </w:t>
      </w:r>
      <w:r>
        <w:rPr/>
        <w:t>25</w:t>
      </w:r>
      <w:r>
        <w:rPr>
          <w:vertAlign w:val="superscript"/>
        </w:rPr>
        <w:t>th</w:t>
      </w:r>
      <w:r>
        <w:rPr>
          <w:vertAlign w:val="baseline"/>
        </w:rPr>
        <w:t> Floor</w:t>
      </w:r>
    </w:p>
    <w:p>
      <w:pPr>
        <w:pStyle w:val="BodyText"/>
        <w:ind w:left="209"/>
      </w:pPr>
      <w:r>
        <w:rPr/>
        <w:t>New</w:t>
      </w:r>
      <w:r>
        <w:rPr>
          <w:spacing w:val="-7"/>
        </w:rPr>
        <w:t> </w:t>
      </w:r>
      <w:r>
        <w:rPr/>
        <w:t>York,</w:t>
      </w:r>
      <w:r>
        <w:rPr>
          <w:spacing w:val="-8"/>
        </w:rPr>
        <w:t> </w:t>
      </w:r>
      <w:r>
        <w:rPr/>
        <w:t>NY</w:t>
      </w:r>
      <w:r>
        <w:rPr>
          <w:spacing w:val="-9"/>
        </w:rPr>
        <w:t> </w:t>
      </w:r>
      <w:r>
        <w:rPr>
          <w:spacing w:val="-2"/>
        </w:rPr>
        <w:t>11017</w:t>
      </w:r>
    </w:p>
    <w:p>
      <w:pPr>
        <w:pStyle w:val="BodyText"/>
        <w:spacing w:before="79"/>
      </w:pPr>
    </w:p>
    <w:p>
      <w:pPr>
        <w:pStyle w:val="BodyText"/>
        <w:spacing w:line="252" w:lineRule="auto" w:before="1"/>
        <w:ind w:left="218" w:hanging="10"/>
      </w:pPr>
      <w:r>
        <w:rPr/>
        <w:t>and that in any suit instituted against any one of them upon this contract, Underwriters will abide by the final decision of such Court or of any Appellate Court in the event of an appeal.</w:t>
      </w:r>
    </w:p>
    <w:p>
      <w:pPr>
        <w:pStyle w:val="BodyText"/>
        <w:spacing w:before="103"/>
      </w:pPr>
    </w:p>
    <w:p>
      <w:pPr>
        <w:pStyle w:val="BodyText"/>
        <w:spacing w:line="252" w:lineRule="auto"/>
        <w:ind w:left="218" w:right="293" w:hanging="10"/>
        <w:jc w:val="both"/>
      </w:pPr>
      <w:r>
        <w:rPr/>
        <w:t>The</w:t>
      </w:r>
      <w:r>
        <w:rPr>
          <w:spacing w:val="-8"/>
        </w:rPr>
        <w:t> </w:t>
      </w:r>
      <w:r>
        <w:rPr/>
        <w:t>above</w:t>
      </w:r>
      <w:r>
        <w:rPr>
          <w:spacing w:val="-10"/>
        </w:rPr>
        <w:t> </w:t>
      </w:r>
      <w:r>
        <w:rPr/>
        <w:t>named</w:t>
      </w:r>
      <w:r>
        <w:rPr>
          <w:spacing w:val="-11"/>
        </w:rPr>
        <w:t> </w:t>
      </w:r>
      <w:r>
        <w:rPr/>
        <w:t>are</w:t>
      </w:r>
      <w:r>
        <w:rPr>
          <w:spacing w:val="-10"/>
        </w:rPr>
        <w:t> </w:t>
      </w:r>
      <w:r>
        <w:rPr/>
        <w:t>authorised</w:t>
      </w:r>
      <w:r>
        <w:rPr>
          <w:spacing w:val="-11"/>
        </w:rPr>
        <w:t> </w:t>
      </w:r>
      <w:r>
        <w:rPr/>
        <w:t>and</w:t>
      </w:r>
      <w:r>
        <w:rPr>
          <w:spacing w:val="-9"/>
        </w:rPr>
        <w:t> </w:t>
      </w:r>
      <w:r>
        <w:rPr/>
        <w:t>directed</w:t>
      </w:r>
      <w:r>
        <w:rPr>
          <w:spacing w:val="-9"/>
        </w:rPr>
        <w:t> </w:t>
      </w:r>
      <w:r>
        <w:rPr/>
        <w:t>to</w:t>
      </w:r>
      <w:r>
        <w:rPr>
          <w:spacing w:val="-10"/>
        </w:rPr>
        <w:t> </w:t>
      </w:r>
      <w:r>
        <w:rPr/>
        <w:t>accept</w:t>
      </w:r>
      <w:r>
        <w:rPr>
          <w:spacing w:val="-8"/>
        </w:rPr>
        <w:t> </w:t>
      </w:r>
      <w:r>
        <w:rPr/>
        <w:t>service</w:t>
      </w:r>
      <w:r>
        <w:rPr>
          <w:spacing w:val="-12"/>
        </w:rPr>
        <w:t> </w:t>
      </w:r>
      <w:r>
        <w:rPr/>
        <w:t>of</w:t>
      </w:r>
      <w:r>
        <w:rPr>
          <w:spacing w:val="-9"/>
        </w:rPr>
        <w:t> </w:t>
      </w:r>
      <w:r>
        <w:rPr/>
        <w:t>process</w:t>
      </w:r>
      <w:r>
        <w:rPr>
          <w:spacing w:val="-12"/>
        </w:rPr>
        <w:t> </w:t>
      </w:r>
      <w:r>
        <w:rPr/>
        <w:t>on</w:t>
      </w:r>
      <w:r>
        <w:rPr>
          <w:spacing w:val="-9"/>
        </w:rPr>
        <w:t> </w:t>
      </w:r>
      <w:r>
        <w:rPr/>
        <w:t>behalf</w:t>
      </w:r>
      <w:r>
        <w:rPr>
          <w:spacing w:val="-9"/>
        </w:rPr>
        <w:t> </w:t>
      </w:r>
      <w:r>
        <w:rPr/>
        <w:t>of</w:t>
      </w:r>
      <w:r>
        <w:rPr>
          <w:spacing w:val="-11"/>
        </w:rPr>
        <w:t> </w:t>
      </w:r>
      <w:r>
        <w:rPr/>
        <w:t>Underwriters</w:t>
      </w:r>
      <w:r>
        <w:rPr>
          <w:spacing w:val="-9"/>
        </w:rPr>
        <w:t> </w:t>
      </w:r>
      <w:r>
        <w:rPr/>
        <w:t>in</w:t>
      </w:r>
      <w:r>
        <w:rPr>
          <w:spacing w:val="-11"/>
        </w:rPr>
        <w:t> </w:t>
      </w:r>
      <w:r>
        <w:rPr/>
        <w:t>any</w:t>
      </w:r>
      <w:r>
        <w:rPr>
          <w:spacing w:val="-11"/>
        </w:rPr>
        <w:t> </w:t>
      </w:r>
      <w:r>
        <w:rPr/>
        <w:t>such suit and/or upon the request of the Assured to give a written undertaking to the Assured that they will enter a general appearance upon Underwriters' behalf in the event such a suit shall be instituted.</w:t>
      </w:r>
    </w:p>
    <w:p>
      <w:pPr>
        <w:pStyle w:val="BodyText"/>
        <w:spacing w:before="105"/>
      </w:pPr>
    </w:p>
    <w:p>
      <w:pPr>
        <w:pStyle w:val="BodyText"/>
        <w:spacing w:line="252" w:lineRule="auto"/>
        <w:ind w:left="218" w:right="291" w:hanging="10"/>
        <w:jc w:val="both"/>
      </w:pPr>
      <w:r>
        <w:rPr/>
        <w:t>Further, pursuant to any statute of any state, territory or district of the United States which makes provision therefore,</w:t>
      </w:r>
      <w:r>
        <w:rPr>
          <w:spacing w:val="-13"/>
        </w:rPr>
        <w:t> </w:t>
      </w:r>
      <w:r>
        <w:rPr/>
        <w:t>Underwriters</w:t>
      </w:r>
      <w:r>
        <w:rPr>
          <w:spacing w:val="-12"/>
        </w:rPr>
        <w:t> </w:t>
      </w:r>
      <w:r>
        <w:rPr/>
        <w:t>hereon</w:t>
      </w:r>
      <w:r>
        <w:rPr>
          <w:spacing w:val="-13"/>
        </w:rPr>
        <w:t> </w:t>
      </w:r>
      <w:r>
        <w:rPr/>
        <w:t>hereby</w:t>
      </w:r>
      <w:r>
        <w:rPr>
          <w:spacing w:val="-12"/>
        </w:rPr>
        <w:t> </w:t>
      </w:r>
      <w:r>
        <w:rPr/>
        <w:t>designate</w:t>
      </w:r>
      <w:r>
        <w:rPr>
          <w:spacing w:val="-11"/>
        </w:rPr>
        <w:t> </w:t>
      </w:r>
      <w:r>
        <w:rPr/>
        <w:t>the</w:t>
      </w:r>
      <w:r>
        <w:rPr>
          <w:spacing w:val="-13"/>
        </w:rPr>
        <w:t> </w:t>
      </w:r>
      <w:r>
        <w:rPr/>
        <w:t>Superintendent,</w:t>
      </w:r>
      <w:r>
        <w:rPr>
          <w:spacing w:val="-9"/>
        </w:rPr>
        <w:t> </w:t>
      </w:r>
      <w:r>
        <w:rPr/>
        <w:t>Commissioner</w:t>
      </w:r>
      <w:r>
        <w:rPr>
          <w:spacing w:val="-13"/>
        </w:rPr>
        <w:t> </w:t>
      </w:r>
      <w:r>
        <w:rPr/>
        <w:t>or</w:t>
      </w:r>
      <w:r>
        <w:rPr>
          <w:spacing w:val="-12"/>
        </w:rPr>
        <w:t> </w:t>
      </w:r>
      <w:r>
        <w:rPr/>
        <w:t>Director</w:t>
      </w:r>
      <w:r>
        <w:rPr>
          <w:spacing w:val="-12"/>
        </w:rPr>
        <w:t> </w:t>
      </w:r>
      <w:r>
        <w:rPr/>
        <w:t>of</w:t>
      </w:r>
      <w:r>
        <w:rPr>
          <w:spacing w:val="-13"/>
        </w:rPr>
        <w:t> </w:t>
      </w:r>
      <w:r>
        <w:rPr/>
        <w:t>Insurance</w:t>
      </w:r>
      <w:r>
        <w:rPr>
          <w:spacing w:val="-11"/>
        </w:rPr>
        <w:t> </w:t>
      </w:r>
      <w:r>
        <w:rPr/>
        <w:t>or other</w:t>
      </w:r>
      <w:r>
        <w:rPr>
          <w:spacing w:val="-13"/>
        </w:rPr>
        <w:t> </w:t>
      </w:r>
      <w:r>
        <w:rPr/>
        <w:t>officer</w:t>
      </w:r>
      <w:r>
        <w:rPr>
          <w:spacing w:val="-12"/>
        </w:rPr>
        <w:t> </w:t>
      </w:r>
      <w:r>
        <w:rPr/>
        <w:t>specified</w:t>
      </w:r>
      <w:r>
        <w:rPr>
          <w:spacing w:val="-12"/>
        </w:rPr>
        <w:t> </w:t>
      </w:r>
      <w:r>
        <w:rPr/>
        <w:t>for</w:t>
      </w:r>
      <w:r>
        <w:rPr>
          <w:spacing w:val="-13"/>
        </w:rPr>
        <w:t> </w:t>
      </w:r>
      <w:r>
        <w:rPr/>
        <w:t>that</w:t>
      </w:r>
      <w:r>
        <w:rPr>
          <w:spacing w:val="-9"/>
        </w:rPr>
        <w:t> </w:t>
      </w:r>
      <w:r>
        <w:rPr/>
        <w:t>purpose</w:t>
      </w:r>
      <w:r>
        <w:rPr>
          <w:spacing w:val="-10"/>
        </w:rPr>
        <w:t> </w:t>
      </w:r>
      <w:r>
        <w:rPr/>
        <w:t>in</w:t>
      </w:r>
      <w:r>
        <w:rPr>
          <w:spacing w:val="-12"/>
        </w:rPr>
        <w:t> </w:t>
      </w:r>
      <w:r>
        <w:rPr/>
        <w:t>the</w:t>
      </w:r>
      <w:r>
        <w:rPr>
          <w:spacing w:val="-11"/>
        </w:rPr>
        <w:t> </w:t>
      </w:r>
      <w:r>
        <w:rPr/>
        <w:t>statute,</w:t>
      </w:r>
      <w:r>
        <w:rPr>
          <w:spacing w:val="-13"/>
        </w:rPr>
        <w:t> </w:t>
      </w:r>
      <w:r>
        <w:rPr/>
        <w:t>or</w:t>
      </w:r>
      <w:r>
        <w:rPr>
          <w:spacing w:val="-10"/>
        </w:rPr>
        <w:t> </w:t>
      </w:r>
      <w:r>
        <w:rPr/>
        <w:t>his</w:t>
      </w:r>
      <w:r>
        <w:rPr>
          <w:spacing w:val="-11"/>
        </w:rPr>
        <w:t> </w:t>
      </w:r>
      <w:r>
        <w:rPr/>
        <w:t>successors</w:t>
      </w:r>
      <w:r>
        <w:rPr>
          <w:spacing w:val="-11"/>
        </w:rPr>
        <w:t> </w:t>
      </w:r>
      <w:r>
        <w:rPr/>
        <w:t>in</w:t>
      </w:r>
      <w:r>
        <w:rPr>
          <w:spacing w:val="-12"/>
        </w:rPr>
        <w:t> </w:t>
      </w:r>
      <w:r>
        <w:rPr/>
        <w:t>office,</w:t>
      </w:r>
      <w:r>
        <w:rPr>
          <w:spacing w:val="-10"/>
        </w:rPr>
        <w:t> </w:t>
      </w:r>
      <w:r>
        <w:rPr/>
        <w:t>as</w:t>
      </w:r>
      <w:r>
        <w:rPr>
          <w:spacing w:val="-11"/>
        </w:rPr>
        <w:t> </w:t>
      </w:r>
      <w:r>
        <w:rPr/>
        <w:t>their</w:t>
      </w:r>
      <w:r>
        <w:rPr>
          <w:spacing w:val="-12"/>
        </w:rPr>
        <w:t> </w:t>
      </w:r>
      <w:r>
        <w:rPr/>
        <w:t>true</w:t>
      </w:r>
      <w:r>
        <w:rPr>
          <w:spacing w:val="-11"/>
        </w:rPr>
        <w:t> </w:t>
      </w:r>
      <w:r>
        <w:rPr/>
        <w:t>and</w:t>
      </w:r>
      <w:r>
        <w:rPr>
          <w:spacing w:val="-12"/>
        </w:rPr>
        <w:t> </w:t>
      </w:r>
      <w:r>
        <w:rPr/>
        <w:t>lawful</w:t>
      </w:r>
      <w:r>
        <w:rPr>
          <w:spacing w:val="-11"/>
        </w:rPr>
        <w:t> </w:t>
      </w:r>
      <w:r>
        <w:rPr/>
        <w:t>attorney upon</w:t>
      </w:r>
      <w:r>
        <w:rPr>
          <w:spacing w:val="-3"/>
        </w:rPr>
        <w:t> </w:t>
      </w:r>
      <w:r>
        <w:rPr/>
        <w:t>whom</w:t>
      </w:r>
      <w:r>
        <w:rPr>
          <w:spacing w:val="-4"/>
        </w:rPr>
        <w:t> </w:t>
      </w:r>
      <w:r>
        <w:rPr/>
        <w:t>may</w:t>
      </w:r>
      <w:r>
        <w:rPr>
          <w:spacing w:val="-2"/>
        </w:rPr>
        <w:t> </w:t>
      </w:r>
      <w:r>
        <w:rPr/>
        <w:t>be</w:t>
      </w:r>
      <w:r>
        <w:rPr>
          <w:spacing w:val="-2"/>
        </w:rPr>
        <w:t> </w:t>
      </w:r>
      <w:r>
        <w:rPr/>
        <w:t>served</w:t>
      </w:r>
      <w:r>
        <w:rPr>
          <w:spacing w:val="-5"/>
        </w:rPr>
        <w:t> </w:t>
      </w:r>
      <w:r>
        <w:rPr/>
        <w:t>any</w:t>
      </w:r>
      <w:r>
        <w:rPr>
          <w:spacing w:val="-2"/>
        </w:rPr>
        <w:t> </w:t>
      </w:r>
      <w:r>
        <w:rPr/>
        <w:t>lawful</w:t>
      </w:r>
      <w:r>
        <w:rPr>
          <w:spacing w:val="-3"/>
        </w:rPr>
        <w:t> </w:t>
      </w:r>
      <w:r>
        <w:rPr/>
        <w:t>process</w:t>
      </w:r>
      <w:r>
        <w:rPr>
          <w:spacing w:val="-1"/>
        </w:rPr>
        <w:t> </w:t>
      </w:r>
      <w:r>
        <w:rPr/>
        <w:t>in</w:t>
      </w:r>
      <w:r>
        <w:rPr>
          <w:spacing w:val="-4"/>
        </w:rPr>
        <w:t> </w:t>
      </w:r>
      <w:r>
        <w:rPr/>
        <w:t>any</w:t>
      </w:r>
      <w:r>
        <w:rPr>
          <w:spacing w:val="-2"/>
        </w:rPr>
        <w:t> </w:t>
      </w:r>
      <w:r>
        <w:rPr/>
        <w:t>action,</w:t>
      </w:r>
      <w:r>
        <w:rPr>
          <w:spacing w:val="-2"/>
        </w:rPr>
        <w:t> </w:t>
      </w:r>
      <w:r>
        <w:rPr/>
        <w:t>suit</w:t>
      </w:r>
      <w:r>
        <w:rPr>
          <w:spacing w:val="-4"/>
        </w:rPr>
        <w:t> </w:t>
      </w:r>
      <w:r>
        <w:rPr/>
        <w:t>or</w:t>
      </w:r>
      <w:r>
        <w:rPr>
          <w:spacing w:val="-2"/>
        </w:rPr>
        <w:t> </w:t>
      </w:r>
      <w:r>
        <w:rPr/>
        <w:t>proceeding</w:t>
      </w:r>
      <w:r>
        <w:rPr>
          <w:spacing w:val="-3"/>
        </w:rPr>
        <w:t> </w:t>
      </w:r>
      <w:r>
        <w:rPr/>
        <w:t>instituted</w:t>
      </w:r>
      <w:r>
        <w:rPr>
          <w:spacing w:val="-2"/>
        </w:rPr>
        <w:t> </w:t>
      </w:r>
      <w:r>
        <w:rPr/>
        <w:t>by</w:t>
      </w:r>
      <w:r>
        <w:rPr>
          <w:spacing w:val="-2"/>
        </w:rPr>
        <w:t> </w:t>
      </w:r>
      <w:r>
        <w:rPr/>
        <w:t>or</w:t>
      </w:r>
      <w:r>
        <w:rPr>
          <w:spacing w:val="-4"/>
        </w:rPr>
        <w:t> </w:t>
      </w:r>
      <w:r>
        <w:rPr/>
        <w:t>on</w:t>
      </w:r>
      <w:r>
        <w:rPr>
          <w:spacing w:val="-3"/>
        </w:rPr>
        <w:t> </w:t>
      </w:r>
      <w:r>
        <w:rPr/>
        <w:t>behalf</w:t>
      </w:r>
      <w:r>
        <w:rPr>
          <w:spacing w:val="-5"/>
        </w:rPr>
        <w:t> </w:t>
      </w:r>
      <w:r>
        <w:rPr/>
        <w:t>of</w:t>
      </w:r>
      <w:r>
        <w:rPr>
          <w:spacing w:val="-2"/>
        </w:rPr>
        <w:t> </w:t>
      </w:r>
      <w:r>
        <w:rPr/>
        <w:t>the Assured</w:t>
      </w:r>
      <w:r>
        <w:rPr>
          <w:spacing w:val="-2"/>
        </w:rPr>
        <w:t> </w:t>
      </w:r>
      <w:r>
        <w:rPr/>
        <w:t>or any</w:t>
      </w:r>
      <w:r>
        <w:rPr>
          <w:spacing w:val="-1"/>
        </w:rPr>
        <w:t> </w:t>
      </w:r>
      <w:r>
        <w:rPr/>
        <w:t>beneficiary</w:t>
      </w:r>
      <w:r>
        <w:rPr>
          <w:spacing w:val="-3"/>
        </w:rPr>
        <w:t> </w:t>
      </w:r>
      <w:r>
        <w:rPr/>
        <w:t>hereunder arising out</w:t>
      </w:r>
      <w:r>
        <w:rPr>
          <w:spacing w:val="-1"/>
        </w:rPr>
        <w:t> </w:t>
      </w:r>
      <w:r>
        <w:rPr/>
        <w:t>of</w:t>
      </w:r>
      <w:r>
        <w:rPr>
          <w:spacing w:val="-2"/>
        </w:rPr>
        <w:t> </w:t>
      </w:r>
      <w:r>
        <w:rPr/>
        <w:t>this contract</w:t>
      </w:r>
      <w:r>
        <w:rPr>
          <w:spacing w:val="-1"/>
        </w:rPr>
        <w:t> </w:t>
      </w:r>
      <w:r>
        <w:rPr/>
        <w:t>of</w:t>
      </w:r>
      <w:r>
        <w:rPr>
          <w:spacing w:val="-2"/>
        </w:rPr>
        <w:t> </w:t>
      </w:r>
      <w:r>
        <w:rPr/>
        <w:t>insurance,</w:t>
      </w:r>
      <w:r>
        <w:rPr>
          <w:spacing w:val="-1"/>
        </w:rPr>
        <w:t> </w:t>
      </w:r>
      <w:r>
        <w:rPr/>
        <w:t>and hereby</w:t>
      </w:r>
      <w:r>
        <w:rPr>
          <w:spacing w:val="-1"/>
        </w:rPr>
        <w:t> </w:t>
      </w:r>
      <w:r>
        <w:rPr/>
        <w:t>designate</w:t>
      </w:r>
      <w:r>
        <w:rPr>
          <w:spacing w:val="-1"/>
        </w:rPr>
        <w:t> </w:t>
      </w:r>
      <w:r>
        <w:rPr/>
        <w:t>the</w:t>
      </w:r>
      <w:r>
        <w:rPr>
          <w:spacing w:val="-1"/>
        </w:rPr>
        <w:t> </w:t>
      </w:r>
      <w:r>
        <w:rPr/>
        <w:t>above named as the person to whom the said officer is authorised to mail such process or a true copy thereof.</w:t>
      </w:r>
    </w:p>
    <w:p>
      <w:pPr>
        <w:pStyle w:val="BodyText"/>
        <w:spacing w:before="101"/>
      </w:pPr>
    </w:p>
    <w:p>
      <w:pPr>
        <w:pStyle w:val="Heading1"/>
        <w:spacing w:before="1"/>
      </w:pPr>
      <w:r>
        <w:rPr/>
        <w:t>N.M.A.</w:t>
      </w:r>
      <w:r>
        <w:rPr>
          <w:spacing w:val="-3"/>
        </w:rPr>
        <w:t> </w:t>
      </w:r>
      <w:r>
        <w:rPr>
          <w:spacing w:val="-4"/>
        </w:rPr>
        <w:t>1998</w:t>
      </w:r>
    </w:p>
    <w:p>
      <w:pPr>
        <w:pStyle w:val="BodyText"/>
      </w:pPr>
    </w:p>
    <w:p>
      <w:pPr>
        <w:pStyle w:val="BodyText"/>
        <w:spacing w:before="109"/>
      </w:pPr>
    </w:p>
    <w:p>
      <w:pPr>
        <w:spacing w:before="0"/>
        <w:ind w:left="209" w:right="0" w:firstLine="0"/>
        <w:jc w:val="left"/>
        <w:rPr>
          <w:sz w:val="22"/>
        </w:rPr>
      </w:pPr>
      <w:r>
        <w:rPr>
          <w:spacing w:val="-2"/>
          <w:sz w:val="22"/>
        </w:rPr>
        <w:t>RADIOACTIVE</w:t>
      </w:r>
      <w:r>
        <w:rPr>
          <w:sz w:val="22"/>
        </w:rPr>
        <w:t> </w:t>
      </w:r>
      <w:r>
        <w:rPr>
          <w:spacing w:val="-2"/>
          <w:sz w:val="22"/>
        </w:rPr>
        <w:t>CONTAMINATION</w:t>
      </w:r>
      <w:r>
        <w:rPr>
          <w:spacing w:val="1"/>
          <w:sz w:val="22"/>
        </w:rPr>
        <w:t> </w:t>
      </w:r>
      <w:r>
        <w:rPr>
          <w:spacing w:val="-2"/>
          <w:sz w:val="22"/>
        </w:rPr>
        <w:t>AND</w:t>
      </w:r>
      <w:r>
        <w:rPr>
          <w:spacing w:val="1"/>
          <w:sz w:val="22"/>
        </w:rPr>
        <w:t> </w:t>
      </w:r>
      <w:r>
        <w:rPr>
          <w:spacing w:val="-2"/>
          <w:sz w:val="22"/>
        </w:rPr>
        <w:t>EXPLOSIVE</w:t>
      </w:r>
      <w:r>
        <w:rPr>
          <w:spacing w:val="-1"/>
          <w:sz w:val="22"/>
        </w:rPr>
        <w:t> </w:t>
      </w:r>
      <w:r>
        <w:rPr>
          <w:spacing w:val="-2"/>
          <w:sz w:val="22"/>
        </w:rPr>
        <w:t>NUCLEAR</w:t>
      </w:r>
      <w:r>
        <w:rPr>
          <w:spacing w:val="2"/>
          <w:sz w:val="22"/>
        </w:rPr>
        <w:t> </w:t>
      </w:r>
      <w:r>
        <w:rPr>
          <w:spacing w:val="-2"/>
          <w:sz w:val="22"/>
        </w:rPr>
        <w:t>ASSEMBLIES</w:t>
      </w:r>
      <w:r>
        <w:rPr>
          <w:spacing w:val="2"/>
          <w:sz w:val="22"/>
        </w:rPr>
        <w:t> </w:t>
      </w:r>
      <w:r>
        <w:rPr>
          <w:spacing w:val="-2"/>
          <w:sz w:val="22"/>
        </w:rPr>
        <w:t>EXCLUSION</w:t>
      </w:r>
      <w:r>
        <w:rPr>
          <w:spacing w:val="2"/>
          <w:sz w:val="22"/>
        </w:rPr>
        <w:t> </w:t>
      </w:r>
      <w:r>
        <w:rPr>
          <w:spacing w:val="-2"/>
          <w:sz w:val="22"/>
        </w:rPr>
        <w:t>CLAUSE</w:t>
      </w:r>
    </w:p>
    <w:p>
      <w:pPr>
        <w:pStyle w:val="BodyText"/>
        <w:spacing w:before="46"/>
      </w:pPr>
    </w:p>
    <w:p>
      <w:pPr>
        <w:pStyle w:val="BodyText"/>
        <w:ind w:left="209"/>
      </w:pPr>
      <w:r>
        <w:rPr/>
        <w:t>This</w:t>
      </w:r>
      <w:r>
        <w:rPr>
          <w:spacing w:val="-5"/>
        </w:rPr>
        <w:t> </w:t>
      </w:r>
      <w:r>
        <w:rPr/>
        <w:t>Policy</w:t>
      </w:r>
      <w:r>
        <w:rPr>
          <w:spacing w:val="-5"/>
        </w:rPr>
        <w:t> </w:t>
      </w:r>
      <w:r>
        <w:rPr/>
        <w:t>does</w:t>
      </w:r>
      <w:r>
        <w:rPr>
          <w:spacing w:val="-4"/>
        </w:rPr>
        <w:t> </w:t>
      </w:r>
      <w:r>
        <w:rPr/>
        <w:t>not</w:t>
      </w:r>
      <w:r>
        <w:rPr>
          <w:spacing w:val="-4"/>
        </w:rPr>
        <w:t> cover</w:t>
      </w:r>
    </w:p>
    <w:p>
      <w:pPr>
        <w:pStyle w:val="BodyText"/>
        <w:spacing w:before="10"/>
      </w:pPr>
    </w:p>
    <w:p>
      <w:pPr>
        <w:pStyle w:val="ListParagraph"/>
        <w:numPr>
          <w:ilvl w:val="0"/>
          <w:numId w:val="3"/>
        </w:numPr>
        <w:tabs>
          <w:tab w:pos="1663" w:val="left" w:leader="none"/>
        </w:tabs>
        <w:spacing w:line="252" w:lineRule="auto" w:before="0" w:after="0"/>
        <w:ind w:left="1663" w:right="290" w:hanging="720"/>
        <w:jc w:val="left"/>
        <w:rPr>
          <w:sz w:val="22"/>
        </w:rPr>
      </w:pPr>
      <w:r>
        <w:rPr>
          <w:sz w:val="22"/>
        </w:rPr>
        <w:t>loss</w:t>
      </w:r>
      <w:r>
        <w:rPr>
          <w:spacing w:val="-9"/>
          <w:sz w:val="22"/>
        </w:rPr>
        <w:t> </w:t>
      </w:r>
      <w:r>
        <w:rPr>
          <w:sz w:val="22"/>
        </w:rPr>
        <w:t>or</w:t>
      </w:r>
      <w:r>
        <w:rPr>
          <w:spacing w:val="-9"/>
          <w:sz w:val="22"/>
        </w:rPr>
        <w:t> </w:t>
      </w:r>
      <w:r>
        <w:rPr>
          <w:sz w:val="22"/>
        </w:rPr>
        <w:t>destruction</w:t>
      </w:r>
      <w:r>
        <w:rPr>
          <w:spacing w:val="-9"/>
          <w:sz w:val="22"/>
        </w:rPr>
        <w:t> </w:t>
      </w:r>
      <w:r>
        <w:rPr>
          <w:sz w:val="22"/>
        </w:rPr>
        <w:t>of</w:t>
      </w:r>
      <w:r>
        <w:rPr>
          <w:spacing w:val="-11"/>
          <w:sz w:val="22"/>
        </w:rPr>
        <w:t> </w:t>
      </w:r>
      <w:r>
        <w:rPr>
          <w:sz w:val="22"/>
        </w:rPr>
        <w:t>or</w:t>
      </w:r>
      <w:r>
        <w:rPr>
          <w:spacing w:val="-9"/>
          <w:sz w:val="22"/>
        </w:rPr>
        <w:t> </w:t>
      </w:r>
      <w:r>
        <w:rPr>
          <w:sz w:val="22"/>
        </w:rPr>
        <w:t>damage</w:t>
      </w:r>
      <w:r>
        <w:rPr>
          <w:spacing w:val="-8"/>
          <w:sz w:val="22"/>
        </w:rPr>
        <w:t> </w:t>
      </w:r>
      <w:r>
        <w:rPr>
          <w:sz w:val="22"/>
        </w:rPr>
        <w:t>to</w:t>
      </w:r>
      <w:r>
        <w:rPr>
          <w:spacing w:val="-7"/>
          <w:sz w:val="22"/>
        </w:rPr>
        <w:t> </w:t>
      </w:r>
      <w:r>
        <w:rPr>
          <w:sz w:val="22"/>
        </w:rPr>
        <w:t>any</w:t>
      </w:r>
      <w:r>
        <w:rPr>
          <w:spacing w:val="-8"/>
          <w:sz w:val="22"/>
        </w:rPr>
        <w:t> </w:t>
      </w:r>
      <w:r>
        <w:rPr>
          <w:sz w:val="22"/>
        </w:rPr>
        <w:t>property</w:t>
      </w:r>
      <w:r>
        <w:rPr>
          <w:spacing w:val="-8"/>
          <w:sz w:val="22"/>
        </w:rPr>
        <w:t> </w:t>
      </w:r>
      <w:r>
        <w:rPr>
          <w:sz w:val="22"/>
        </w:rPr>
        <w:t>whatsoever</w:t>
      </w:r>
      <w:r>
        <w:rPr>
          <w:spacing w:val="-8"/>
          <w:sz w:val="22"/>
        </w:rPr>
        <w:t> </w:t>
      </w:r>
      <w:r>
        <w:rPr>
          <w:sz w:val="22"/>
        </w:rPr>
        <w:t>or</w:t>
      </w:r>
      <w:r>
        <w:rPr>
          <w:spacing w:val="-9"/>
          <w:sz w:val="22"/>
        </w:rPr>
        <w:t> </w:t>
      </w:r>
      <w:r>
        <w:rPr>
          <w:sz w:val="22"/>
        </w:rPr>
        <w:t>any</w:t>
      </w:r>
      <w:r>
        <w:rPr>
          <w:spacing w:val="-8"/>
          <w:sz w:val="22"/>
        </w:rPr>
        <w:t> </w:t>
      </w:r>
      <w:r>
        <w:rPr>
          <w:sz w:val="22"/>
        </w:rPr>
        <w:t>loss</w:t>
      </w:r>
      <w:r>
        <w:rPr>
          <w:spacing w:val="-9"/>
          <w:sz w:val="22"/>
        </w:rPr>
        <w:t> </w:t>
      </w:r>
      <w:r>
        <w:rPr>
          <w:sz w:val="22"/>
        </w:rPr>
        <w:t>or</w:t>
      </w:r>
      <w:r>
        <w:rPr>
          <w:spacing w:val="-9"/>
          <w:sz w:val="22"/>
        </w:rPr>
        <w:t> </w:t>
      </w:r>
      <w:r>
        <w:rPr>
          <w:sz w:val="22"/>
        </w:rPr>
        <w:t>expense</w:t>
      </w:r>
      <w:r>
        <w:rPr>
          <w:spacing w:val="-8"/>
          <w:sz w:val="22"/>
        </w:rPr>
        <w:t> </w:t>
      </w:r>
      <w:r>
        <w:rPr>
          <w:sz w:val="22"/>
        </w:rPr>
        <w:t>whatsoever resulting or arising therefrom or any consequential loss</w:t>
      </w:r>
    </w:p>
    <w:p>
      <w:pPr>
        <w:pStyle w:val="ListParagraph"/>
        <w:numPr>
          <w:ilvl w:val="0"/>
          <w:numId w:val="3"/>
        </w:numPr>
        <w:tabs>
          <w:tab w:pos="1663" w:val="left" w:leader="none"/>
        </w:tabs>
        <w:spacing w:line="240" w:lineRule="auto" w:before="240" w:after="0"/>
        <w:ind w:left="1663" w:right="0" w:hanging="720"/>
        <w:jc w:val="left"/>
        <w:rPr>
          <w:sz w:val="22"/>
        </w:rPr>
      </w:pPr>
      <w:r>
        <w:rPr>
          <w:sz w:val="22"/>
        </w:rPr>
        <w:t>any</w:t>
      </w:r>
      <w:r>
        <w:rPr>
          <w:spacing w:val="-6"/>
          <w:sz w:val="22"/>
        </w:rPr>
        <w:t> </w:t>
      </w:r>
      <w:r>
        <w:rPr>
          <w:sz w:val="22"/>
        </w:rPr>
        <w:t>legal</w:t>
      </w:r>
      <w:r>
        <w:rPr>
          <w:spacing w:val="-9"/>
          <w:sz w:val="22"/>
        </w:rPr>
        <w:t> </w:t>
      </w:r>
      <w:r>
        <w:rPr>
          <w:sz w:val="22"/>
        </w:rPr>
        <w:t>liability</w:t>
      </w:r>
      <w:r>
        <w:rPr>
          <w:spacing w:val="-8"/>
          <w:sz w:val="22"/>
        </w:rPr>
        <w:t> </w:t>
      </w:r>
      <w:r>
        <w:rPr>
          <w:sz w:val="22"/>
        </w:rPr>
        <w:t>of</w:t>
      </w:r>
      <w:r>
        <w:rPr>
          <w:spacing w:val="-8"/>
          <w:sz w:val="22"/>
        </w:rPr>
        <w:t> </w:t>
      </w:r>
      <w:r>
        <w:rPr>
          <w:sz w:val="22"/>
        </w:rPr>
        <w:t>whatsoever</w:t>
      </w:r>
      <w:r>
        <w:rPr>
          <w:spacing w:val="-5"/>
          <w:sz w:val="22"/>
        </w:rPr>
        <w:t> </w:t>
      </w:r>
      <w:r>
        <w:rPr>
          <w:spacing w:val="-2"/>
          <w:sz w:val="22"/>
        </w:rPr>
        <w:t>nature</w:t>
      </w:r>
    </w:p>
    <w:p>
      <w:pPr>
        <w:pStyle w:val="BodyText"/>
        <w:spacing w:before="238"/>
        <w:ind w:left="209"/>
      </w:pPr>
      <w:r>
        <w:rPr/>
        <w:t>directly</w:t>
      </w:r>
      <w:r>
        <w:rPr>
          <w:spacing w:val="-7"/>
        </w:rPr>
        <w:t> </w:t>
      </w:r>
      <w:r>
        <w:rPr/>
        <w:t>or</w:t>
      </w:r>
      <w:r>
        <w:rPr>
          <w:spacing w:val="-7"/>
        </w:rPr>
        <w:t> </w:t>
      </w:r>
      <w:r>
        <w:rPr/>
        <w:t>indirectly</w:t>
      </w:r>
      <w:r>
        <w:rPr>
          <w:spacing w:val="-5"/>
        </w:rPr>
        <w:t> </w:t>
      </w:r>
      <w:r>
        <w:rPr/>
        <w:t>caused</w:t>
      </w:r>
      <w:r>
        <w:rPr>
          <w:spacing w:val="-5"/>
        </w:rPr>
        <w:t> </w:t>
      </w:r>
      <w:r>
        <w:rPr/>
        <w:t>by</w:t>
      </w:r>
      <w:r>
        <w:rPr>
          <w:spacing w:val="-7"/>
        </w:rPr>
        <w:t> </w:t>
      </w:r>
      <w:r>
        <w:rPr/>
        <w:t>or</w:t>
      </w:r>
      <w:r>
        <w:rPr>
          <w:spacing w:val="-4"/>
        </w:rPr>
        <w:t> </w:t>
      </w:r>
      <w:r>
        <w:rPr/>
        <w:t>contributed</w:t>
      </w:r>
      <w:r>
        <w:rPr>
          <w:spacing w:val="-5"/>
        </w:rPr>
        <w:t> </w:t>
      </w:r>
      <w:r>
        <w:rPr/>
        <w:t>to</w:t>
      </w:r>
      <w:r>
        <w:rPr>
          <w:spacing w:val="-5"/>
        </w:rPr>
        <w:t> </w:t>
      </w:r>
      <w:r>
        <w:rPr/>
        <w:t>by</w:t>
      </w:r>
      <w:r>
        <w:rPr>
          <w:spacing w:val="-6"/>
        </w:rPr>
        <w:t> </w:t>
      </w:r>
      <w:r>
        <w:rPr/>
        <w:t>or</w:t>
      </w:r>
      <w:r>
        <w:rPr>
          <w:spacing w:val="-5"/>
        </w:rPr>
        <w:t> </w:t>
      </w:r>
      <w:r>
        <w:rPr/>
        <w:t>arising</w:t>
      </w:r>
      <w:r>
        <w:rPr>
          <w:spacing w:val="-5"/>
        </w:rPr>
        <w:t> </w:t>
      </w:r>
      <w:r>
        <w:rPr>
          <w:spacing w:val="-4"/>
        </w:rPr>
        <w:t>from</w:t>
      </w:r>
    </w:p>
    <w:p>
      <w:pPr>
        <w:pStyle w:val="ListParagraph"/>
        <w:numPr>
          <w:ilvl w:val="1"/>
          <w:numId w:val="3"/>
        </w:numPr>
        <w:tabs>
          <w:tab w:pos="1663" w:val="left" w:leader="none"/>
        </w:tabs>
        <w:spacing w:line="252" w:lineRule="auto" w:before="264" w:after="0"/>
        <w:ind w:left="1663" w:right="297" w:hanging="720"/>
        <w:jc w:val="left"/>
        <w:rPr>
          <w:sz w:val="22"/>
        </w:rPr>
      </w:pPr>
      <w:r>
        <w:rPr>
          <w:sz w:val="22"/>
        </w:rPr>
        <w:t>ionising radiations</w:t>
      </w:r>
      <w:r>
        <w:rPr>
          <w:spacing w:val="-1"/>
          <w:sz w:val="22"/>
        </w:rPr>
        <w:t> </w:t>
      </w:r>
      <w:r>
        <w:rPr>
          <w:sz w:val="22"/>
        </w:rPr>
        <w:t>or</w:t>
      </w:r>
      <w:r>
        <w:rPr>
          <w:spacing w:val="-1"/>
          <w:sz w:val="22"/>
        </w:rPr>
        <w:t> </w:t>
      </w:r>
      <w:r>
        <w:rPr>
          <w:sz w:val="22"/>
        </w:rPr>
        <w:t>contamination by radioactivity from any nuclear</w:t>
      </w:r>
      <w:r>
        <w:rPr>
          <w:spacing w:val="-1"/>
          <w:sz w:val="22"/>
        </w:rPr>
        <w:t> </w:t>
      </w:r>
      <w:r>
        <w:rPr>
          <w:sz w:val="22"/>
        </w:rPr>
        <w:t>fuel</w:t>
      </w:r>
      <w:r>
        <w:rPr>
          <w:spacing w:val="-1"/>
          <w:sz w:val="22"/>
        </w:rPr>
        <w:t> </w:t>
      </w:r>
      <w:r>
        <w:rPr>
          <w:sz w:val="22"/>
        </w:rPr>
        <w:t>or from any nuclear waste from the combustion of nuclear fuel</w:t>
      </w:r>
    </w:p>
    <w:p>
      <w:pPr>
        <w:pStyle w:val="ListParagraph"/>
        <w:numPr>
          <w:ilvl w:val="1"/>
          <w:numId w:val="3"/>
        </w:numPr>
        <w:tabs>
          <w:tab w:pos="1663" w:val="left" w:leader="none"/>
        </w:tabs>
        <w:spacing w:line="252" w:lineRule="auto" w:before="226" w:after="0"/>
        <w:ind w:left="1663" w:right="290" w:hanging="720"/>
        <w:jc w:val="left"/>
        <w:rPr>
          <w:sz w:val="22"/>
        </w:rPr>
      </w:pPr>
      <w:r>
        <w:rPr>
          <w:spacing w:val="-2"/>
          <w:sz w:val="22"/>
        </w:rPr>
        <w:t>the radioactive, toxic, explosive</w:t>
      </w:r>
      <w:r>
        <w:rPr>
          <w:spacing w:val="-3"/>
          <w:sz w:val="22"/>
        </w:rPr>
        <w:t> </w:t>
      </w:r>
      <w:r>
        <w:rPr>
          <w:spacing w:val="-2"/>
          <w:sz w:val="22"/>
        </w:rPr>
        <w:t>or other hazardous properties of</w:t>
      </w:r>
      <w:r>
        <w:rPr>
          <w:spacing w:val="-4"/>
          <w:sz w:val="22"/>
        </w:rPr>
        <w:t> </w:t>
      </w:r>
      <w:r>
        <w:rPr>
          <w:spacing w:val="-2"/>
          <w:sz w:val="22"/>
        </w:rPr>
        <w:t>any explosive nuclear assembly </w:t>
      </w:r>
      <w:r>
        <w:rPr>
          <w:sz w:val="22"/>
        </w:rPr>
        <w:t>or nuclear component thereof.</w:t>
      </w:r>
    </w:p>
    <w:p>
      <w:pPr>
        <w:pStyle w:val="BodyText"/>
      </w:pPr>
    </w:p>
    <w:p>
      <w:pPr>
        <w:pStyle w:val="BodyText"/>
        <w:spacing w:before="253"/>
      </w:pPr>
    </w:p>
    <w:p>
      <w:pPr>
        <w:pStyle w:val="Heading1"/>
      </w:pPr>
      <w:r>
        <w:rPr>
          <w:spacing w:val="-2"/>
        </w:rPr>
        <w:t>KMB1622</w:t>
      </w:r>
    </w:p>
    <w:p>
      <w:pPr>
        <w:pStyle w:val="Heading1"/>
        <w:spacing w:after="0"/>
        <w:sectPr>
          <w:pgSz w:w="12240" w:h="15840"/>
          <w:pgMar w:header="0" w:footer="1223" w:top="920" w:bottom="1500" w:left="1080" w:right="720"/>
        </w:sectPr>
      </w:pPr>
    </w:p>
    <w:p>
      <w:pPr>
        <w:spacing w:before="29"/>
        <w:ind w:left="209" w:right="0" w:firstLine="0"/>
        <w:jc w:val="left"/>
        <w:rPr>
          <w:sz w:val="22"/>
        </w:rPr>
      </w:pPr>
      <w:r>
        <w:rPr>
          <w:sz w:val="22"/>
        </w:rPr>
        <w:t>COMMUNICABLE</w:t>
      </w:r>
      <w:r>
        <w:rPr>
          <w:spacing w:val="-12"/>
          <w:sz w:val="22"/>
        </w:rPr>
        <w:t> </w:t>
      </w:r>
      <w:r>
        <w:rPr>
          <w:sz w:val="22"/>
        </w:rPr>
        <w:t>DISEASE</w:t>
      </w:r>
      <w:r>
        <w:rPr>
          <w:spacing w:val="-12"/>
          <w:sz w:val="22"/>
        </w:rPr>
        <w:t> </w:t>
      </w:r>
      <w:r>
        <w:rPr>
          <w:spacing w:val="-2"/>
          <w:sz w:val="22"/>
        </w:rPr>
        <w:t>ENDORSEMENT</w:t>
      </w:r>
    </w:p>
    <w:p>
      <w:pPr>
        <w:pStyle w:val="BodyText"/>
        <w:spacing w:before="84"/>
      </w:pPr>
    </w:p>
    <w:p>
      <w:pPr>
        <w:pStyle w:val="ListParagraph"/>
        <w:numPr>
          <w:ilvl w:val="0"/>
          <w:numId w:val="4"/>
        </w:numPr>
        <w:tabs>
          <w:tab w:pos="941" w:val="left" w:leader="none"/>
          <w:tab w:pos="943" w:val="left" w:leader="none"/>
        </w:tabs>
        <w:spacing w:line="252" w:lineRule="auto" w:before="0" w:after="0"/>
        <w:ind w:left="943" w:right="293" w:hanging="360"/>
        <w:jc w:val="both"/>
        <w:rPr>
          <w:sz w:val="22"/>
        </w:rPr>
      </w:pPr>
      <w:r>
        <w:rPr>
          <w:sz w:val="22"/>
        </w:rPr>
        <w:t>This</w:t>
      </w:r>
      <w:r>
        <w:rPr>
          <w:spacing w:val="-10"/>
          <w:sz w:val="22"/>
        </w:rPr>
        <w:t> </w:t>
      </w:r>
      <w:r>
        <w:rPr>
          <w:sz w:val="22"/>
        </w:rPr>
        <w:t>policy,</w:t>
      </w:r>
      <w:r>
        <w:rPr>
          <w:spacing w:val="-11"/>
          <w:sz w:val="22"/>
        </w:rPr>
        <w:t> </w:t>
      </w:r>
      <w:r>
        <w:rPr>
          <w:sz w:val="22"/>
        </w:rPr>
        <w:t>subject</w:t>
      </w:r>
      <w:r>
        <w:rPr>
          <w:spacing w:val="-9"/>
          <w:sz w:val="22"/>
        </w:rPr>
        <w:t> </w:t>
      </w:r>
      <w:r>
        <w:rPr>
          <w:sz w:val="22"/>
        </w:rPr>
        <w:t>to</w:t>
      </w:r>
      <w:r>
        <w:rPr>
          <w:spacing w:val="-8"/>
          <w:sz w:val="22"/>
        </w:rPr>
        <w:t> </w:t>
      </w:r>
      <w:r>
        <w:rPr>
          <w:sz w:val="22"/>
        </w:rPr>
        <w:t>all</w:t>
      </w:r>
      <w:r>
        <w:rPr>
          <w:spacing w:val="-12"/>
          <w:sz w:val="22"/>
        </w:rPr>
        <w:t> </w:t>
      </w:r>
      <w:r>
        <w:rPr>
          <w:sz w:val="22"/>
        </w:rPr>
        <w:t>applicable</w:t>
      </w:r>
      <w:r>
        <w:rPr>
          <w:spacing w:val="-9"/>
          <w:sz w:val="22"/>
        </w:rPr>
        <w:t> </w:t>
      </w:r>
      <w:r>
        <w:rPr>
          <w:sz w:val="22"/>
        </w:rPr>
        <w:t>terms,</w:t>
      </w:r>
      <w:r>
        <w:rPr>
          <w:spacing w:val="-11"/>
          <w:sz w:val="22"/>
        </w:rPr>
        <w:t> </w:t>
      </w:r>
      <w:r>
        <w:rPr>
          <w:sz w:val="22"/>
        </w:rPr>
        <w:t>conditions</w:t>
      </w:r>
      <w:r>
        <w:rPr>
          <w:spacing w:val="-11"/>
          <w:sz w:val="22"/>
        </w:rPr>
        <w:t> </w:t>
      </w:r>
      <w:r>
        <w:rPr>
          <w:sz w:val="22"/>
        </w:rPr>
        <w:t>and</w:t>
      </w:r>
      <w:r>
        <w:rPr>
          <w:spacing w:val="-10"/>
          <w:sz w:val="22"/>
        </w:rPr>
        <w:t> </w:t>
      </w:r>
      <w:r>
        <w:rPr>
          <w:sz w:val="22"/>
        </w:rPr>
        <w:t>exclusions,</w:t>
      </w:r>
      <w:r>
        <w:rPr>
          <w:spacing w:val="-9"/>
          <w:sz w:val="22"/>
        </w:rPr>
        <w:t> </w:t>
      </w:r>
      <w:r>
        <w:rPr>
          <w:sz w:val="22"/>
        </w:rPr>
        <w:t>covers</w:t>
      </w:r>
      <w:r>
        <w:rPr>
          <w:spacing w:val="-11"/>
          <w:sz w:val="22"/>
        </w:rPr>
        <w:t> </w:t>
      </w:r>
      <w:r>
        <w:rPr>
          <w:sz w:val="22"/>
        </w:rPr>
        <w:t>losses</w:t>
      </w:r>
      <w:r>
        <w:rPr>
          <w:spacing w:val="-10"/>
          <w:sz w:val="22"/>
        </w:rPr>
        <w:t> </w:t>
      </w:r>
      <w:r>
        <w:rPr>
          <w:sz w:val="22"/>
        </w:rPr>
        <w:t>attributable</w:t>
      </w:r>
      <w:r>
        <w:rPr>
          <w:spacing w:val="-9"/>
          <w:sz w:val="22"/>
        </w:rPr>
        <w:t> </w:t>
      </w:r>
      <w:r>
        <w:rPr>
          <w:sz w:val="22"/>
        </w:rPr>
        <w:t>to</w:t>
      </w:r>
      <w:r>
        <w:rPr>
          <w:spacing w:val="-8"/>
          <w:sz w:val="22"/>
        </w:rPr>
        <w:t> </w:t>
      </w:r>
      <w:r>
        <w:rPr>
          <w:sz w:val="22"/>
        </w:rPr>
        <w:t>direct physical loss or physical damage occurring during the period of insurance. Consequently, and notwithstanding any other provision of this policy to the contrary, this policy does not insure any loss, damage, claim, cost, expense or other sum, directly or indirectly arising out of, attributable to, or occurring</w:t>
      </w:r>
      <w:r>
        <w:rPr>
          <w:spacing w:val="-2"/>
          <w:sz w:val="22"/>
        </w:rPr>
        <w:t> </w:t>
      </w:r>
      <w:r>
        <w:rPr>
          <w:sz w:val="22"/>
        </w:rPr>
        <w:t>concurrently</w:t>
      </w:r>
      <w:r>
        <w:rPr>
          <w:spacing w:val="-3"/>
          <w:sz w:val="22"/>
        </w:rPr>
        <w:t> </w:t>
      </w:r>
      <w:r>
        <w:rPr>
          <w:sz w:val="22"/>
        </w:rPr>
        <w:t>or</w:t>
      </w:r>
      <w:r>
        <w:rPr>
          <w:spacing w:val="-4"/>
          <w:sz w:val="22"/>
        </w:rPr>
        <w:t> </w:t>
      </w:r>
      <w:r>
        <w:rPr>
          <w:sz w:val="22"/>
        </w:rPr>
        <w:t>in</w:t>
      </w:r>
      <w:r>
        <w:rPr>
          <w:spacing w:val="-2"/>
          <w:sz w:val="22"/>
        </w:rPr>
        <w:t> </w:t>
      </w:r>
      <w:r>
        <w:rPr>
          <w:sz w:val="22"/>
        </w:rPr>
        <w:t>any</w:t>
      </w:r>
      <w:r>
        <w:rPr>
          <w:spacing w:val="-1"/>
          <w:sz w:val="22"/>
        </w:rPr>
        <w:t> </w:t>
      </w:r>
      <w:r>
        <w:rPr>
          <w:sz w:val="22"/>
        </w:rPr>
        <w:t>sequence</w:t>
      </w:r>
      <w:r>
        <w:rPr>
          <w:spacing w:val="-6"/>
          <w:sz w:val="22"/>
        </w:rPr>
        <w:t> </w:t>
      </w:r>
      <w:r>
        <w:rPr>
          <w:sz w:val="22"/>
        </w:rPr>
        <w:t>with</w:t>
      </w:r>
      <w:r>
        <w:rPr>
          <w:spacing w:val="-2"/>
          <w:sz w:val="22"/>
        </w:rPr>
        <w:t> </w:t>
      </w:r>
      <w:r>
        <w:rPr>
          <w:sz w:val="22"/>
        </w:rPr>
        <w:t>a</w:t>
      </w:r>
      <w:r>
        <w:rPr>
          <w:spacing w:val="-4"/>
          <w:sz w:val="22"/>
        </w:rPr>
        <w:t> </w:t>
      </w:r>
      <w:r>
        <w:rPr>
          <w:sz w:val="22"/>
        </w:rPr>
        <w:t>Communicable</w:t>
      </w:r>
      <w:r>
        <w:rPr>
          <w:spacing w:val="-2"/>
          <w:sz w:val="22"/>
        </w:rPr>
        <w:t> </w:t>
      </w:r>
      <w:r>
        <w:rPr>
          <w:sz w:val="22"/>
        </w:rPr>
        <w:t>Disease</w:t>
      </w:r>
      <w:r>
        <w:rPr>
          <w:spacing w:val="-4"/>
          <w:sz w:val="22"/>
        </w:rPr>
        <w:t> </w:t>
      </w:r>
      <w:r>
        <w:rPr>
          <w:sz w:val="22"/>
        </w:rPr>
        <w:t>or</w:t>
      </w:r>
      <w:r>
        <w:rPr>
          <w:spacing w:val="-4"/>
          <w:sz w:val="22"/>
        </w:rPr>
        <w:t> </w:t>
      </w:r>
      <w:r>
        <w:rPr>
          <w:sz w:val="22"/>
        </w:rPr>
        <w:t>the</w:t>
      </w:r>
      <w:r>
        <w:rPr>
          <w:spacing w:val="-4"/>
          <w:sz w:val="22"/>
        </w:rPr>
        <w:t> </w:t>
      </w:r>
      <w:r>
        <w:rPr>
          <w:sz w:val="22"/>
        </w:rPr>
        <w:t>fear</w:t>
      </w:r>
      <w:r>
        <w:rPr>
          <w:spacing w:val="-4"/>
          <w:sz w:val="22"/>
        </w:rPr>
        <w:t> </w:t>
      </w:r>
      <w:r>
        <w:rPr>
          <w:sz w:val="22"/>
        </w:rPr>
        <w:t>or</w:t>
      </w:r>
      <w:r>
        <w:rPr>
          <w:spacing w:val="-4"/>
          <w:sz w:val="22"/>
        </w:rPr>
        <w:t> </w:t>
      </w:r>
      <w:r>
        <w:rPr>
          <w:sz w:val="22"/>
        </w:rPr>
        <w:t>threat</w:t>
      </w:r>
      <w:r>
        <w:rPr>
          <w:spacing w:val="-1"/>
          <w:sz w:val="22"/>
        </w:rPr>
        <w:t> </w:t>
      </w:r>
      <w:r>
        <w:rPr>
          <w:sz w:val="22"/>
        </w:rPr>
        <w:t>(whether actual or perceived) of a Communicable Disease.</w:t>
      </w:r>
    </w:p>
    <w:p>
      <w:pPr>
        <w:pStyle w:val="BodyText"/>
        <w:spacing w:before="29"/>
      </w:pPr>
    </w:p>
    <w:p>
      <w:pPr>
        <w:pStyle w:val="ListParagraph"/>
        <w:numPr>
          <w:ilvl w:val="0"/>
          <w:numId w:val="4"/>
        </w:numPr>
        <w:tabs>
          <w:tab w:pos="941" w:val="left" w:leader="none"/>
          <w:tab w:pos="943" w:val="left" w:leader="none"/>
        </w:tabs>
        <w:spacing w:line="252" w:lineRule="auto" w:before="1" w:after="0"/>
        <w:ind w:left="943" w:right="294" w:hanging="360"/>
        <w:jc w:val="both"/>
        <w:rPr>
          <w:sz w:val="22"/>
        </w:rPr>
      </w:pPr>
      <w:r>
        <w:rPr>
          <w:sz w:val="22"/>
        </w:rPr>
        <w:t>For</w:t>
      </w:r>
      <w:r>
        <w:rPr>
          <w:spacing w:val="-1"/>
          <w:sz w:val="22"/>
        </w:rPr>
        <w:t> </w:t>
      </w:r>
      <w:r>
        <w:rPr>
          <w:sz w:val="22"/>
        </w:rPr>
        <w:t>the purposes</w:t>
      </w:r>
      <w:r>
        <w:rPr>
          <w:spacing w:val="-2"/>
          <w:sz w:val="22"/>
        </w:rPr>
        <w:t> </w:t>
      </w:r>
      <w:r>
        <w:rPr>
          <w:sz w:val="22"/>
        </w:rPr>
        <w:t>of</w:t>
      </w:r>
      <w:r>
        <w:rPr>
          <w:spacing w:val="-3"/>
          <w:sz w:val="22"/>
        </w:rPr>
        <w:t> </w:t>
      </w:r>
      <w:r>
        <w:rPr>
          <w:sz w:val="22"/>
        </w:rPr>
        <w:t>this</w:t>
      </w:r>
      <w:r>
        <w:rPr>
          <w:spacing w:val="-1"/>
          <w:sz w:val="22"/>
        </w:rPr>
        <w:t> </w:t>
      </w:r>
      <w:r>
        <w:rPr>
          <w:sz w:val="22"/>
        </w:rPr>
        <w:t>endorsement, loss,</w:t>
      </w:r>
      <w:r>
        <w:rPr>
          <w:spacing w:val="-3"/>
          <w:sz w:val="22"/>
        </w:rPr>
        <w:t> </w:t>
      </w:r>
      <w:r>
        <w:rPr>
          <w:sz w:val="22"/>
        </w:rPr>
        <w:t>damage,</w:t>
      </w:r>
      <w:r>
        <w:rPr>
          <w:spacing w:val="-1"/>
          <w:sz w:val="22"/>
        </w:rPr>
        <w:t> </w:t>
      </w:r>
      <w:r>
        <w:rPr>
          <w:sz w:val="22"/>
        </w:rPr>
        <w:t>claim,</w:t>
      </w:r>
      <w:r>
        <w:rPr>
          <w:spacing w:val="-1"/>
          <w:sz w:val="22"/>
        </w:rPr>
        <w:t> </w:t>
      </w:r>
      <w:r>
        <w:rPr>
          <w:sz w:val="22"/>
        </w:rPr>
        <w:t>cost,</w:t>
      </w:r>
      <w:r>
        <w:rPr>
          <w:spacing w:val="-1"/>
          <w:sz w:val="22"/>
        </w:rPr>
        <w:t> </w:t>
      </w:r>
      <w:r>
        <w:rPr>
          <w:sz w:val="22"/>
        </w:rPr>
        <w:t>expense</w:t>
      </w:r>
      <w:r>
        <w:rPr>
          <w:spacing w:val="-3"/>
          <w:sz w:val="22"/>
        </w:rPr>
        <w:t> </w:t>
      </w:r>
      <w:r>
        <w:rPr>
          <w:sz w:val="22"/>
        </w:rPr>
        <w:t>or</w:t>
      </w:r>
      <w:r>
        <w:rPr>
          <w:spacing w:val="-3"/>
          <w:sz w:val="22"/>
        </w:rPr>
        <w:t> </w:t>
      </w:r>
      <w:r>
        <w:rPr>
          <w:sz w:val="22"/>
        </w:rPr>
        <w:t>other</w:t>
      </w:r>
      <w:r>
        <w:rPr>
          <w:spacing w:val="-1"/>
          <w:sz w:val="22"/>
        </w:rPr>
        <w:t> </w:t>
      </w:r>
      <w:r>
        <w:rPr>
          <w:sz w:val="22"/>
        </w:rPr>
        <w:t>sum,</w:t>
      </w:r>
      <w:r>
        <w:rPr>
          <w:spacing w:val="-1"/>
          <w:sz w:val="22"/>
        </w:rPr>
        <w:t> </w:t>
      </w:r>
      <w:r>
        <w:rPr>
          <w:sz w:val="22"/>
        </w:rPr>
        <w:t>includes, but</w:t>
      </w:r>
      <w:r>
        <w:rPr>
          <w:spacing w:val="-3"/>
          <w:sz w:val="22"/>
        </w:rPr>
        <w:t> </w:t>
      </w:r>
      <w:r>
        <w:rPr>
          <w:sz w:val="22"/>
        </w:rPr>
        <w:t>is not limited to, any cost to clean-up, detoxify, remove, monitor or test:</w:t>
      </w:r>
    </w:p>
    <w:p>
      <w:pPr>
        <w:pStyle w:val="ListParagraph"/>
        <w:numPr>
          <w:ilvl w:val="1"/>
          <w:numId w:val="4"/>
        </w:numPr>
        <w:tabs>
          <w:tab w:pos="2382" w:val="left" w:leader="none"/>
        </w:tabs>
        <w:spacing w:line="240" w:lineRule="auto" w:before="170" w:after="0"/>
        <w:ind w:left="2382" w:right="0" w:hanging="359"/>
        <w:jc w:val="left"/>
        <w:rPr>
          <w:sz w:val="22"/>
        </w:rPr>
      </w:pPr>
      <w:r>
        <w:rPr>
          <w:sz w:val="22"/>
        </w:rPr>
        <w:t>for</w:t>
      </w:r>
      <w:r>
        <w:rPr>
          <w:spacing w:val="-7"/>
          <w:sz w:val="22"/>
        </w:rPr>
        <w:t> </w:t>
      </w:r>
      <w:r>
        <w:rPr>
          <w:sz w:val="22"/>
        </w:rPr>
        <w:t>a</w:t>
      </w:r>
      <w:r>
        <w:rPr>
          <w:spacing w:val="-6"/>
          <w:sz w:val="22"/>
        </w:rPr>
        <w:t> </w:t>
      </w:r>
      <w:r>
        <w:rPr>
          <w:sz w:val="22"/>
        </w:rPr>
        <w:t>Communicable</w:t>
      </w:r>
      <w:r>
        <w:rPr>
          <w:spacing w:val="-6"/>
          <w:sz w:val="22"/>
        </w:rPr>
        <w:t> </w:t>
      </w:r>
      <w:r>
        <w:rPr>
          <w:sz w:val="22"/>
        </w:rPr>
        <w:t>Disease,</w:t>
      </w:r>
      <w:r>
        <w:rPr>
          <w:spacing w:val="-6"/>
          <w:sz w:val="22"/>
        </w:rPr>
        <w:t> </w:t>
      </w:r>
      <w:r>
        <w:rPr>
          <w:spacing w:val="-5"/>
          <w:sz w:val="22"/>
        </w:rPr>
        <w:t>or</w:t>
      </w:r>
    </w:p>
    <w:p>
      <w:pPr>
        <w:pStyle w:val="ListParagraph"/>
        <w:numPr>
          <w:ilvl w:val="1"/>
          <w:numId w:val="4"/>
        </w:numPr>
        <w:tabs>
          <w:tab w:pos="2382" w:val="left" w:leader="none"/>
        </w:tabs>
        <w:spacing w:line="240" w:lineRule="auto" w:before="183" w:after="0"/>
        <w:ind w:left="2382" w:right="0" w:hanging="359"/>
        <w:jc w:val="left"/>
        <w:rPr>
          <w:sz w:val="22"/>
        </w:rPr>
      </w:pPr>
      <w:r>
        <w:rPr>
          <w:sz w:val="22"/>
        </w:rPr>
        <w:t>any</w:t>
      </w:r>
      <w:r>
        <w:rPr>
          <w:spacing w:val="-8"/>
          <w:sz w:val="22"/>
        </w:rPr>
        <w:t> </w:t>
      </w:r>
      <w:r>
        <w:rPr>
          <w:sz w:val="22"/>
        </w:rPr>
        <w:t>property</w:t>
      </w:r>
      <w:r>
        <w:rPr>
          <w:spacing w:val="-9"/>
          <w:sz w:val="22"/>
        </w:rPr>
        <w:t> </w:t>
      </w:r>
      <w:r>
        <w:rPr>
          <w:sz w:val="22"/>
        </w:rPr>
        <w:t>insured</w:t>
      </w:r>
      <w:r>
        <w:rPr>
          <w:spacing w:val="-7"/>
          <w:sz w:val="22"/>
        </w:rPr>
        <w:t> </w:t>
      </w:r>
      <w:r>
        <w:rPr>
          <w:sz w:val="22"/>
        </w:rPr>
        <w:t>hereunder</w:t>
      </w:r>
      <w:r>
        <w:rPr>
          <w:spacing w:val="-8"/>
          <w:sz w:val="22"/>
        </w:rPr>
        <w:t> </w:t>
      </w:r>
      <w:r>
        <w:rPr>
          <w:sz w:val="22"/>
        </w:rPr>
        <w:t>that</w:t>
      </w:r>
      <w:r>
        <w:rPr>
          <w:spacing w:val="-7"/>
          <w:sz w:val="22"/>
        </w:rPr>
        <w:t> </w:t>
      </w:r>
      <w:r>
        <w:rPr>
          <w:sz w:val="22"/>
        </w:rPr>
        <w:t>is</w:t>
      </w:r>
      <w:r>
        <w:rPr>
          <w:spacing w:val="-10"/>
          <w:sz w:val="22"/>
        </w:rPr>
        <w:t> </w:t>
      </w:r>
      <w:r>
        <w:rPr>
          <w:sz w:val="22"/>
        </w:rPr>
        <w:t>affected</w:t>
      </w:r>
      <w:r>
        <w:rPr>
          <w:spacing w:val="-8"/>
          <w:sz w:val="22"/>
        </w:rPr>
        <w:t> </w:t>
      </w:r>
      <w:r>
        <w:rPr>
          <w:sz w:val="22"/>
        </w:rPr>
        <w:t>by</w:t>
      </w:r>
      <w:r>
        <w:rPr>
          <w:spacing w:val="-8"/>
          <w:sz w:val="22"/>
        </w:rPr>
        <w:t> </w:t>
      </w:r>
      <w:r>
        <w:rPr>
          <w:sz w:val="22"/>
        </w:rPr>
        <w:t>such</w:t>
      </w:r>
      <w:r>
        <w:rPr>
          <w:spacing w:val="-8"/>
          <w:sz w:val="22"/>
        </w:rPr>
        <w:t> </w:t>
      </w:r>
      <w:r>
        <w:rPr>
          <w:sz w:val="22"/>
        </w:rPr>
        <w:t>Communicable</w:t>
      </w:r>
      <w:r>
        <w:rPr>
          <w:spacing w:val="-8"/>
          <w:sz w:val="22"/>
        </w:rPr>
        <w:t> </w:t>
      </w:r>
      <w:r>
        <w:rPr>
          <w:spacing w:val="-2"/>
          <w:sz w:val="22"/>
        </w:rPr>
        <w:t>Disease.</w:t>
      </w:r>
    </w:p>
    <w:p>
      <w:pPr>
        <w:pStyle w:val="ListParagraph"/>
        <w:numPr>
          <w:ilvl w:val="0"/>
          <w:numId w:val="4"/>
        </w:numPr>
        <w:tabs>
          <w:tab w:pos="941" w:val="left" w:leader="none"/>
          <w:tab w:pos="943" w:val="left" w:leader="none"/>
        </w:tabs>
        <w:spacing w:line="252" w:lineRule="auto" w:before="183" w:after="0"/>
        <w:ind w:left="943" w:right="300" w:hanging="360"/>
        <w:jc w:val="both"/>
        <w:rPr>
          <w:sz w:val="22"/>
        </w:rPr>
      </w:pPr>
      <w:r>
        <w:rPr>
          <w:sz w:val="22"/>
        </w:rPr>
        <w:t>As</w:t>
      </w:r>
      <w:r>
        <w:rPr>
          <w:spacing w:val="-3"/>
          <w:sz w:val="22"/>
        </w:rPr>
        <w:t> </w:t>
      </w:r>
      <w:r>
        <w:rPr>
          <w:sz w:val="22"/>
        </w:rPr>
        <w:t>used</w:t>
      </w:r>
      <w:r>
        <w:rPr>
          <w:spacing w:val="-5"/>
          <w:sz w:val="22"/>
        </w:rPr>
        <w:t> </w:t>
      </w:r>
      <w:r>
        <w:rPr>
          <w:sz w:val="22"/>
        </w:rPr>
        <w:t>herein,</w:t>
      </w:r>
      <w:r>
        <w:rPr>
          <w:spacing w:val="-3"/>
          <w:sz w:val="22"/>
        </w:rPr>
        <w:t> </w:t>
      </w:r>
      <w:r>
        <w:rPr>
          <w:sz w:val="22"/>
        </w:rPr>
        <w:t>a</w:t>
      </w:r>
      <w:r>
        <w:rPr>
          <w:spacing w:val="-5"/>
          <w:sz w:val="22"/>
        </w:rPr>
        <w:t> </w:t>
      </w:r>
      <w:r>
        <w:rPr>
          <w:sz w:val="22"/>
        </w:rPr>
        <w:t>Communicable</w:t>
      </w:r>
      <w:r>
        <w:rPr>
          <w:spacing w:val="-5"/>
          <w:sz w:val="22"/>
        </w:rPr>
        <w:t> </w:t>
      </w:r>
      <w:r>
        <w:rPr>
          <w:sz w:val="22"/>
        </w:rPr>
        <w:t>Disease</w:t>
      </w:r>
      <w:r>
        <w:rPr>
          <w:spacing w:val="-2"/>
          <w:sz w:val="22"/>
        </w:rPr>
        <w:t> </w:t>
      </w:r>
      <w:r>
        <w:rPr>
          <w:sz w:val="22"/>
        </w:rPr>
        <w:t>means</w:t>
      </w:r>
      <w:r>
        <w:rPr>
          <w:spacing w:val="-3"/>
          <w:sz w:val="22"/>
        </w:rPr>
        <w:t> </w:t>
      </w:r>
      <w:r>
        <w:rPr>
          <w:sz w:val="22"/>
        </w:rPr>
        <w:t>any</w:t>
      </w:r>
      <w:r>
        <w:rPr>
          <w:spacing w:val="-2"/>
          <w:sz w:val="22"/>
        </w:rPr>
        <w:t> </w:t>
      </w:r>
      <w:r>
        <w:rPr>
          <w:sz w:val="22"/>
        </w:rPr>
        <w:t>disease</w:t>
      </w:r>
      <w:r>
        <w:rPr>
          <w:spacing w:val="-4"/>
          <w:sz w:val="22"/>
        </w:rPr>
        <w:t> </w:t>
      </w:r>
      <w:r>
        <w:rPr>
          <w:sz w:val="22"/>
        </w:rPr>
        <w:t>which</w:t>
      </w:r>
      <w:r>
        <w:rPr>
          <w:spacing w:val="-5"/>
          <w:sz w:val="22"/>
        </w:rPr>
        <w:t> </w:t>
      </w:r>
      <w:r>
        <w:rPr>
          <w:sz w:val="22"/>
        </w:rPr>
        <w:t>can</w:t>
      </w:r>
      <w:r>
        <w:rPr>
          <w:spacing w:val="-5"/>
          <w:sz w:val="22"/>
        </w:rPr>
        <w:t> </w:t>
      </w:r>
      <w:r>
        <w:rPr>
          <w:sz w:val="22"/>
        </w:rPr>
        <w:t>be</w:t>
      </w:r>
      <w:r>
        <w:rPr>
          <w:spacing w:val="-5"/>
          <w:sz w:val="22"/>
        </w:rPr>
        <w:t> </w:t>
      </w:r>
      <w:r>
        <w:rPr>
          <w:sz w:val="22"/>
        </w:rPr>
        <w:t>transmitted</w:t>
      </w:r>
      <w:r>
        <w:rPr>
          <w:spacing w:val="-3"/>
          <w:sz w:val="22"/>
        </w:rPr>
        <w:t> </w:t>
      </w:r>
      <w:r>
        <w:rPr>
          <w:sz w:val="22"/>
        </w:rPr>
        <w:t>by</w:t>
      </w:r>
      <w:r>
        <w:rPr>
          <w:spacing w:val="-2"/>
          <w:sz w:val="22"/>
        </w:rPr>
        <w:t> </w:t>
      </w:r>
      <w:r>
        <w:rPr>
          <w:sz w:val="22"/>
        </w:rPr>
        <w:t>means</w:t>
      </w:r>
      <w:r>
        <w:rPr>
          <w:spacing w:val="-5"/>
          <w:sz w:val="22"/>
        </w:rPr>
        <w:t> </w:t>
      </w:r>
      <w:r>
        <w:rPr>
          <w:sz w:val="22"/>
        </w:rPr>
        <w:t>of</w:t>
      </w:r>
      <w:r>
        <w:rPr>
          <w:spacing w:val="-5"/>
          <w:sz w:val="22"/>
        </w:rPr>
        <w:t> </w:t>
      </w:r>
      <w:r>
        <w:rPr>
          <w:sz w:val="22"/>
        </w:rPr>
        <w:t>any substance or agent from any organism to another organism where:</w:t>
      </w:r>
    </w:p>
    <w:p>
      <w:pPr>
        <w:pStyle w:val="ListParagraph"/>
        <w:numPr>
          <w:ilvl w:val="1"/>
          <w:numId w:val="4"/>
        </w:numPr>
        <w:tabs>
          <w:tab w:pos="2382" w:val="left" w:leader="none"/>
        </w:tabs>
        <w:spacing w:line="252" w:lineRule="auto" w:before="170" w:after="0"/>
        <w:ind w:left="1303" w:right="295" w:firstLine="720"/>
        <w:jc w:val="both"/>
        <w:rPr>
          <w:sz w:val="22"/>
        </w:rPr>
      </w:pPr>
      <w:r>
        <w:rPr>
          <w:sz w:val="22"/>
        </w:rPr>
        <w:t>the substance or agent includes, but is not limited to, a virus, bacterium, parasite or other organism</w:t>
      </w:r>
      <w:r>
        <w:rPr>
          <w:spacing w:val="80"/>
          <w:sz w:val="22"/>
        </w:rPr>
        <w:t>   </w:t>
      </w:r>
      <w:r>
        <w:rPr>
          <w:sz w:val="22"/>
        </w:rPr>
        <w:t>or any variation thereof, whether deemed living or not, and</w:t>
      </w:r>
    </w:p>
    <w:p>
      <w:pPr>
        <w:pStyle w:val="ListParagraph"/>
        <w:numPr>
          <w:ilvl w:val="1"/>
          <w:numId w:val="4"/>
        </w:numPr>
        <w:tabs>
          <w:tab w:pos="2382" w:val="left" w:leader="none"/>
        </w:tabs>
        <w:spacing w:line="252" w:lineRule="auto" w:before="166" w:after="0"/>
        <w:ind w:left="1303" w:right="292" w:firstLine="720"/>
        <w:jc w:val="both"/>
        <w:rPr>
          <w:sz w:val="22"/>
        </w:rPr>
      </w:pPr>
      <w:r>
        <w:rPr>
          <w:sz w:val="22"/>
        </w:rPr>
        <w:t>the method of transmission, whether direct or indirect, includes but is not limited to, airborne</w:t>
      </w:r>
      <w:r>
        <w:rPr>
          <w:spacing w:val="-3"/>
          <w:sz w:val="22"/>
        </w:rPr>
        <w:t> </w:t>
      </w:r>
      <w:r>
        <w:rPr>
          <w:sz w:val="22"/>
        </w:rPr>
        <w:t>transmission,</w:t>
      </w:r>
      <w:r>
        <w:rPr>
          <w:spacing w:val="-13"/>
          <w:sz w:val="22"/>
        </w:rPr>
        <w:t> </w:t>
      </w:r>
      <w:r>
        <w:rPr>
          <w:sz w:val="22"/>
        </w:rPr>
        <w:t>bodily</w:t>
      </w:r>
      <w:r>
        <w:rPr>
          <w:spacing w:val="-12"/>
          <w:sz w:val="22"/>
        </w:rPr>
        <w:t> </w:t>
      </w:r>
      <w:r>
        <w:rPr>
          <w:sz w:val="22"/>
        </w:rPr>
        <w:t>fluid</w:t>
      </w:r>
      <w:r>
        <w:rPr>
          <w:spacing w:val="-12"/>
          <w:sz w:val="22"/>
        </w:rPr>
        <w:t> </w:t>
      </w:r>
      <w:r>
        <w:rPr>
          <w:sz w:val="22"/>
        </w:rPr>
        <w:t>transmission,</w:t>
      </w:r>
      <w:r>
        <w:rPr>
          <w:spacing w:val="-13"/>
          <w:sz w:val="22"/>
        </w:rPr>
        <w:t> </w:t>
      </w:r>
      <w:r>
        <w:rPr>
          <w:sz w:val="22"/>
        </w:rPr>
        <w:t>transmission</w:t>
      </w:r>
      <w:r>
        <w:rPr>
          <w:spacing w:val="-12"/>
          <w:sz w:val="22"/>
        </w:rPr>
        <w:t> </w:t>
      </w:r>
      <w:r>
        <w:rPr>
          <w:sz w:val="22"/>
        </w:rPr>
        <w:t>from</w:t>
      </w:r>
      <w:r>
        <w:rPr>
          <w:spacing w:val="-13"/>
          <w:sz w:val="22"/>
        </w:rPr>
        <w:t> </w:t>
      </w:r>
      <w:r>
        <w:rPr>
          <w:sz w:val="22"/>
        </w:rPr>
        <w:t>or</w:t>
      </w:r>
      <w:r>
        <w:rPr>
          <w:spacing w:val="-12"/>
          <w:sz w:val="22"/>
        </w:rPr>
        <w:t> </w:t>
      </w:r>
      <w:r>
        <w:rPr>
          <w:sz w:val="22"/>
        </w:rPr>
        <w:t>to</w:t>
      </w:r>
      <w:r>
        <w:rPr>
          <w:spacing w:val="-12"/>
          <w:sz w:val="22"/>
        </w:rPr>
        <w:t> </w:t>
      </w:r>
      <w:r>
        <w:rPr>
          <w:sz w:val="22"/>
        </w:rPr>
        <w:t>any</w:t>
      </w:r>
      <w:r>
        <w:rPr>
          <w:spacing w:val="-13"/>
          <w:sz w:val="22"/>
        </w:rPr>
        <w:t> </w:t>
      </w:r>
      <w:r>
        <w:rPr>
          <w:sz w:val="22"/>
        </w:rPr>
        <w:t>surface</w:t>
      </w:r>
      <w:r>
        <w:rPr>
          <w:spacing w:val="-12"/>
          <w:sz w:val="22"/>
        </w:rPr>
        <w:t> </w:t>
      </w:r>
      <w:r>
        <w:rPr>
          <w:sz w:val="22"/>
        </w:rPr>
        <w:t>or</w:t>
      </w:r>
      <w:r>
        <w:rPr>
          <w:spacing w:val="-13"/>
          <w:sz w:val="22"/>
        </w:rPr>
        <w:t> </w:t>
      </w:r>
      <w:r>
        <w:rPr>
          <w:sz w:val="22"/>
        </w:rPr>
        <w:t>object,</w:t>
      </w:r>
      <w:r>
        <w:rPr>
          <w:spacing w:val="-12"/>
          <w:sz w:val="22"/>
        </w:rPr>
        <w:t> </w:t>
      </w:r>
      <w:r>
        <w:rPr>
          <w:sz w:val="22"/>
        </w:rPr>
        <w:t>solid, liquid or gas</w:t>
      </w:r>
      <w:r>
        <w:rPr>
          <w:spacing w:val="40"/>
          <w:sz w:val="22"/>
        </w:rPr>
        <w:t> </w:t>
      </w:r>
      <w:r>
        <w:rPr>
          <w:sz w:val="22"/>
        </w:rPr>
        <w:t>or between organisms, and</w:t>
      </w:r>
    </w:p>
    <w:p>
      <w:pPr>
        <w:pStyle w:val="ListParagraph"/>
        <w:numPr>
          <w:ilvl w:val="1"/>
          <w:numId w:val="4"/>
        </w:numPr>
        <w:tabs>
          <w:tab w:pos="2382" w:val="left" w:leader="none"/>
        </w:tabs>
        <w:spacing w:line="252" w:lineRule="auto" w:before="167" w:after="0"/>
        <w:ind w:left="1303" w:right="293" w:firstLine="720"/>
        <w:jc w:val="both"/>
        <w:rPr>
          <w:sz w:val="22"/>
        </w:rPr>
      </w:pPr>
      <w:r>
        <w:rPr>
          <w:sz w:val="22"/>
        </w:rPr>
        <w:t>the disease, substance or agent can cause or threaten damage to human health or human</w:t>
      </w:r>
      <w:r>
        <w:rPr>
          <w:spacing w:val="-8"/>
          <w:sz w:val="22"/>
        </w:rPr>
        <w:t> </w:t>
      </w:r>
      <w:r>
        <w:rPr>
          <w:sz w:val="22"/>
        </w:rPr>
        <w:t>welfare</w:t>
      </w:r>
      <w:r>
        <w:rPr>
          <w:spacing w:val="37"/>
          <w:sz w:val="22"/>
        </w:rPr>
        <w:t> </w:t>
      </w:r>
      <w:r>
        <w:rPr>
          <w:sz w:val="22"/>
        </w:rPr>
        <w:t>or</w:t>
      </w:r>
      <w:r>
        <w:rPr>
          <w:spacing w:val="-5"/>
          <w:sz w:val="22"/>
        </w:rPr>
        <w:t> </w:t>
      </w:r>
      <w:r>
        <w:rPr>
          <w:sz w:val="22"/>
        </w:rPr>
        <w:t>can</w:t>
      </w:r>
      <w:r>
        <w:rPr>
          <w:spacing w:val="-8"/>
          <w:sz w:val="22"/>
        </w:rPr>
        <w:t> </w:t>
      </w:r>
      <w:r>
        <w:rPr>
          <w:sz w:val="22"/>
        </w:rPr>
        <w:t>cause</w:t>
      </w:r>
      <w:r>
        <w:rPr>
          <w:spacing w:val="-7"/>
          <w:sz w:val="22"/>
        </w:rPr>
        <w:t> </w:t>
      </w:r>
      <w:r>
        <w:rPr>
          <w:sz w:val="22"/>
        </w:rPr>
        <w:t>or</w:t>
      </w:r>
      <w:r>
        <w:rPr>
          <w:spacing w:val="-7"/>
          <w:sz w:val="22"/>
        </w:rPr>
        <w:t> </w:t>
      </w:r>
      <w:r>
        <w:rPr>
          <w:sz w:val="22"/>
        </w:rPr>
        <w:t>threaten</w:t>
      </w:r>
      <w:r>
        <w:rPr>
          <w:spacing w:val="-7"/>
          <w:sz w:val="22"/>
        </w:rPr>
        <w:t> </w:t>
      </w:r>
      <w:r>
        <w:rPr>
          <w:sz w:val="22"/>
        </w:rPr>
        <w:t>damage</w:t>
      </w:r>
      <w:r>
        <w:rPr>
          <w:spacing w:val="-7"/>
          <w:sz w:val="22"/>
        </w:rPr>
        <w:t> </w:t>
      </w:r>
      <w:r>
        <w:rPr>
          <w:sz w:val="22"/>
        </w:rPr>
        <w:t>to,</w:t>
      </w:r>
      <w:r>
        <w:rPr>
          <w:spacing w:val="-7"/>
          <w:sz w:val="22"/>
        </w:rPr>
        <w:t> </w:t>
      </w:r>
      <w:r>
        <w:rPr>
          <w:sz w:val="22"/>
        </w:rPr>
        <w:t>deterioration</w:t>
      </w:r>
      <w:r>
        <w:rPr>
          <w:spacing w:val="-8"/>
          <w:sz w:val="22"/>
        </w:rPr>
        <w:t> </w:t>
      </w:r>
      <w:r>
        <w:rPr>
          <w:sz w:val="22"/>
        </w:rPr>
        <w:t>of,</w:t>
      </w:r>
      <w:r>
        <w:rPr>
          <w:spacing w:val="-5"/>
          <w:sz w:val="22"/>
        </w:rPr>
        <w:t> </w:t>
      </w:r>
      <w:r>
        <w:rPr>
          <w:sz w:val="22"/>
        </w:rPr>
        <w:t>loss</w:t>
      </w:r>
      <w:r>
        <w:rPr>
          <w:spacing w:val="-8"/>
          <w:sz w:val="22"/>
        </w:rPr>
        <w:t> </w:t>
      </w:r>
      <w:r>
        <w:rPr>
          <w:sz w:val="22"/>
        </w:rPr>
        <w:t>of</w:t>
      </w:r>
      <w:r>
        <w:rPr>
          <w:spacing w:val="-7"/>
          <w:sz w:val="22"/>
        </w:rPr>
        <w:t> </w:t>
      </w:r>
      <w:r>
        <w:rPr>
          <w:sz w:val="22"/>
        </w:rPr>
        <w:t>value</w:t>
      </w:r>
      <w:r>
        <w:rPr>
          <w:spacing w:val="-7"/>
          <w:sz w:val="22"/>
        </w:rPr>
        <w:t> </w:t>
      </w:r>
      <w:r>
        <w:rPr>
          <w:sz w:val="22"/>
        </w:rPr>
        <w:t>of,</w:t>
      </w:r>
      <w:r>
        <w:rPr>
          <w:spacing w:val="-5"/>
          <w:sz w:val="22"/>
        </w:rPr>
        <w:t> </w:t>
      </w:r>
      <w:r>
        <w:rPr>
          <w:sz w:val="22"/>
        </w:rPr>
        <w:t>marketability of or loss of use of</w:t>
      </w:r>
      <w:r>
        <w:rPr>
          <w:spacing w:val="40"/>
          <w:sz w:val="22"/>
        </w:rPr>
        <w:t> </w:t>
      </w:r>
      <w:r>
        <w:rPr>
          <w:sz w:val="22"/>
        </w:rPr>
        <w:t>property insured hereunder.</w:t>
      </w:r>
    </w:p>
    <w:p>
      <w:pPr>
        <w:pStyle w:val="ListParagraph"/>
        <w:numPr>
          <w:ilvl w:val="0"/>
          <w:numId w:val="4"/>
        </w:numPr>
        <w:tabs>
          <w:tab w:pos="941" w:val="left" w:leader="none"/>
          <w:tab w:pos="943" w:val="left" w:leader="none"/>
        </w:tabs>
        <w:spacing w:line="252" w:lineRule="auto" w:before="170" w:after="0"/>
        <w:ind w:left="943" w:right="295" w:hanging="360"/>
        <w:jc w:val="both"/>
        <w:rPr>
          <w:sz w:val="22"/>
        </w:rPr>
      </w:pPr>
      <w:r>
        <w:rPr>
          <w:sz w:val="22"/>
        </w:rPr>
        <w:t>This</w:t>
      </w:r>
      <w:r>
        <w:rPr>
          <w:spacing w:val="-2"/>
          <w:sz w:val="22"/>
        </w:rPr>
        <w:t> </w:t>
      </w:r>
      <w:r>
        <w:rPr>
          <w:sz w:val="22"/>
        </w:rPr>
        <w:t>endorsement</w:t>
      </w:r>
      <w:r>
        <w:rPr>
          <w:spacing w:val="-3"/>
          <w:sz w:val="22"/>
        </w:rPr>
        <w:t> </w:t>
      </w:r>
      <w:r>
        <w:rPr>
          <w:sz w:val="22"/>
        </w:rPr>
        <w:t>applies to all</w:t>
      </w:r>
      <w:r>
        <w:rPr>
          <w:spacing w:val="-2"/>
          <w:sz w:val="22"/>
        </w:rPr>
        <w:t> </w:t>
      </w:r>
      <w:r>
        <w:rPr>
          <w:sz w:val="22"/>
        </w:rPr>
        <w:t>coverage extensions,</w:t>
      </w:r>
      <w:r>
        <w:rPr>
          <w:spacing w:val="-5"/>
          <w:sz w:val="22"/>
        </w:rPr>
        <w:t> </w:t>
      </w:r>
      <w:r>
        <w:rPr>
          <w:sz w:val="22"/>
        </w:rPr>
        <w:t>additional</w:t>
      </w:r>
      <w:r>
        <w:rPr>
          <w:spacing w:val="-1"/>
          <w:sz w:val="22"/>
        </w:rPr>
        <w:t> </w:t>
      </w:r>
      <w:r>
        <w:rPr>
          <w:sz w:val="22"/>
        </w:rPr>
        <w:t>coverages,</w:t>
      </w:r>
      <w:r>
        <w:rPr>
          <w:spacing w:val="-1"/>
          <w:sz w:val="22"/>
        </w:rPr>
        <w:t> </w:t>
      </w:r>
      <w:r>
        <w:rPr>
          <w:sz w:val="22"/>
        </w:rPr>
        <w:t>exceptions</w:t>
      </w:r>
      <w:r>
        <w:rPr>
          <w:spacing w:val="-1"/>
          <w:sz w:val="22"/>
        </w:rPr>
        <w:t> </w:t>
      </w:r>
      <w:r>
        <w:rPr>
          <w:sz w:val="22"/>
        </w:rPr>
        <w:t>to any exclusion and other coverage grant(s).</w:t>
      </w:r>
    </w:p>
    <w:p>
      <w:pPr>
        <w:pStyle w:val="BodyText"/>
        <w:spacing w:before="33"/>
      </w:pPr>
    </w:p>
    <w:p>
      <w:pPr>
        <w:pStyle w:val="BodyText"/>
        <w:ind w:left="209"/>
      </w:pPr>
      <w:r>
        <w:rPr/>
        <w:t>All</w:t>
      </w:r>
      <w:r>
        <w:rPr>
          <w:spacing w:val="-5"/>
        </w:rPr>
        <w:t> </w:t>
      </w:r>
      <w:r>
        <w:rPr/>
        <w:t>other</w:t>
      </w:r>
      <w:r>
        <w:rPr>
          <w:spacing w:val="-7"/>
        </w:rPr>
        <w:t> </w:t>
      </w:r>
      <w:r>
        <w:rPr/>
        <w:t>terms,</w:t>
      </w:r>
      <w:r>
        <w:rPr>
          <w:spacing w:val="-7"/>
        </w:rPr>
        <w:t> </w:t>
      </w:r>
      <w:r>
        <w:rPr/>
        <w:t>conditions</w:t>
      </w:r>
      <w:r>
        <w:rPr>
          <w:spacing w:val="-6"/>
        </w:rPr>
        <w:t> </w:t>
      </w:r>
      <w:r>
        <w:rPr/>
        <w:t>and</w:t>
      </w:r>
      <w:r>
        <w:rPr>
          <w:spacing w:val="-5"/>
        </w:rPr>
        <w:t> </w:t>
      </w:r>
      <w:r>
        <w:rPr/>
        <w:t>exclusions</w:t>
      </w:r>
      <w:r>
        <w:rPr>
          <w:spacing w:val="-6"/>
        </w:rPr>
        <w:t> </w:t>
      </w:r>
      <w:r>
        <w:rPr/>
        <w:t>of</w:t>
      </w:r>
      <w:r>
        <w:rPr>
          <w:spacing w:val="-4"/>
        </w:rPr>
        <w:t> </w:t>
      </w:r>
      <w:r>
        <w:rPr/>
        <w:t>the</w:t>
      </w:r>
      <w:r>
        <w:rPr>
          <w:spacing w:val="-4"/>
        </w:rPr>
        <w:t> </w:t>
      </w:r>
      <w:r>
        <w:rPr/>
        <w:t>policy</w:t>
      </w:r>
      <w:r>
        <w:rPr>
          <w:spacing w:val="-6"/>
        </w:rPr>
        <w:t> </w:t>
      </w:r>
      <w:r>
        <w:rPr/>
        <w:t>remain</w:t>
      </w:r>
      <w:r>
        <w:rPr>
          <w:spacing w:val="-6"/>
        </w:rPr>
        <w:t> </w:t>
      </w:r>
      <w:r>
        <w:rPr/>
        <w:t>the</w:t>
      </w:r>
      <w:r>
        <w:rPr>
          <w:spacing w:val="-6"/>
        </w:rPr>
        <w:t> </w:t>
      </w:r>
      <w:r>
        <w:rPr>
          <w:spacing w:val="-2"/>
        </w:rPr>
        <w:t>same.</w:t>
      </w:r>
    </w:p>
    <w:p>
      <w:pPr>
        <w:pStyle w:val="BodyText"/>
      </w:pPr>
    </w:p>
    <w:p>
      <w:pPr>
        <w:pStyle w:val="BodyText"/>
        <w:spacing w:before="267"/>
      </w:pPr>
    </w:p>
    <w:p>
      <w:pPr>
        <w:pStyle w:val="Heading1"/>
        <w:spacing w:before="1"/>
      </w:pPr>
      <w:r>
        <w:rPr>
          <w:spacing w:val="-2"/>
        </w:rPr>
        <w:t>KMA5393</w:t>
      </w:r>
    </w:p>
    <w:p>
      <w:pPr>
        <w:pStyle w:val="BodyText"/>
      </w:pPr>
    </w:p>
    <w:p>
      <w:pPr>
        <w:pStyle w:val="BodyText"/>
        <w:spacing w:before="265"/>
      </w:pPr>
    </w:p>
    <w:p>
      <w:pPr>
        <w:spacing w:before="0"/>
        <w:ind w:left="209" w:right="0" w:firstLine="0"/>
        <w:jc w:val="left"/>
        <w:rPr>
          <w:sz w:val="22"/>
        </w:rPr>
      </w:pPr>
      <w:r>
        <w:rPr>
          <w:spacing w:val="-2"/>
          <w:sz w:val="22"/>
        </w:rPr>
        <w:t>PROPERTY</w:t>
      </w:r>
      <w:r>
        <w:rPr>
          <w:spacing w:val="-6"/>
          <w:sz w:val="22"/>
        </w:rPr>
        <w:t> </w:t>
      </w:r>
      <w:r>
        <w:rPr>
          <w:spacing w:val="-2"/>
          <w:sz w:val="22"/>
        </w:rPr>
        <w:t>CYBER</w:t>
      </w:r>
      <w:r>
        <w:rPr>
          <w:spacing w:val="-5"/>
          <w:sz w:val="22"/>
        </w:rPr>
        <w:t> </w:t>
      </w:r>
      <w:r>
        <w:rPr>
          <w:spacing w:val="-2"/>
          <w:sz w:val="22"/>
        </w:rPr>
        <w:t>AND</w:t>
      </w:r>
      <w:r>
        <w:rPr>
          <w:spacing w:val="-5"/>
          <w:sz w:val="22"/>
        </w:rPr>
        <w:t> </w:t>
      </w:r>
      <w:r>
        <w:rPr>
          <w:spacing w:val="-2"/>
          <w:sz w:val="22"/>
        </w:rPr>
        <w:t>DATA</w:t>
      </w:r>
      <w:r>
        <w:rPr>
          <w:spacing w:val="-5"/>
          <w:sz w:val="22"/>
        </w:rPr>
        <w:t> </w:t>
      </w:r>
      <w:r>
        <w:rPr>
          <w:spacing w:val="-2"/>
          <w:sz w:val="22"/>
        </w:rPr>
        <w:t>ENDORSEMENT</w:t>
      </w:r>
    </w:p>
    <w:p>
      <w:pPr>
        <w:pStyle w:val="BodyText"/>
        <w:spacing w:before="46"/>
      </w:pPr>
    </w:p>
    <w:p>
      <w:pPr>
        <w:pStyle w:val="ListParagraph"/>
        <w:numPr>
          <w:ilvl w:val="0"/>
          <w:numId w:val="5"/>
        </w:numPr>
        <w:tabs>
          <w:tab w:pos="941" w:val="left" w:leader="none"/>
          <w:tab w:pos="943" w:val="left" w:leader="none"/>
        </w:tabs>
        <w:spacing w:line="252" w:lineRule="auto" w:before="0" w:after="0"/>
        <w:ind w:left="943" w:right="299" w:hanging="360"/>
        <w:jc w:val="both"/>
        <w:rPr>
          <w:sz w:val="22"/>
        </w:rPr>
      </w:pPr>
      <w:r>
        <w:rPr>
          <w:sz w:val="22"/>
        </w:rPr>
        <w:t>Notwithstanding</w:t>
      </w:r>
      <w:r>
        <w:rPr>
          <w:spacing w:val="-6"/>
          <w:sz w:val="22"/>
        </w:rPr>
        <w:t> </w:t>
      </w:r>
      <w:r>
        <w:rPr>
          <w:sz w:val="22"/>
        </w:rPr>
        <w:t>any</w:t>
      </w:r>
      <w:r>
        <w:rPr>
          <w:spacing w:val="-6"/>
          <w:sz w:val="22"/>
        </w:rPr>
        <w:t> </w:t>
      </w:r>
      <w:r>
        <w:rPr>
          <w:sz w:val="22"/>
        </w:rPr>
        <w:t>provision</w:t>
      </w:r>
      <w:r>
        <w:rPr>
          <w:spacing w:val="-6"/>
          <w:sz w:val="22"/>
        </w:rPr>
        <w:t> </w:t>
      </w:r>
      <w:r>
        <w:rPr>
          <w:sz w:val="22"/>
        </w:rPr>
        <w:t>to</w:t>
      </w:r>
      <w:r>
        <w:rPr>
          <w:spacing w:val="-5"/>
          <w:sz w:val="22"/>
        </w:rPr>
        <w:t> </w:t>
      </w:r>
      <w:r>
        <w:rPr>
          <w:sz w:val="22"/>
        </w:rPr>
        <w:t>the</w:t>
      </w:r>
      <w:r>
        <w:rPr>
          <w:spacing w:val="-6"/>
          <w:sz w:val="22"/>
        </w:rPr>
        <w:t> </w:t>
      </w:r>
      <w:r>
        <w:rPr>
          <w:sz w:val="22"/>
        </w:rPr>
        <w:t>contrary</w:t>
      </w:r>
      <w:r>
        <w:rPr>
          <w:spacing w:val="-7"/>
          <w:sz w:val="22"/>
        </w:rPr>
        <w:t> </w:t>
      </w:r>
      <w:r>
        <w:rPr>
          <w:sz w:val="22"/>
        </w:rPr>
        <w:t>within</w:t>
      </w:r>
      <w:r>
        <w:rPr>
          <w:spacing w:val="-7"/>
          <w:sz w:val="22"/>
        </w:rPr>
        <w:t> </w:t>
      </w:r>
      <w:r>
        <w:rPr>
          <w:sz w:val="22"/>
        </w:rPr>
        <w:t>this</w:t>
      </w:r>
      <w:r>
        <w:rPr>
          <w:spacing w:val="-6"/>
          <w:sz w:val="22"/>
        </w:rPr>
        <w:t> </w:t>
      </w:r>
      <w:r>
        <w:rPr>
          <w:sz w:val="22"/>
        </w:rPr>
        <w:t>Policy</w:t>
      </w:r>
      <w:r>
        <w:rPr>
          <w:spacing w:val="-6"/>
          <w:sz w:val="22"/>
        </w:rPr>
        <w:t> </w:t>
      </w:r>
      <w:r>
        <w:rPr>
          <w:sz w:val="22"/>
        </w:rPr>
        <w:t>or</w:t>
      </w:r>
      <w:r>
        <w:rPr>
          <w:spacing w:val="-6"/>
          <w:sz w:val="22"/>
        </w:rPr>
        <w:t> </w:t>
      </w:r>
      <w:r>
        <w:rPr>
          <w:sz w:val="22"/>
        </w:rPr>
        <w:t>any</w:t>
      </w:r>
      <w:r>
        <w:rPr>
          <w:spacing w:val="-7"/>
          <w:sz w:val="22"/>
        </w:rPr>
        <w:t> </w:t>
      </w:r>
      <w:r>
        <w:rPr>
          <w:sz w:val="22"/>
        </w:rPr>
        <w:t>endorsement</w:t>
      </w:r>
      <w:r>
        <w:rPr>
          <w:spacing w:val="-6"/>
          <w:sz w:val="22"/>
        </w:rPr>
        <w:t> </w:t>
      </w:r>
      <w:r>
        <w:rPr>
          <w:sz w:val="22"/>
        </w:rPr>
        <w:t>thereto</w:t>
      </w:r>
      <w:r>
        <w:rPr>
          <w:spacing w:val="-5"/>
          <w:sz w:val="22"/>
        </w:rPr>
        <w:t> </w:t>
      </w:r>
      <w:r>
        <w:rPr>
          <w:sz w:val="22"/>
        </w:rPr>
        <w:t>this</w:t>
      </w:r>
      <w:r>
        <w:rPr>
          <w:spacing w:val="-6"/>
          <w:sz w:val="22"/>
        </w:rPr>
        <w:t> </w:t>
      </w:r>
      <w:r>
        <w:rPr>
          <w:sz w:val="22"/>
        </w:rPr>
        <w:t>Policy excludes any:</w:t>
      </w:r>
    </w:p>
    <w:p>
      <w:pPr>
        <w:pStyle w:val="BodyText"/>
        <w:spacing w:before="36"/>
      </w:pPr>
    </w:p>
    <w:p>
      <w:pPr>
        <w:pStyle w:val="ListParagraph"/>
        <w:numPr>
          <w:ilvl w:val="1"/>
          <w:numId w:val="5"/>
        </w:numPr>
        <w:tabs>
          <w:tab w:pos="1302" w:val="left" w:leader="none"/>
        </w:tabs>
        <w:spacing w:line="240" w:lineRule="auto" w:before="0" w:after="0"/>
        <w:ind w:left="1302" w:right="0" w:hanging="359"/>
        <w:jc w:val="left"/>
        <w:rPr>
          <w:sz w:val="22"/>
        </w:rPr>
      </w:pPr>
      <w:r>
        <w:rPr>
          <w:sz w:val="22"/>
        </w:rPr>
        <w:t>Cyber</w:t>
      </w:r>
      <w:r>
        <w:rPr>
          <w:spacing w:val="-7"/>
          <w:sz w:val="22"/>
        </w:rPr>
        <w:t> </w:t>
      </w:r>
      <w:r>
        <w:rPr>
          <w:sz w:val="22"/>
        </w:rPr>
        <w:t>Loss,</w:t>
      </w:r>
      <w:r>
        <w:rPr>
          <w:spacing w:val="-4"/>
          <w:sz w:val="22"/>
        </w:rPr>
        <w:t> </w:t>
      </w:r>
      <w:r>
        <w:rPr>
          <w:sz w:val="22"/>
        </w:rPr>
        <w:t>unless</w:t>
      </w:r>
      <w:r>
        <w:rPr>
          <w:spacing w:val="-7"/>
          <w:sz w:val="22"/>
        </w:rPr>
        <w:t> </w:t>
      </w:r>
      <w:r>
        <w:rPr>
          <w:sz w:val="22"/>
        </w:rPr>
        <w:t>subject</w:t>
      </w:r>
      <w:r>
        <w:rPr>
          <w:spacing w:val="-6"/>
          <w:sz w:val="22"/>
        </w:rPr>
        <w:t> </w:t>
      </w:r>
      <w:r>
        <w:rPr>
          <w:sz w:val="22"/>
        </w:rPr>
        <w:t>to</w:t>
      </w:r>
      <w:r>
        <w:rPr>
          <w:spacing w:val="-3"/>
          <w:sz w:val="22"/>
        </w:rPr>
        <w:t> </w:t>
      </w:r>
      <w:r>
        <w:rPr>
          <w:sz w:val="22"/>
        </w:rPr>
        <w:t>the</w:t>
      </w:r>
      <w:r>
        <w:rPr>
          <w:spacing w:val="-6"/>
          <w:sz w:val="22"/>
        </w:rPr>
        <w:t> </w:t>
      </w:r>
      <w:r>
        <w:rPr>
          <w:sz w:val="22"/>
        </w:rPr>
        <w:t>provisions</w:t>
      </w:r>
      <w:r>
        <w:rPr>
          <w:spacing w:val="-7"/>
          <w:sz w:val="22"/>
        </w:rPr>
        <w:t> </w:t>
      </w:r>
      <w:r>
        <w:rPr>
          <w:sz w:val="22"/>
        </w:rPr>
        <w:t>of</w:t>
      </w:r>
      <w:r>
        <w:rPr>
          <w:spacing w:val="-7"/>
          <w:sz w:val="22"/>
        </w:rPr>
        <w:t> </w:t>
      </w:r>
      <w:r>
        <w:rPr>
          <w:sz w:val="22"/>
        </w:rPr>
        <w:t>paragraph</w:t>
      </w:r>
      <w:r>
        <w:rPr>
          <w:spacing w:val="-5"/>
          <w:sz w:val="22"/>
        </w:rPr>
        <w:t> 2;</w:t>
      </w:r>
    </w:p>
    <w:p>
      <w:pPr>
        <w:pStyle w:val="BodyText"/>
        <w:spacing w:before="49"/>
      </w:pPr>
    </w:p>
    <w:p>
      <w:pPr>
        <w:pStyle w:val="ListParagraph"/>
        <w:numPr>
          <w:ilvl w:val="1"/>
          <w:numId w:val="5"/>
        </w:numPr>
        <w:tabs>
          <w:tab w:pos="1303" w:val="left" w:leader="none"/>
        </w:tabs>
        <w:spacing w:line="252" w:lineRule="auto" w:before="0" w:after="0"/>
        <w:ind w:left="1303" w:right="294" w:hanging="360"/>
        <w:jc w:val="both"/>
        <w:rPr>
          <w:sz w:val="22"/>
        </w:rPr>
      </w:pPr>
      <w:r>
        <w:rPr>
          <w:sz w:val="22"/>
        </w:rPr>
        <w:t>loss, damage, liability, claim, cost, expense of whatsoever nature directly or indirectly caused by, contributed to by, resulting from, arising out of or in connection with any loss of use, reduction in functionality, repair, replacement, restoration or reproduction of any Data, including any amount</w:t>
      </w:r>
    </w:p>
    <w:p>
      <w:pPr>
        <w:pStyle w:val="ListParagraph"/>
        <w:spacing w:after="0" w:line="252" w:lineRule="auto"/>
        <w:jc w:val="both"/>
        <w:rPr>
          <w:sz w:val="22"/>
        </w:rPr>
        <w:sectPr>
          <w:pgSz w:w="12240" w:h="15840"/>
          <w:pgMar w:header="0" w:footer="1223" w:top="640" w:bottom="1460" w:left="1080" w:right="720"/>
        </w:sectPr>
      </w:pPr>
    </w:p>
    <w:p>
      <w:pPr>
        <w:pStyle w:val="BodyText"/>
        <w:spacing w:line="252" w:lineRule="auto" w:before="29"/>
        <w:ind w:left="1303" w:right="65"/>
      </w:pPr>
      <w:r>
        <w:rPr/>
        <w:t>pertaining to the value of</w:t>
      </w:r>
      <w:r>
        <w:rPr>
          <w:spacing w:val="-2"/>
        </w:rPr>
        <w:t> </w:t>
      </w:r>
      <w:r>
        <w:rPr/>
        <w:t>such Data, unless subject to the provisions</w:t>
      </w:r>
      <w:r>
        <w:rPr>
          <w:spacing w:val="-2"/>
        </w:rPr>
        <w:t> </w:t>
      </w:r>
      <w:r>
        <w:rPr/>
        <w:t>of paragraph 3;</w:t>
      </w:r>
      <w:r>
        <w:rPr>
          <w:spacing w:val="40"/>
        </w:rPr>
        <w:t> </w:t>
      </w:r>
      <w:r>
        <w:rPr/>
        <w:t>regardless of any other cause or event contributing concurrently or in any other sequence thereto.</w:t>
      </w:r>
    </w:p>
    <w:p>
      <w:pPr>
        <w:pStyle w:val="ListParagraph"/>
        <w:numPr>
          <w:ilvl w:val="0"/>
          <w:numId w:val="5"/>
        </w:numPr>
        <w:tabs>
          <w:tab w:pos="941" w:val="left" w:leader="none"/>
          <w:tab w:pos="943" w:val="left" w:leader="none"/>
        </w:tabs>
        <w:spacing w:line="252" w:lineRule="auto" w:before="163" w:after="0"/>
        <w:ind w:left="943" w:right="293" w:hanging="360"/>
        <w:jc w:val="both"/>
        <w:rPr>
          <w:sz w:val="22"/>
        </w:rPr>
      </w:pPr>
      <w:r>
        <w:rPr>
          <w:sz w:val="22"/>
        </w:rPr>
        <w:t>Subject</w:t>
      </w:r>
      <w:r>
        <w:rPr>
          <w:spacing w:val="-13"/>
          <w:sz w:val="22"/>
        </w:rPr>
        <w:t> </w:t>
      </w:r>
      <w:r>
        <w:rPr>
          <w:sz w:val="22"/>
        </w:rPr>
        <w:t>to</w:t>
      </w:r>
      <w:r>
        <w:rPr>
          <w:spacing w:val="-12"/>
          <w:sz w:val="22"/>
        </w:rPr>
        <w:t> </w:t>
      </w:r>
      <w:r>
        <w:rPr>
          <w:sz w:val="22"/>
        </w:rPr>
        <w:t>all</w:t>
      </w:r>
      <w:r>
        <w:rPr>
          <w:spacing w:val="-13"/>
          <w:sz w:val="22"/>
        </w:rPr>
        <w:t> </w:t>
      </w:r>
      <w:r>
        <w:rPr>
          <w:sz w:val="22"/>
        </w:rPr>
        <w:t>the</w:t>
      </w:r>
      <w:r>
        <w:rPr>
          <w:spacing w:val="-12"/>
          <w:sz w:val="22"/>
        </w:rPr>
        <w:t> </w:t>
      </w:r>
      <w:r>
        <w:rPr>
          <w:sz w:val="22"/>
        </w:rPr>
        <w:t>terms,</w:t>
      </w:r>
      <w:r>
        <w:rPr>
          <w:spacing w:val="-13"/>
          <w:sz w:val="22"/>
        </w:rPr>
        <w:t> </w:t>
      </w:r>
      <w:r>
        <w:rPr>
          <w:sz w:val="22"/>
        </w:rPr>
        <w:t>conditions,</w:t>
      </w:r>
      <w:r>
        <w:rPr>
          <w:spacing w:val="-12"/>
          <w:sz w:val="22"/>
        </w:rPr>
        <w:t> </w:t>
      </w:r>
      <w:r>
        <w:rPr>
          <w:sz w:val="22"/>
        </w:rPr>
        <w:t>limitations</w:t>
      </w:r>
      <w:r>
        <w:rPr>
          <w:spacing w:val="-13"/>
          <w:sz w:val="22"/>
        </w:rPr>
        <w:t> </w:t>
      </w:r>
      <w:r>
        <w:rPr>
          <w:sz w:val="22"/>
        </w:rPr>
        <w:t>and</w:t>
      </w:r>
      <w:r>
        <w:rPr>
          <w:spacing w:val="-12"/>
          <w:sz w:val="22"/>
        </w:rPr>
        <w:t> </w:t>
      </w:r>
      <w:r>
        <w:rPr>
          <w:sz w:val="22"/>
        </w:rPr>
        <w:t>exclusions</w:t>
      </w:r>
      <w:r>
        <w:rPr>
          <w:spacing w:val="-12"/>
          <w:sz w:val="22"/>
        </w:rPr>
        <w:t> </w:t>
      </w:r>
      <w:r>
        <w:rPr>
          <w:sz w:val="22"/>
        </w:rPr>
        <w:t>of</w:t>
      </w:r>
      <w:r>
        <w:rPr>
          <w:spacing w:val="-12"/>
          <w:sz w:val="22"/>
        </w:rPr>
        <w:t> </w:t>
      </w:r>
      <w:r>
        <w:rPr>
          <w:sz w:val="22"/>
        </w:rPr>
        <w:t>this</w:t>
      </w:r>
      <w:r>
        <w:rPr>
          <w:spacing w:val="-12"/>
          <w:sz w:val="22"/>
        </w:rPr>
        <w:t> </w:t>
      </w:r>
      <w:r>
        <w:rPr>
          <w:sz w:val="22"/>
        </w:rPr>
        <w:t>Policy</w:t>
      </w:r>
      <w:r>
        <w:rPr>
          <w:spacing w:val="-12"/>
          <w:sz w:val="22"/>
        </w:rPr>
        <w:t> </w:t>
      </w:r>
      <w:r>
        <w:rPr>
          <w:sz w:val="22"/>
        </w:rPr>
        <w:t>or</w:t>
      </w:r>
      <w:r>
        <w:rPr>
          <w:spacing w:val="-12"/>
          <w:sz w:val="22"/>
        </w:rPr>
        <w:t> </w:t>
      </w:r>
      <w:r>
        <w:rPr>
          <w:sz w:val="22"/>
        </w:rPr>
        <w:t>any</w:t>
      </w:r>
      <w:r>
        <w:rPr>
          <w:spacing w:val="-11"/>
          <w:sz w:val="22"/>
        </w:rPr>
        <w:t> </w:t>
      </w:r>
      <w:r>
        <w:rPr>
          <w:sz w:val="22"/>
        </w:rPr>
        <w:t>endorsement</w:t>
      </w:r>
      <w:r>
        <w:rPr>
          <w:spacing w:val="-12"/>
          <w:sz w:val="22"/>
        </w:rPr>
        <w:t> </w:t>
      </w:r>
      <w:r>
        <w:rPr>
          <w:sz w:val="22"/>
        </w:rPr>
        <w:t>thereto, this Policy covers physical loss or physical damage to property insured under this Policy caused by any ensuing fire or explosion which directly results from a Cyber Incident, unless that Cyber Incident is </w:t>
      </w:r>
      <w:r>
        <w:rPr>
          <w:spacing w:val="-2"/>
          <w:sz w:val="22"/>
        </w:rPr>
        <w:t>caused</w:t>
      </w:r>
    </w:p>
    <w:p>
      <w:pPr>
        <w:pStyle w:val="BodyText"/>
        <w:spacing w:line="252" w:lineRule="auto" w:before="8"/>
        <w:ind w:left="955" w:right="298" w:hanging="12"/>
        <w:jc w:val="both"/>
      </w:pPr>
      <w:r>
        <w:rPr/>
        <w:t>by, contributed</w:t>
      </w:r>
      <w:r>
        <w:rPr>
          <w:spacing w:val="-2"/>
        </w:rPr>
        <w:t> </w:t>
      </w:r>
      <w:r>
        <w:rPr/>
        <w:t>to by,</w:t>
      </w:r>
      <w:r>
        <w:rPr>
          <w:spacing w:val="-2"/>
        </w:rPr>
        <w:t> </w:t>
      </w:r>
      <w:r>
        <w:rPr/>
        <w:t>resulting from,</w:t>
      </w:r>
      <w:r>
        <w:rPr>
          <w:spacing w:val="-2"/>
        </w:rPr>
        <w:t> </w:t>
      </w:r>
      <w:r>
        <w:rPr/>
        <w:t>arising</w:t>
      </w:r>
      <w:r>
        <w:rPr>
          <w:spacing w:val="-2"/>
        </w:rPr>
        <w:t> </w:t>
      </w:r>
      <w:r>
        <w:rPr/>
        <w:t>out</w:t>
      </w:r>
      <w:r>
        <w:rPr>
          <w:spacing w:val="-1"/>
        </w:rPr>
        <w:t> </w:t>
      </w:r>
      <w:r>
        <w:rPr/>
        <w:t>of</w:t>
      </w:r>
      <w:r>
        <w:rPr>
          <w:spacing w:val="-4"/>
        </w:rPr>
        <w:t> </w:t>
      </w:r>
      <w:r>
        <w:rPr/>
        <w:t>or</w:t>
      </w:r>
      <w:r>
        <w:rPr>
          <w:spacing w:val="-2"/>
        </w:rPr>
        <w:t> </w:t>
      </w:r>
      <w:r>
        <w:rPr/>
        <w:t>in connection</w:t>
      </w:r>
      <w:r>
        <w:rPr>
          <w:spacing w:val="-2"/>
        </w:rPr>
        <w:t> </w:t>
      </w:r>
      <w:r>
        <w:rPr/>
        <w:t>with</w:t>
      </w:r>
      <w:r>
        <w:rPr>
          <w:spacing w:val="-2"/>
        </w:rPr>
        <w:t> </w:t>
      </w:r>
      <w:r>
        <w:rPr/>
        <w:t>a Cyber</w:t>
      </w:r>
      <w:r>
        <w:rPr>
          <w:spacing w:val="-4"/>
        </w:rPr>
        <w:t> </w:t>
      </w:r>
      <w:r>
        <w:rPr/>
        <w:t>Act including, but</w:t>
      </w:r>
      <w:r>
        <w:rPr>
          <w:spacing w:val="-1"/>
        </w:rPr>
        <w:t> </w:t>
      </w:r>
      <w:r>
        <w:rPr/>
        <w:t>not limited to, any action taken in controlling, preventing, suppressing or remediating any Cyber Act.</w:t>
      </w:r>
    </w:p>
    <w:p>
      <w:pPr>
        <w:pStyle w:val="BodyText"/>
        <w:spacing w:before="33"/>
      </w:pPr>
    </w:p>
    <w:p>
      <w:pPr>
        <w:pStyle w:val="ListParagraph"/>
        <w:numPr>
          <w:ilvl w:val="0"/>
          <w:numId w:val="5"/>
        </w:numPr>
        <w:tabs>
          <w:tab w:pos="941" w:val="left" w:leader="none"/>
          <w:tab w:pos="943" w:val="left" w:leader="none"/>
        </w:tabs>
        <w:spacing w:line="252" w:lineRule="auto" w:before="0" w:after="0"/>
        <w:ind w:left="943" w:right="290" w:hanging="360"/>
        <w:jc w:val="both"/>
        <w:rPr>
          <w:sz w:val="22"/>
        </w:rPr>
      </w:pPr>
      <w:r>
        <w:rPr>
          <w:sz w:val="22"/>
        </w:rPr>
        <w:t>Subject</w:t>
      </w:r>
      <w:r>
        <w:rPr>
          <w:spacing w:val="-13"/>
          <w:sz w:val="22"/>
        </w:rPr>
        <w:t> </w:t>
      </w:r>
      <w:r>
        <w:rPr>
          <w:sz w:val="22"/>
        </w:rPr>
        <w:t>to</w:t>
      </w:r>
      <w:r>
        <w:rPr>
          <w:spacing w:val="-12"/>
          <w:sz w:val="22"/>
        </w:rPr>
        <w:t> </w:t>
      </w:r>
      <w:r>
        <w:rPr>
          <w:sz w:val="22"/>
        </w:rPr>
        <w:t>all</w:t>
      </w:r>
      <w:r>
        <w:rPr>
          <w:spacing w:val="-13"/>
          <w:sz w:val="22"/>
        </w:rPr>
        <w:t> </w:t>
      </w:r>
      <w:r>
        <w:rPr>
          <w:sz w:val="22"/>
        </w:rPr>
        <w:t>the</w:t>
      </w:r>
      <w:r>
        <w:rPr>
          <w:spacing w:val="-12"/>
          <w:sz w:val="22"/>
        </w:rPr>
        <w:t> </w:t>
      </w:r>
      <w:r>
        <w:rPr>
          <w:sz w:val="22"/>
        </w:rPr>
        <w:t>terms,</w:t>
      </w:r>
      <w:r>
        <w:rPr>
          <w:spacing w:val="-12"/>
          <w:sz w:val="22"/>
        </w:rPr>
        <w:t> </w:t>
      </w:r>
      <w:r>
        <w:rPr>
          <w:sz w:val="22"/>
        </w:rPr>
        <w:t>conditions,</w:t>
      </w:r>
      <w:r>
        <w:rPr>
          <w:spacing w:val="-12"/>
          <w:sz w:val="22"/>
        </w:rPr>
        <w:t> </w:t>
      </w:r>
      <w:r>
        <w:rPr>
          <w:sz w:val="22"/>
        </w:rPr>
        <w:t>limitations</w:t>
      </w:r>
      <w:r>
        <w:rPr>
          <w:spacing w:val="-13"/>
          <w:sz w:val="22"/>
        </w:rPr>
        <w:t> </w:t>
      </w:r>
      <w:r>
        <w:rPr>
          <w:sz w:val="22"/>
        </w:rPr>
        <w:t>and</w:t>
      </w:r>
      <w:r>
        <w:rPr>
          <w:spacing w:val="-12"/>
          <w:sz w:val="22"/>
        </w:rPr>
        <w:t> </w:t>
      </w:r>
      <w:r>
        <w:rPr>
          <w:sz w:val="22"/>
        </w:rPr>
        <w:t>exclusions</w:t>
      </w:r>
      <w:r>
        <w:rPr>
          <w:spacing w:val="-12"/>
          <w:sz w:val="22"/>
        </w:rPr>
        <w:t> </w:t>
      </w:r>
      <w:r>
        <w:rPr>
          <w:sz w:val="22"/>
        </w:rPr>
        <w:t>of</w:t>
      </w:r>
      <w:r>
        <w:rPr>
          <w:spacing w:val="-12"/>
          <w:sz w:val="22"/>
        </w:rPr>
        <w:t> </w:t>
      </w:r>
      <w:r>
        <w:rPr>
          <w:sz w:val="22"/>
        </w:rPr>
        <w:t>this</w:t>
      </w:r>
      <w:r>
        <w:rPr>
          <w:spacing w:val="-12"/>
          <w:sz w:val="22"/>
        </w:rPr>
        <w:t> </w:t>
      </w:r>
      <w:r>
        <w:rPr>
          <w:sz w:val="22"/>
        </w:rPr>
        <w:t>Policy</w:t>
      </w:r>
      <w:r>
        <w:rPr>
          <w:spacing w:val="-11"/>
          <w:sz w:val="22"/>
        </w:rPr>
        <w:t> </w:t>
      </w:r>
      <w:r>
        <w:rPr>
          <w:sz w:val="22"/>
        </w:rPr>
        <w:t>or</w:t>
      </w:r>
      <w:r>
        <w:rPr>
          <w:spacing w:val="-13"/>
          <w:sz w:val="22"/>
        </w:rPr>
        <w:t> </w:t>
      </w:r>
      <w:r>
        <w:rPr>
          <w:sz w:val="22"/>
        </w:rPr>
        <w:t>any</w:t>
      </w:r>
      <w:r>
        <w:rPr>
          <w:spacing w:val="-11"/>
          <w:sz w:val="22"/>
        </w:rPr>
        <w:t> </w:t>
      </w:r>
      <w:r>
        <w:rPr>
          <w:sz w:val="22"/>
        </w:rPr>
        <w:t>endorsement</w:t>
      </w:r>
      <w:r>
        <w:rPr>
          <w:spacing w:val="-11"/>
          <w:sz w:val="22"/>
        </w:rPr>
        <w:t> </w:t>
      </w:r>
      <w:r>
        <w:rPr>
          <w:sz w:val="22"/>
        </w:rPr>
        <w:t>thereto, should</w:t>
      </w:r>
      <w:r>
        <w:rPr>
          <w:spacing w:val="-11"/>
          <w:sz w:val="22"/>
        </w:rPr>
        <w:t> </w:t>
      </w:r>
      <w:r>
        <w:rPr>
          <w:sz w:val="22"/>
        </w:rPr>
        <w:t>Data</w:t>
      </w:r>
      <w:r>
        <w:rPr>
          <w:spacing w:val="-10"/>
          <w:sz w:val="22"/>
        </w:rPr>
        <w:t> </w:t>
      </w:r>
      <w:r>
        <w:rPr>
          <w:sz w:val="22"/>
        </w:rPr>
        <w:t>Processing</w:t>
      </w:r>
      <w:r>
        <w:rPr>
          <w:spacing w:val="-10"/>
          <w:sz w:val="22"/>
        </w:rPr>
        <w:t> </w:t>
      </w:r>
      <w:r>
        <w:rPr>
          <w:sz w:val="22"/>
        </w:rPr>
        <w:t>Media</w:t>
      </w:r>
      <w:r>
        <w:rPr>
          <w:spacing w:val="-8"/>
          <w:sz w:val="22"/>
        </w:rPr>
        <w:t> </w:t>
      </w:r>
      <w:r>
        <w:rPr>
          <w:sz w:val="22"/>
        </w:rPr>
        <w:t>owned</w:t>
      </w:r>
      <w:r>
        <w:rPr>
          <w:spacing w:val="-10"/>
          <w:sz w:val="22"/>
        </w:rPr>
        <w:t> </w:t>
      </w:r>
      <w:r>
        <w:rPr>
          <w:sz w:val="22"/>
        </w:rPr>
        <w:t>or</w:t>
      </w:r>
      <w:r>
        <w:rPr>
          <w:spacing w:val="-10"/>
          <w:sz w:val="22"/>
        </w:rPr>
        <w:t> </w:t>
      </w:r>
      <w:r>
        <w:rPr>
          <w:sz w:val="22"/>
        </w:rPr>
        <w:t>operated</w:t>
      </w:r>
      <w:r>
        <w:rPr>
          <w:spacing w:val="-8"/>
          <w:sz w:val="22"/>
        </w:rPr>
        <w:t> </w:t>
      </w:r>
      <w:r>
        <w:rPr>
          <w:sz w:val="22"/>
        </w:rPr>
        <w:t>by</w:t>
      </w:r>
      <w:r>
        <w:rPr>
          <w:spacing w:val="-9"/>
          <w:sz w:val="22"/>
        </w:rPr>
        <w:t> </w:t>
      </w:r>
      <w:r>
        <w:rPr>
          <w:sz w:val="22"/>
        </w:rPr>
        <w:t>the</w:t>
      </w:r>
      <w:r>
        <w:rPr>
          <w:spacing w:val="-7"/>
          <w:sz w:val="22"/>
        </w:rPr>
        <w:t> </w:t>
      </w:r>
      <w:r>
        <w:rPr>
          <w:sz w:val="22"/>
        </w:rPr>
        <w:t>Insured</w:t>
      </w:r>
      <w:r>
        <w:rPr>
          <w:spacing w:val="-10"/>
          <w:sz w:val="22"/>
        </w:rPr>
        <w:t> </w:t>
      </w:r>
      <w:r>
        <w:rPr>
          <w:sz w:val="22"/>
        </w:rPr>
        <w:t>suffer</w:t>
      </w:r>
      <w:r>
        <w:rPr>
          <w:spacing w:val="-9"/>
          <w:sz w:val="22"/>
        </w:rPr>
        <w:t> </w:t>
      </w:r>
      <w:r>
        <w:rPr>
          <w:sz w:val="22"/>
        </w:rPr>
        <w:t>physical</w:t>
      </w:r>
      <w:r>
        <w:rPr>
          <w:spacing w:val="-8"/>
          <w:sz w:val="22"/>
        </w:rPr>
        <w:t> </w:t>
      </w:r>
      <w:r>
        <w:rPr>
          <w:sz w:val="22"/>
        </w:rPr>
        <w:t>loss</w:t>
      </w:r>
      <w:r>
        <w:rPr>
          <w:spacing w:val="-10"/>
          <w:sz w:val="22"/>
        </w:rPr>
        <w:t> </w:t>
      </w:r>
      <w:r>
        <w:rPr>
          <w:sz w:val="22"/>
        </w:rPr>
        <w:t>or</w:t>
      </w:r>
      <w:r>
        <w:rPr>
          <w:spacing w:val="-10"/>
          <w:sz w:val="22"/>
        </w:rPr>
        <w:t> </w:t>
      </w:r>
      <w:r>
        <w:rPr>
          <w:sz w:val="22"/>
        </w:rPr>
        <w:t>physical</w:t>
      </w:r>
      <w:r>
        <w:rPr>
          <w:spacing w:val="-10"/>
          <w:sz w:val="22"/>
        </w:rPr>
        <w:t> </w:t>
      </w:r>
      <w:r>
        <w:rPr>
          <w:sz w:val="22"/>
        </w:rPr>
        <w:t>damage insured</w:t>
      </w:r>
      <w:r>
        <w:rPr>
          <w:spacing w:val="-4"/>
          <w:sz w:val="22"/>
        </w:rPr>
        <w:t> </w:t>
      </w:r>
      <w:r>
        <w:rPr>
          <w:sz w:val="22"/>
        </w:rPr>
        <w:t>by</w:t>
      </w:r>
      <w:r>
        <w:rPr>
          <w:spacing w:val="-4"/>
          <w:sz w:val="22"/>
        </w:rPr>
        <w:t> </w:t>
      </w:r>
      <w:r>
        <w:rPr>
          <w:sz w:val="22"/>
        </w:rPr>
        <w:t>this</w:t>
      </w:r>
      <w:r>
        <w:rPr>
          <w:spacing w:val="-4"/>
          <w:sz w:val="22"/>
        </w:rPr>
        <w:t> </w:t>
      </w:r>
      <w:r>
        <w:rPr>
          <w:sz w:val="22"/>
        </w:rPr>
        <w:t>Policy,</w:t>
      </w:r>
      <w:r>
        <w:rPr>
          <w:spacing w:val="-4"/>
          <w:sz w:val="22"/>
        </w:rPr>
        <w:t> </w:t>
      </w:r>
      <w:r>
        <w:rPr>
          <w:sz w:val="22"/>
        </w:rPr>
        <w:t>then</w:t>
      </w:r>
      <w:r>
        <w:rPr>
          <w:spacing w:val="-7"/>
          <w:sz w:val="22"/>
        </w:rPr>
        <w:t> </w:t>
      </w:r>
      <w:r>
        <w:rPr>
          <w:sz w:val="22"/>
        </w:rPr>
        <w:t>this</w:t>
      </w:r>
      <w:r>
        <w:rPr>
          <w:spacing w:val="-4"/>
          <w:sz w:val="22"/>
        </w:rPr>
        <w:t> </w:t>
      </w:r>
      <w:r>
        <w:rPr>
          <w:sz w:val="22"/>
        </w:rPr>
        <w:t>Policy</w:t>
      </w:r>
      <w:r>
        <w:rPr>
          <w:spacing w:val="-4"/>
          <w:sz w:val="22"/>
        </w:rPr>
        <w:t> </w:t>
      </w:r>
      <w:r>
        <w:rPr>
          <w:sz w:val="22"/>
        </w:rPr>
        <w:t>will</w:t>
      </w:r>
      <w:r>
        <w:rPr>
          <w:spacing w:val="-4"/>
          <w:sz w:val="22"/>
        </w:rPr>
        <w:t> </w:t>
      </w:r>
      <w:r>
        <w:rPr>
          <w:sz w:val="22"/>
        </w:rPr>
        <w:t>cover</w:t>
      </w:r>
      <w:r>
        <w:rPr>
          <w:spacing w:val="-4"/>
          <w:sz w:val="22"/>
        </w:rPr>
        <w:t> </w:t>
      </w:r>
      <w:r>
        <w:rPr>
          <w:sz w:val="22"/>
        </w:rPr>
        <w:t>the</w:t>
      </w:r>
      <w:r>
        <w:rPr>
          <w:spacing w:val="-4"/>
          <w:sz w:val="22"/>
        </w:rPr>
        <w:t> </w:t>
      </w:r>
      <w:r>
        <w:rPr>
          <w:sz w:val="22"/>
        </w:rPr>
        <w:t>cost</w:t>
      </w:r>
      <w:r>
        <w:rPr>
          <w:spacing w:val="-4"/>
          <w:sz w:val="22"/>
        </w:rPr>
        <w:t> </w:t>
      </w:r>
      <w:r>
        <w:rPr>
          <w:sz w:val="22"/>
        </w:rPr>
        <w:t>to</w:t>
      </w:r>
      <w:r>
        <w:rPr>
          <w:spacing w:val="-3"/>
          <w:sz w:val="22"/>
        </w:rPr>
        <w:t> </w:t>
      </w:r>
      <w:r>
        <w:rPr>
          <w:sz w:val="22"/>
        </w:rPr>
        <w:t>repair</w:t>
      </w:r>
      <w:r>
        <w:rPr>
          <w:spacing w:val="-4"/>
          <w:sz w:val="22"/>
        </w:rPr>
        <w:t> </w:t>
      </w:r>
      <w:r>
        <w:rPr>
          <w:sz w:val="22"/>
        </w:rPr>
        <w:t>or</w:t>
      </w:r>
      <w:r>
        <w:rPr>
          <w:spacing w:val="-4"/>
          <w:sz w:val="22"/>
        </w:rPr>
        <w:t> </w:t>
      </w:r>
      <w:r>
        <w:rPr>
          <w:sz w:val="22"/>
        </w:rPr>
        <w:t>replace</w:t>
      </w:r>
      <w:r>
        <w:rPr>
          <w:spacing w:val="-4"/>
          <w:sz w:val="22"/>
        </w:rPr>
        <w:t> </w:t>
      </w:r>
      <w:r>
        <w:rPr>
          <w:sz w:val="22"/>
        </w:rPr>
        <w:t>the</w:t>
      </w:r>
      <w:r>
        <w:rPr>
          <w:spacing w:val="-6"/>
          <w:sz w:val="22"/>
        </w:rPr>
        <w:t> </w:t>
      </w:r>
      <w:r>
        <w:rPr>
          <w:sz w:val="22"/>
        </w:rPr>
        <w:t>Data</w:t>
      </w:r>
      <w:r>
        <w:rPr>
          <w:spacing w:val="-4"/>
          <w:sz w:val="22"/>
        </w:rPr>
        <w:t> </w:t>
      </w:r>
      <w:r>
        <w:rPr>
          <w:sz w:val="22"/>
        </w:rPr>
        <w:t>Processing</w:t>
      </w:r>
      <w:r>
        <w:rPr>
          <w:spacing w:val="-5"/>
          <w:sz w:val="22"/>
        </w:rPr>
        <w:t> </w:t>
      </w:r>
      <w:r>
        <w:rPr>
          <w:sz w:val="22"/>
        </w:rPr>
        <w:t>Media itself plus the costs of copying the Data from back-up</w:t>
      </w:r>
      <w:r>
        <w:rPr>
          <w:spacing w:val="-1"/>
          <w:sz w:val="22"/>
        </w:rPr>
        <w:t> </w:t>
      </w:r>
      <w:r>
        <w:rPr>
          <w:sz w:val="22"/>
        </w:rPr>
        <w:t>or from originals</w:t>
      </w:r>
      <w:r>
        <w:rPr>
          <w:spacing w:val="-1"/>
          <w:sz w:val="22"/>
        </w:rPr>
        <w:t> </w:t>
      </w:r>
      <w:r>
        <w:rPr>
          <w:sz w:val="22"/>
        </w:rPr>
        <w:t>of a previous generation. These costs</w:t>
      </w:r>
      <w:r>
        <w:rPr>
          <w:spacing w:val="-5"/>
          <w:sz w:val="22"/>
        </w:rPr>
        <w:t> </w:t>
      </w:r>
      <w:r>
        <w:rPr>
          <w:sz w:val="22"/>
        </w:rPr>
        <w:t>will</w:t>
      </w:r>
      <w:r>
        <w:rPr>
          <w:spacing w:val="-5"/>
          <w:sz w:val="22"/>
        </w:rPr>
        <w:t> </w:t>
      </w:r>
      <w:r>
        <w:rPr>
          <w:sz w:val="22"/>
        </w:rPr>
        <w:t>not</w:t>
      </w:r>
      <w:r>
        <w:rPr>
          <w:spacing w:val="-5"/>
          <w:sz w:val="22"/>
        </w:rPr>
        <w:t> </w:t>
      </w:r>
      <w:r>
        <w:rPr>
          <w:sz w:val="22"/>
        </w:rPr>
        <w:t>include</w:t>
      </w:r>
      <w:r>
        <w:rPr>
          <w:spacing w:val="-5"/>
          <w:sz w:val="22"/>
        </w:rPr>
        <w:t> </w:t>
      </w:r>
      <w:r>
        <w:rPr>
          <w:sz w:val="22"/>
        </w:rPr>
        <w:t>research</w:t>
      </w:r>
      <w:r>
        <w:rPr>
          <w:spacing w:val="-3"/>
          <w:sz w:val="22"/>
        </w:rPr>
        <w:t> </w:t>
      </w:r>
      <w:r>
        <w:rPr>
          <w:sz w:val="22"/>
        </w:rPr>
        <w:t>and</w:t>
      </w:r>
      <w:r>
        <w:rPr>
          <w:spacing w:val="-5"/>
          <w:sz w:val="22"/>
        </w:rPr>
        <w:t> </w:t>
      </w:r>
      <w:r>
        <w:rPr>
          <w:sz w:val="22"/>
        </w:rPr>
        <w:t>engineering</w:t>
      </w:r>
      <w:r>
        <w:rPr>
          <w:spacing w:val="-5"/>
          <w:sz w:val="22"/>
        </w:rPr>
        <w:t> </w:t>
      </w:r>
      <w:r>
        <w:rPr>
          <w:sz w:val="22"/>
        </w:rPr>
        <w:t>nor</w:t>
      </w:r>
      <w:r>
        <w:rPr>
          <w:spacing w:val="-5"/>
          <w:sz w:val="22"/>
        </w:rPr>
        <w:t> </w:t>
      </w:r>
      <w:r>
        <w:rPr>
          <w:sz w:val="22"/>
        </w:rPr>
        <w:t>any</w:t>
      </w:r>
      <w:r>
        <w:rPr>
          <w:spacing w:val="-2"/>
          <w:sz w:val="22"/>
        </w:rPr>
        <w:t> </w:t>
      </w:r>
      <w:r>
        <w:rPr>
          <w:sz w:val="22"/>
        </w:rPr>
        <w:t>costs</w:t>
      </w:r>
      <w:r>
        <w:rPr>
          <w:spacing w:val="-5"/>
          <w:sz w:val="22"/>
        </w:rPr>
        <w:t> </w:t>
      </w:r>
      <w:r>
        <w:rPr>
          <w:sz w:val="22"/>
        </w:rPr>
        <w:t>of</w:t>
      </w:r>
      <w:r>
        <w:rPr>
          <w:spacing w:val="-5"/>
          <w:sz w:val="22"/>
        </w:rPr>
        <w:t> </w:t>
      </w:r>
      <w:r>
        <w:rPr>
          <w:sz w:val="22"/>
        </w:rPr>
        <w:t>recreating,</w:t>
      </w:r>
      <w:r>
        <w:rPr>
          <w:spacing w:val="-5"/>
          <w:sz w:val="22"/>
        </w:rPr>
        <w:t> </w:t>
      </w:r>
      <w:r>
        <w:rPr>
          <w:sz w:val="22"/>
        </w:rPr>
        <w:t>gathering</w:t>
      </w:r>
      <w:r>
        <w:rPr>
          <w:spacing w:val="-3"/>
          <w:sz w:val="22"/>
        </w:rPr>
        <w:t> </w:t>
      </w:r>
      <w:r>
        <w:rPr>
          <w:sz w:val="22"/>
        </w:rPr>
        <w:t>or assembling</w:t>
      </w:r>
      <w:r>
        <w:rPr>
          <w:spacing w:val="-3"/>
          <w:sz w:val="22"/>
        </w:rPr>
        <w:t> </w:t>
      </w:r>
      <w:r>
        <w:rPr>
          <w:sz w:val="22"/>
        </w:rPr>
        <w:t>the Data. If such media is not repaired, replaced or restored the basis of valuation shall be the cost of the blank</w:t>
      </w:r>
      <w:r>
        <w:rPr>
          <w:spacing w:val="-3"/>
          <w:sz w:val="22"/>
        </w:rPr>
        <w:t> </w:t>
      </w:r>
      <w:r>
        <w:rPr>
          <w:sz w:val="22"/>
        </w:rPr>
        <w:t>Data</w:t>
      </w:r>
      <w:r>
        <w:rPr>
          <w:spacing w:val="-6"/>
          <w:sz w:val="22"/>
        </w:rPr>
        <w:t> </w:t>
      </w:r>
      <w:r>
        <w:rPr>
          <w:sz w:val="22"/>
        </w:rPr>
        <w:t>Processing</w:t>
      </w:r>
      <w:r>
        <w:rPr>
          <w:spacing w:val="-4"/>
          <w:sz w:val="22"/>
        </w:rPr>
        <w:t> </w:t>
      </w:r>
      <w:r>
        <w:rPr>
          <w:sz w:val="22"/>
        </w:rPr>
        <w:t>Media.</w:t>
      </w:r>
      <w:r>
        <w:rPr>
          <w:spacing w:val="-5"/>
          <w:sz w:val="22"/>
        </w:rPr>
        <w:t> </w:t>
      </w:r>
      <w:r>
        <w:rPr>
          <w:sz w:val="22"/>
        </w:rPr>
        <w:t>However,</w:t>
      </w:r>
      <w:r>
        <w:rPr>
          <w:spacing w:val="-4"/>
          <w:sz w:val="22"/>
        </w:rPr>
        <w:t> </w:t>
      </w:r>
      <w:r>
        <w:rPr>
          <w:sz w:val="22"/>
        </w:rPr>
        <w:t>this</w:t>
      </w:r>
      <w:r>
        <w:rPr>
          <w:spacing w:val="-4"/>
          <w:sz w:val="22"/>
        </w:rPr>
        <w:t> </w:t>
      </w:r>
      <w:r>
        <w:rPr>
          <w:sz w:val="22"/>
        </w:rPr>
        <w:t>Policy</w:t>
      </w:r>
      <w:r>
        <w:rPr>
          <w:spacing w:val="-3"/>
          <w:sz w:val="22"/>
        </w:rPr>
        <w:t> </w:t>
      </w:r>
      <w:r>
        <w:rPr>
          <w:sz w:val="22"/>
        </w:rPr>
        <w:t>excludes</w:t>
      </w:r>
      <w:r>
        <w:rPr>
          <w:spacing w:val="-3"/>
          <w:sz w:val="22"/>
        </w:rPr>
        <w:t> </w:t>
      </w:r>
      <w:r>
        <w:rPr>
          <w:sz w:val="22"/>
        </w:rPr>
        <w:t>any</w:t>
      </w:r>
      <w:r>
        <w:rPr>
          <w:spacing w:val="-3"/>
          <w:sz w:val="22"/>
        </w:rPr>
        <w:t> </w:t>
      </w:r>
      <w:r>
        <w:rPr>
          <w:sz w:val="22"/>
        </w:rPr>
        <w:t>amount</w:t>
      </w:r>
      <w:r>
        <w:rPr>
          <w:spacing w:val="-3"/>
          <w:sz w:val="22"/>
        </w:rPr>
        <w:t> </w:t>
      </w:r>
      <w:r>
        <w:rPr>
          <w:sz w:val="22"/>
        </w:rPr>
        <w:t>pertaining</w:t>
      </w:r>
      <w:r>
        <w:rPr>
          <w:spacing w:val="-4"/>
          <w:sz w:val="22"/>
        </w:rPr>
        <w:t> </w:t>
      </w:r>
      <w:r>
        <w:rPr>
          <w:sz w:val="22"/>
        </w:rPr>
        <w:t>to</w:t>
      </w:r>
      <w:r>
        <w:rPr>
          <w:spacing w:val="-3"/>
          <w:sz w:val="22"/>
        </w:rPr>
        <w:t> </w:t>
      </w:r>
      <w:r>
        <w:rPr>
          <w:sz w:val="22"/>
        </w:rPr>
        <w:t>the</w:t>
      </w:r>
      <w:r>
        <w:rPr>
          <w:spacing w:val="-3"/>
          <w:sz w:val="22"/>
        </w:rPr>
        <w:t> </w:t>
      </w:r>
      <w:r>
        <w:rPr>
          <w:sz w:val="22"/>
        </w:rPr>
        <w:t>value</w:t>
      </w:r>
      <w:r>
        <w:rPr>
          <w:spacing w:val="-6"/>
          <w:sz w:val="22"/>
        </w:rPr>
        <w:t> </w:t>
      </w:r>
      <w:r>
        <w:rPr>
          <w:sz w:val="22"/>
        </w:rPr>
        <w:t>of</w:t>
      </w:r>
      <w:r>
        <w:rPr>
          <w:spacing w:val="-4"/>
          <w:sz w:val="22"/>
        </w:rPr>
        <w:t> </w:t>
      </w:r>
      <w:r>
        <w:rPr>
          <w:sz w:val="22"/>
        </w:rPr>
        <w:t>such Data,</w:t>
      </w:r>
      <w:r>
        <w:rPr>
          <w:spacing w:val="-2"/>
          <w:sz w:val="22"/>
        </w:rPr>
        <w:t> </w:t>
      </w:r>
      <w:r>
        <w:rPr>
          <w:sz w:val="22"/>
        </w:rPr>
        <w:t>to</w:t>
      </w:r>
      <w:r>
        <w:rPr>
          <w:spacing w:val="-2"/>
          <w:sz w:val="22"/>
        </w:rPr>
        <w:t> </w:t>
      </w:r>
      <w:r>
        <w:rPr>
          <w:sz w:val="22"/>
        </w:rPr>
        <w:t>the Insured or any</w:t>
      </w:r>
      <w:r>
        <w:rPr>
          <w:spacing w:val="-2"/>
          <w:sz w:val="22"/>
        </w:rPr>
        <w:t> </w:t>
      </w:r>
      <w:r>
        <w:rPr>
          <w:sz w:val="22"/>
        </w:rPr>
        <w:t>other party, even if such</w:t>
      </w:r>
      <w:r>
        <w:rPr>
          <w:spacing w:val="-4"/>
          <w:sz w:val="22"/>
        </w:rPr>
        <w:t> </w:t>
      </w:r>
      <w:r>
        <w:rPr>
          <w:sz w:val="22"/>
        </w:rPr>
        <w:t>Data cannot</w:t>
      </w:r>
      <w:r>
        <w:rPr>
          <w:spacing w:val="-2"/>
          <w:sz w:val="22"/>
        </w:rPr>
        <w:t> </w:t>
      </w:r>
      <w:r>
        <w:rPr>
          <w:sz w:val="22"/>
        </w:rPr>
        <w:t>be recreated,</w:t>
      </w:r>
      <w:r>
        <w:rPr>
          <w:spacing w:val="-3"/>
          <w:sz w:val="22"/>
        </w:rPr>
        <w:t> </w:t>
      </w:r>
      <w:r>
        <w:rPr>
          <w:sz w:val="22"/>
        </w:rPr>
        <w:t>gathered</w:t>
      </w:r>
      <w:r>
        <w:rPr>
          <w:spacing w:val="-3"/>
          <w:sz w:val="22"/>
        </w:rPr>
        <w:t> </w:t>
      </w:r>
      <w:r>
        <w:rPr>
          <w:sz w:val="22"/>
        </w:rPr>
        <w:t>or assembled.</w:t>
      </w:r>
    </w:p>
    <w:p>
      <w:pPr>
        <w:pStyle w:val="BodyText"/>
        <w:spacing w:before="30"/>
      </w:pPr>
    </w:p>
    <w:p>
      <w:pPr>
        <w:pStyle w:val="ListParagraph"/>
        <w:numPr>
          <w:ilvl w:val="0"/>
          <w:numId w:val="5"/>
        </w:numPr>
        <w:tabs>
          <w:tab w:pos="941" w:val="left" w:leader="none"/>
          <w:tab w:pos="943" w:val="left" w:leader="none"/>
        </w:tabs>
        <w:spacing w:line="252" w:lineRule="auto" w:before="0" w:after="0"/>
        <w:ind w:left="943" w:right="291" w:hanging="360"/>
        <w:jc w:val="both"/>
        <w:rPr>
          <w:sz w:val="22"/>
        </w:rPr>
      </w:pPr>
      <w:r>
        <w:rPr>
          <w:sz w:val="22"/>
        </w:rPr>
        <w:t>In</w:t>
      </w:r>
      <w:r>
        <w:rPr>
          <w:spacing w:val="-13"/>
          <w:sz w:val="22"/>
        </w:rPr>
        <w:t> </w:t>
      </w:r>
      <w:r>
        <w:rPr>
          <w:sz w:val="22"/>
        </w:rPr>
        <w:t>the</w:t>
      </w:r>
      <w:r>
        <w:rPr>
          <w:spacing w:val="-12"/>
          <w:sz w:val="22"/>
        </w:rPr>
        <w:t> </w:t>
      </w:r>
      <w:r>
        <w:rPr>
          <w:sz w:val="22"/>
        </w:rPr>
        <w:t>event</w:t>
      </w:r>
      <w:r>
        <w:rPr>
          <w:spacing w:val="-13"/>
          <w:sz w:val="22"/>
        </w:rPr>
        <w:t> </w:t>
      </w:r>
      <w:r>
        <w:rPr>
          <w:sz w:val="22"/>
        </w:rPr>
        <w:t>any</w:t>
      </w:r>
      <w:r>
        <w:rPr>
          <w:spacing w:val="-12"/>
          <w:sz w:val="22"/>
        </w:rPr>
        <w:t> </w:t>
      </w:r>
      <w:r>
        <w:rPr>
          <w:sz w:val="22"/>
        </w:rPr>
        <w:t>portion</w:t>
      </w:r>
      <w:r>
        <w:rPr>
          <w:spacing w:val="-13"/>
          <w:sz w:val="22"/>
        </w:rPr>
        <w:t> </w:t>
      </w:r>
      <w:r>
        <w:rPr>
          <w:sz w:val="22"/>
        </w:rPr>
        <w:t>of</w:t>
      </w:r>
      <w:r>
        <w:rPr>
          <w:spacing w:val="-12"/>
          <w:sz w:val="22"/>
        </w:rPr>
        <w:t> </w:t>
      </w:r>
      <w:r>
        <w:rPr>
          <w:sz w:val="22"/>
        </w:rPr>
        <w:t>this</w:t>
      </w:r>
      <w:r>
        <w:rPr>
          <w:spacing w:val="-13"/>
          <w:sz w:val="22"/>
        </w:rPr>
        <w:t> </w:t>
      </w:r>
      <w:r>
        <w:rPr>
          <w:sz w:val="22"/>
        </w:rPr>
        <w:t>endorsement</w:t>
      </w:r>
      <w:r>
        <w:rPr>
          <w:spacing w:val="-12"/>
          <w:sz w:val="22"/>
        </w:rPr>
        <w:t> </w:t>
      </w:r>
      <w:r>
        <w:rPr>
          <w:sz w:val="22"/>
        </w:rPr>
        <w:t>is</w:t>
      </w:r>
      <w:r>
        <w:rPr>
          <w:spacing w:val="-12"/>
          <w:sz w:val="22"/>
        </w:rPr>
        <w:t> </w:t>
      </w:r>
      <w:r>
        <w:rPr>
          <w:sz w:val="22"/>
        </w:rPr>
        <w:t>found</w:t>
      </w:r>
      <w:r>
        <w:rPr>
          <w:spacing w:val="-13"/>
          <w:sz w:val="22"/>
        </w:rPr>
        <w:t> </w:t>
      </w:r>
      <w:r>
        <w:rPr>
          <w:sz w:val="22"/>
        </w:rPr>
        <w:t>to</w:t>
      </w:r>
      <w:r>
        <w:rPr>
          <w:spacing w:val="-12"/>
          <w:sz w:val="22"/>
        </w:rPr>
        <w:t> </w:t>
      </w:r>
      <w:r>
        <w:rPr>
          <w:sz w:val="22"/>
        </w:rPr>
        <w:t>be</w:t>
      </w:r>
      <w:r>
        <w:rPr>
          <w:spacing w:val="-13"/>
          <w:sz w:val="22"/>
        </w:rPr>
        <w:t> </w:t>
      </w:r>
      <w:r>
        <w:rPr>
          <w:sz w:val="22"/>
        </w:rPr>
        <w:t>invalid</w:t>
      </w:r>
      <w:r>
        <w:rPr>
          <w:spacing w:val="-12"/>
          <w:sz w:val="22"/>
        </w:rPr>
        <w:t> </w:t>
      </w:r>
      <w:r>
        <w:rPr>
          <w:sz w:val="22"/>
        </w:rPr>
        <w:t>or</w:t>
      </w:r>
      <w:r>
        <w:rPr>
          <w:spacing w:val="-13"/>
          <w:sz w:val="22"/>
        </w:rPr>
        <w:t> </w:t>
      </w:r>
      <w:r>
        <w:rPr>
          <w:sz w:val="22"/>
        </w:rPr>
        <w:t>unenforceable,</w:t>
      </w:r>
      <w:r>
        <w:rPr>
          <w:spacing w:val="-12"/>
          <w:sz w:val="22"/>
        </w:rPr>
        <w:t> </w:t>
      </w:r>
      <w:r>
        <w:rPr>
          <w:sz w:val="22"/>
        </w:rPr>
        <w:t>the</w:t>
      </w:r>
      <w:r>
        <w:rPr>
          <w:spacing w:val="-12"/>
          <w:sz w:val="22"/>
        </w:rPr>
        <w:t> </w:t>
      </w:r>
      <w:r>
        <w:rPr>
          <w:sz w:val="22"/>
        </w:rPr>
        <w:t>remainder</w:t>
      </w:r>
      <w:r>
        <w:rPr>
          <w:spacing w:val="-11"/>
          <w:sz w:val="22"/>
        </w:rPr>
        <w:t> </w:t>
      </w:r>
      <w:r>
        <w:rPr>
          <w:sz w:val="22"/>
        </w:rPr>
        <w:t>shall remain in full force and effect.</w:t>
      </w:r>
    </w:p>
    <w:p>
      <w:pPr>
        <w:pStyle w:val="BodyText"/>
        <w:spacing w:before="34"/>
      </w:pPr>
    </w:p>
    <w:p>
      <w:pPr>
        <w:pStyle w:val="ListParagraph"/>
        <w:numPr>
          <w:ilvl w:val="0"/>
          <w:numId w:val="5"/>
        </w:numPr>
        <w:tabs>
          <w:tab w:pos="941" w:val="left" w:leader="none"/>
          <w:tab w:pos="943" w:val="left" w:leader="none"/>
        </w:tabs>
        <w:spacing w:line="252" w:lineRule="auto" w:before="0" w:after="0"/>
        <w:ind w:left="943" w:right="293" w:hanging="360"/>
        <w:jc w:val="both"/>
        <w:rPr>
          <w:sz w:val="22"/>
        </w:rPr>
      </w:pPr>
      <w:r>
        <w:rPr>
          <w:sz w:val="22"/>
        </w:rPr>
        <w:t>This</w:t>
      </w:r>
      <w:r>
        <w:rPr>
          <w:spacing w:val="-13"/>
          <w:sz w:val="22"/>
        </w:rPr>
        <w:t> </w:t>
      </w:r>
      <w:r>
        <w:rPr>
          <w:sz w:val="22"/>
        </w:rPr>
        <w:t>endorsement</w:t>
      </w:r>
      <w:r>
        <w:rPr>
          <w:spacing w:val="-12"/>
          <w:sz w:val="22"/>
        </w:rPr>
        <w:t> </w:t>
      </w:r>
      <w:r>
        <w:rPr>
          <w:sz w:val="22"/>
        </w:rPr>
        <w:t>supersedes</w:t>
      </w:r>
      <w:r>
        <w:rPr>
          <w:spacing w:val="-11"/>
          <w:sz w:val="22"/>
        </w:rPr>
        <w:t> </w:t>
      </w:r>
      <w:r>
        <w:rPr>
          <w:sz w:val="22"/>
        </w:rPr>
        <w:t>and,</w:t>
      </w:r>
      <w:r>
        <w:rPr>
          <w:spacing w:val="-11"/>
          <w:sz w:val="22"/>
        </w:rPr>
        <w:t> </w:t>
      </w:r>
      <w:r>
        <w:rPr>
          <w:sz w:val="22"/>
        </w:rPr>
        <w:t>if</w:t>
      </w:r>
      <w:r>
        <w:rPr>
          <w:spacing w:val="-12"/>
          <w:sz w:val="22"/>
        </w:rPr>
        <w:t> </w:t>
      </w:r>
      <w:r>
        <w:rPr>
          <w:sz w:val="22"/>
        </w:rPr>
        <w:t>in</w:t>
      </w:r>
      <w:r>
        <w:rPr>
          <w:spacing w:val="-12"/>
          <w:sz w:val="22"/>
        </w:rPr>
        <w:t> </w:t>
      </w:r>
      <w:r>
        <w:rPr>
          <w:sz w:val="22"/>
        </w:rPr>
        <w:t>conflict</w:t>
      </w:r>
      <w:r>
        <w:rPr>
          <w:spacing w:val="-13"/>
          <w:sz w:val="22"/>
        </w:rPr>
        <w:t> </w:t>
      </w:r>
      <w:r>
        <w:rPr>
          <w:sz w:val="22"/>
        </w:rPr>
        <w:t>with</w:t>
      </w:r>
      <w:r>
        <w:rPr>
          <w:spacing w:val="-11"/>
          <w:sz w:val="22"/>
        </w:rPr>
        <w:t> </w:t>
      </w:r>
      <w:r>
        <w:rPr>
          <w:sz w:val="22"/>
        </w:rPr>
        <w:t>any</w:t>
      </w:r>
      <w:r>
        <w:rPr>
          <w:spacing w:val="-10"/>
          <w:sz w:val="22"/>
        </w:rPr>
        <w:t> </w:t>
      </w:r>
      <w:r>
        <w:rPr>
          <w:sz w:val="22"/>
        </w:rPr>
        <w:t>other</w:t>
      </w:r>
      <w:r>
        <w:rPr>
          <w:spacing w:val="-13"/>
          <w:sz w:val="22"/>
        </w:rPr>
        <w:t> </w:t>
      </w:r>
      <w:r>
        <w:rPr>
          <w:sz w:val="22"/>
        </w:rPr>
        <w:t>wording</w:t>
      </w:r>
      <w:r>
        <w:rPr>
          <w:spacing w:val="-12"/>
          <w:sz w:val="22"/>
        </w:rPr>
        <w:t> </w:t>
      </w:r>
      <w:r>
        <w:rPr>
          <w:sz w:val="22"/>
        </w:rPr>
        <w:t>in</w:t>
      </w:r>
      <w:r>
        <w:rPr>
          <w:spacing w:val="-12"/>
          <w:sz w:val="22"/>
        </w:rPr>
        <w:t> </w:t>
      </w:r>
      <w:r>
        <w:rPr>
          <w:sz w:val="22"/>
        </w:rPr>
        <w:t>the</w:t>
      </w:r>
      <w:r>
        <w:rPr>
          <w:spacing w:val="-13"/>
          <w:sz w:val="22"/>
        </w:rPr>
        <w:t> </w:t>
      </w:r>
      <w:r>
        <w:rPr>
          <w:sz w:val="22"/>
        </w:rPr>
        <w:t>Policy</w:t>
      </w:r>
      <w:r>
        <w:rPr>
          <w:spacing w:val="-10"/>
          <w:sz w:val="22"/>
        </w:rPr>
        <w:t> </w:t>
      </w:r>
      <w:r>
        <w:rPr>
          <w:sz w:val="22"/>
        </w:rPr>
        <w:t>or</w:t>
      </w:r>
      <w:r>
        <w:rPr>
          <w:spacing w:val="-13"/>
          <w:sz w:val="22"/>
        </w:rPr>
        <w:t> </w:t>
      </w:r>
      <w:r>
        <w:rPr>
          <w:sz w:val="22"/>
        </w:rPr>
        <w:t>any</w:t>
      </w:r>
      <w:r>
        <w:rPr>
          <w:spacing w:val="-12"/>
          <w:sz w:val="22"/>
        </w:rPr>
        <w:t> </w:t>
      </w:r>
      <w:r>
        <w:rPr>
          <w:sz w:val="22"/>
        </w:rPr>
        <w:t>endorsement thereto having a bearing on Cyber Loss, Data or Data Processing Media, replaces that wording.</w:t>
      </w:r>
    </w:p>
    <w:p>
      <w:pPr>
        <w:pStyle w:val="BodyText"/>
        <w:spacing w:before="197"/>
      </w:pPr>
    </w:p>
    <w:p>
      <w:pPr>
        <w:pStyle w:val="BodyText"/>
        <w:ind w:left="583"/>
      </w:pPr>
      <w:r>
        <w:rPr>
          <w:spacing w:val="-2"/>
          <w:u w:val="single"/>
        </w:rPr>
        <w:t>Definitions</w:t>
      </w:r>
    </w:p>
    <w:p>
      <w:pPr>
        <w:pStyle w:val="ListParagraph"/>
        <w:numPr>
          <w:ilvl w:val="0"/>
          <w:numId w:val="5"/>
        </w:numPr>
        <w:tabs>
          <w:tab w:pos="941" w:val="left" w:leader="none"/>
          <w:tab w:pos="943" w:val="left" w:leader="none"/>
        </w:tabs>
        <w:spacing w:line="252" w:lineRule="auto" w:before="186" w:after="0"/>
        <w:ind w:left="943" w:right="293" w:hanging="360"/>
        <w:jc w:val="both"/>
        <w:rPr>
          <w:sz w:val="22"/>
        </w:rPr>
      </w:pPr>
      <w:r>
        <w:rPr>
          <w:sz w:val="22"/>
        </w:rPr>
        <w:t>Cyber Loss means any loss, damage, liability, claim, cost or expense of whatsoever nature directly or indirectly</w:t>
      </w:r>
      <w:r>
        <w:rPr>
          <w:spacing w:val="-9"/>
          <w:sz w:val="22"/>
        </w:rPr>
        <w:t> </w:t>
      </w:r>
      <w:r>
        <w:rPr>
          <w:sz w:val="22"/>
        </w:rPr>
        <w:t>caused</w:t>
      </w:r>
      <w:r>
        <w:rPr>
          <w:spacing w:val="-10"/>
          <w:sz w:val="22"/>
        </w:rPr>
        <w:t> </w:t>
      </w:r>
      <w:r>
        <w:rPr>
          <w:sz w:val="22"/>
        </w:rPr>
        <w:t>by,</w:t>
      </w:r>
      <w:r>
        <w:rPr>
          <w:spacing w:val="-9"/>
          <w:sz w:val="22"/>
        </w:rPr>
        <w:t> </w:t>
      </w:r>
      <w:r>
        <w:rPr>
          <w:sz w:val="22"/>
        </w:rPr>
        <w:t>contributed</w:t>
      </w:r>
      <w:r>
        <w:rPr>
          <w:spacing w:val="-10"/>
          <w:sz w:val="22"/>
        </w:rPr>
        <w:t> </w:t>
      </w:r>
      <w:r>
        <w:rPr>
          <w:sz w:val="22"/>
        </w:rPr>
        <w:t>to</w:t>
      </w:r>
      <w:r>
        <w:rPr>
          <w:spacing w:val="-9"/>
          <w:sz w:val="22"/>
        </w:rPr>
        <w:t> </w:t>
      </w:r>
      <w:r>
        <w:rPr>
          <w:sz w:val="22"/>
        </w:rPr>
        <w:t>by,</w:t>
      </w:r>
      <w:r>
        <w:rPr>
          <w:spacing w:val="-9"/>
          <w:sz w:val="22"/>
        </w:rPr>
        <w:t> </w:t>
      </w:r>
      <w:r>
        <w:rPr>
          <w:sz w:val="22"/>
        </w:rPr>
        <w:t>resulting</w:t>
      </w:r>
      <w:r>
        <w:rPr>
          <w:spacing w:val="-10"/>
          <w:sz w:val="22"/>
        </w:rPr>
        <w:t> </w:t>
      </w:r>
      <w:r>
        <w:rPr>
          <w:sz w:val="22"/>
        </w:rPr>
        <w:t>from,</w:t>
      </w:r>
      <w:r>
        <w:rPr>
          <w:spacing w:val="-12"/>
          <w:sz w:val="22"/>
        </w:rPr>
        <w:t> </w:t>
      </w:r>
      <w:r>
        <w:rPr>
          <w:sz w:val="22"/>
        </w:rPr>
        <w:t>arising</w:t>
      </w:r>
      <w:r>
        <w:rPr>
          <w:spacing w:val="-10"/>
          <w:sz w:val="22"/>
        </w:rPr>
        <w:t> </w:t>
      </w:r>
      <w:r>
        <w:rPr>
          <w:sz w:val="22"/>
        </w:rPr>
        <w:t>out</w:t>
      </w:r>
      <w:r>
        <w:rPr>
          <w:spacing w:val="-9"/>
          <w:sz w:val="22"/>
        </w:rPr>
        <w:t> </w:t>
      </w:r>
      <w:r>
        <w:rPr>
          <w:sz w:val="22"/>
        </w:rPr>
        <w:t>of</w:t>
      </w:r>
      <w:r>
        <w:rPr>
          <w:spacing w:val="-10"/>
          <w:sz w:val="22"/>
        </w:rPr>
        <w:t> </w:t>
      </w:r>
      <w:r>
        <w:rPr>
          <w:sz w:val="22"/>
        </w:rPr>
        <w:t>or</w:t>
      </w:r>
      <w:r>
        <w:rPr>
          <w:spacing w:val="-10"/>
          <w:sz w:val="22"/>
        </w:rPr>
        <w:t> </w:t>
      </w:r>
      <w:r>
        <w:rPr>
          <w:sz w:val="22"/>
        </w:rPr>
        <w:t>in</w:t>
      </w:r>
      <w:r>
        <w:rPr>
          <w:spacing w:val="-11"/>
          <w:sz w:val="22"/>
        </w:rPr>
        <w:t> </w:t>
      </w:r>
      <w:r>
        <w:rPr>
          <w:sz w:val="22"/>
        </w:rPr>
        <w:t>connection</w:t>
      </w:r>
      <w:r>
        <w:rPr>
          <w:spacing w:val="-10"/>
          <w:sz w:val="22"/>
        </w:rPr>
        <w:t> </w:t>
      </w:r>
      <w:r>
        <w:rPr>
          <w:sz w:val="22"/>
        </w:rPr>
        <w:t>with</w:t>
      </w:r>
      <w:r>
        <w:rPr>
          <w:spacing w:val="-10"/>
          <w:sz w:val="22"/>
        </w:rPr>
        <w:t> </w:t>
      </w:r>
      <w:r>
        <w:rPr>
          <w:sz w:val="22"/>
        </w:rPr>
        <w:t>any</w:t>
      </w:r>
      <w:r>
        <w:rPr>
          <w:spacing w:val="-9"/>
          <w:sz w:val="22"/>
        </w:rPr>
        <w:t> </w:t>
      </w:r>
      <w:r>
        <w:rPr>
          <w:sz w:val="22"/>
        </w:rPr>
        <w:t>Cyber</w:t>
      </w:r>
      <w:r>
        <w:rPr>
          <w:spacing w:val="-9"/>
          <w:sz w:val="22"/>
        </w:rPr>
        <w:t> </w:t>
      </w:r>
      <w:r>
        <w:rPr>
          <w:sz w:val="22"/>
        </w:rPr>
        <w:t>Act or Cyber Incident including, but not limited to, any action taken in controlling, preventing, suppressing or remediating any Cyber Act or Cyber Incident.</w:t>
      </w:r>
    </w:p>
    <w:p>
      <w:pPr>
        <w:pStyle w:val="BodyText"/>
        <w:spacing w:before="33"/>
      </w:pPr>
    </w:p>
    <w:p>
      <w:pPr>
        <w:pStyle w:val="ListParagraph"/>
        <w:numPr>
          <w:ilvl w:val="0"/>
          <w:numId w:val="5"/>
        </w:numPr>
        <w:tabs>
          <w:tab w:pos="941" w:val="left" w:leader="none"/>
          <w:tab w:pos="943" w:val="left" w:leader="none"/>
        </w:tabs>
        <w:spacing w:line="252" w:lineRule="auto" w:before="1" w:after="0"/>
        <w:ind w:left="943" w:right="292" w:hanging="360"/>
        <w:jc w:val="both"/>
        <w:rPr>
          <w:sz w:val="22"/>
        </w:rPr>
      </w:pPr>
      <w:r>
        <w:rPr>
          <w:sz w:val="22"/>
        </w:rPr>
        <w:t>Cyber</w:t>
      </w:r>
      <w:r>
        <w:rPr>
          <w:spacing w:val="-4"/>
          <w:sz w:val="22"/>
        </w:rPr>
        <w:t> </w:t>
      </w:r>
      <w:r>
        <w:rPr>
          <w:sz w:val="22"/>
        </w:rPr>
        <w:t>Act</w:t>
      </w:r>
      <w:r>
        <w:rPr>
          <w:spacing w:val="-4"/>
          <w:sz w:val="22"/>
        </w:rPr>
        <w:t> </w:t>
      </w:r>
      <w:r>
        <w:rPr>
          <w:sz w:val="22"/>
        </w:rPr>
        <w:t>means</w:t>
      </w:r>
      <w:r>
        <w:rPr>
          <w:spacing w:val="-5"/>
          <w:sz w:val="22"/>
        </w:rPr>
        <w:t> </w:t>
      </w:r>
      <w:r>
        <w:rPr>
          <w:sz w:val="22"/>
        </w:rPr>
        <w:t>an</w:t>
      </w:r>
      <w:r>
        <w:rPr>
          <w:spacing w:val="-5"/>
          <w:sz w:val="22"/>
        </w:rPr>
        <w:t> </w:t>
      </w:r>
      <w:r>
        <w:rPr>
          <w:sz w:val="22"/>
        </w:rPr>
        <w:t>unauthorised,</w:t>
      </w:r>
      <w:r>
        <w:rPr>
          <w:spacing w:val="-4"/>
          <w:sz w:val="22"/>
        </w:rPr>
        <w:t> </w:t>
      </w:r>
      <w:r>
        <w:rPr>
          <w:sz w:val="22"/>
        </w:rPr>
        <w:t>malicious</w:t>
      </w:r>
      <w:r>
        <w:rPr>
          <w:spacing w:val="-7"/>
          <w:sz w:val="22"/>
        </w:rPr>
        <w:t> </w:t>
      </w:r>
      <w:r>
        <w:rPr>
          <w:sz w:val="22"/>
        </w:rPr>
        <w:t>or</w:t>
      </w:r>
      <w:r>
        <w:rPr>
          <w:spacing w:val="-4"/>
          <w:sz w:val="22"/>
        </w:rPr>
        <w:t> </w:t>
      </w:r>
      <w:r>
        <w:rPr>
          <w:sz w:val="22"/>
        </w:rPr>
        <w:t>criminal</w:t>
      </w:r>
      <w:r>
        <w:rPr>
          <w:spacing w:val="-5"/>
          <w:sz w:val="22"/>
        </w:rPr>
        <w:t> </w:t>
      </w:r>
      <w:r>
        <w:rPr>
          <w:sz w:val="22"/>
        </w:rPr>
        <w:t>act</w:t>
      </w:r>
      <w:r>
        <w:rPr>
          <w:spacing w:val="-4"/>
          <w:sz w:val="22"/>
        </w:rPr>
        <w:t> </w:t>
      </w:r>
      <w:r>
        <w:rPr>
          <w:sz w:val="22"/>
        </w:rPr>
        <w:t>or</w:t>
      </w:r>
      <w:r>
        <w:rPr>
          <w:spacing w:val="-4"/>
          <w:sz w:val="22"/>
        </w:rPr>
        <w:t> </w:t>
      </w:r>
      <w:r>
        <w:rPr>
          <w:sz w:val="22"/>
        </w:rPr>
        <w:t>series</w:t>
      </w:r>
      <w:r>
        <w:rPr>
          <w:spacing w:val="-4"/>
          <w:sz w:val="22"/>
        </w:rPr>
        <w:t> </w:t>
      </w:r>
      <w:r>
        <w:rPr>
          <w:sz w:val="22"/>
        </w:rPr>
        <w:t>of</w:t>
      </w:r>
      <w:r>
        <w:rPr>
          <w:spacing w:val="-7"/>
          <w:sz w:val="22"/>
        </w:rPr>
        <w:t> </w:t>
      </w:r>
      <w:r>
        <w:rPr>
          <w:sz w:val="22"/>
        </w:rPr>
        <w:t>related</w:t>
      </w:r>
      <w:r>
        <w:rPr>
          <w:spacing w:val="-5"/>
          <w:sz w:val="22"/>
        </w:rPr>
        <w:t> </w:t>
      </w:r>
      <w:r>
        <w:rPr>
          <w:sz w:val="22"/>
        </w:rPr>
        <w:t>unauthorised,</w:t>
      </w:r>
      <w:r>
        <w:rPr>
          <w:spacing w:val="-4"/>
          <w:sz w:val="22"/>
        </w:rPr>
        <w:t> </w:t>
      </w:r>
      <w:r>
        <w:rPr>
          <w:sz w:val="22"/>
        </w:rPr>
        <w:t>malicious or criminal acts, regardless of time and place, or the threat or hoax thereof involving access to, processing of, use of or operation of any Computer System.</w:t>
      </w:r>
    </w:p>
    <w:p>
      <w:pPr>
        <w:pStyle w:val="BodyText"/>
        <w:spacing w:before="37"/>
      </w:pPr>
    </w:p>
    <w:p>
      <w:pPr>
        <w:pStyle w:val="ListParagraph"/>
        <w:numPr>
          <w:ilvl w:val="0"/>
          <w:numId w:val="5"/>
        </w:numPr>
        <w:tabs>
          <w:tab w:pos="941" w:val="left" w:leader="none"/>
        </w:tabs>
        <w:spacing w:line="240" w:lineRule="auto" w:before="0" w:after="0"/>
        <w:ind w:left="941" w:right="0" w:hanging="358"/>
        <w:jc w:val="left"/>
        <w:rPr>
          <w:sz w:val="22"/>
        </w:rPr>
      </w:pPr>
      <w:r>
        <w:rPr>
          <w:sz w:val="22"/>
        </w:rPr>
        <w:t>Cyber</w:t>
      </w:r>
      <w:r>
        <w:rPr>
          <w:spacing w:val="-6"/>
          <w:sz w:val="22"/>
        </w:rPr>
        <w:t> </w:t>
      </w:r>
      <w:r>
        <w:rPr>
          <w:sz w:val="22"/>
        </w:rPr>
        <w:t>Incident</w:t>
      </w:r>
      <w:r>
        <w:rPr>
          <w:spacing w:val="-7"/>
          <w:sz w:val="22"/>
        </w:rPr>
        <w:t> </w:t>
      </w:r>
      <w:r>
        <w:rPr>
          <w:spacing w:val="-2"/>
          <w:sz w:val="22"/>
        </w:rPr>
        <w:t>means:</w:t>
      </w:r>
    </w:p>
    <w:p>
      <w:pPr>
        <w:pStyle w:val="BodyText"/>
        <w:spacing w:before="49"/>
      </w:pPr>
    </w:p>
    <w:p>
      <w:pPr>
        <w:pStyle w:val="ListParagraph"/>
        <w:numPr>
          <w:ilvl w:val="1"/>
          <w:numId w:val="5"/>
        </w:numPr>
        <w:tabs>
          <w:tab w:pos="1303" w:val="left" w:leader="none"/>
        </w:tabs>
        <w:spacing w:line="252" w:lineRule="auto" w:before="0" w:after="0"/>
        <w:ind w:left="1303" w:right="299" w:hanging="360"/>
        <w:jc w:val="left"/>
        <w:rPr>
          <w:sz w:val="22"/>
        </w:rPr>
      </w:pPr>
      <w:r>
        <w:rPr>
          <w:sz w:val="22"/>
        </w:rPr>
        <w:t>any</w:t>
      </w:r>
      <w:r>
        <w:rPr>
          <w:spacing w:val="-2"/>
          <w:sz w:val="22"/>
        </w:rPr>
        <w:t> </w:t>
      </w:r>
      <w:r>
        <w:rPr>
          <w:sz w:val="22"/>
        </w:rPr>
        <w:t>error</w:t>
      </w:r>
      <w:r>
        <w:rPr>
          <w:spacing w:val="-3"/>
          <w:sz w:val="22"/>
        </w:rPr>
        <w:t> </w:t>
      </w:r>
      <w:r>
        <w:rPr>
          <w:sz w:val="22"/>
        </w:rPr>
        <w:t>or</w:t>
      </w:r>
      <w:r>
        <w:rPr>
          <w:spacing w:val="-3"/>
          <w:sz w:val="22"/>
        </w:rPr>
        <w:t> </w:t>
      </w:r>
      <w:r>
        <w:rPr>
          <w:sz w:val="22"/>
        </w:rPr>
        <w:t>omission</w:t>
      </w:r>
      <w:r>
        <w:rPr>
          <w:spacing w:val="-3"/>
          <w:sz w:val="22"/>
        </w:rPr>
        <w:t> </w:t>
      </w:r>
      <w:r>
        <w:rPr>
          <w:sz w:val="22"/>
        </w:rPr>
        <w:t>or</w:t>
      </w:r>
      <w:r>
        <w:rPr>
          <w:spacing w:val="-3"/>
          <w:sz w:val="22"/>
        </w:rPr>
        <w:t> </w:t>
      </w:r>
      <w:r>
        <w:rPr>
          <w:sz w:val="22"/>
        </w:rPr>
        <w:t>series</w:t>
      </w:r>
      <w:r>
        <w:rPr>
          <w:spacing w:val="-3"/>
          <w:sz w:val="22"/>
        </w:rPr>
        <w:t> </w:t>
      </w:r>
      <w:r>
        <w:rPr>
          <w:sz w:val="22"/>
        </w:rPr>
        <w:t>of</w:t>
      </w:r>
      <w:r>
        <w:rPr>
          <w:spacing w:val="-3"/>
          <w:sz w:val="22"/>
        </w:rPr>
        <w:t> </w:t>
      </w:r>
      <w:r>
        <w:rPr>
          <w:sz w:val="22"/>
        </w:rPr>
        <w:t>related</w:t>
      </w:r>
      <w:r>
        <w:rPr>
          <w:spacing w:val="-3"/>
          <w:sz w:val="22"/>
        </w:rPr>
        <w:t> </w:t>
      </w:r>
      <w:r>
        <w:rPr>
          <w:sz w:val="22"/>
        </w:rPr>
        <w:t>errors</w:t>
      </w:r>
      <w:r>
        <w:rPr>
          <w:spacing w:val="-3"/>
          <w:sz w:val="22"/>
        </w:rPr>
        <w:t> </w:t>
      </w:r>
      <w:r>
        <w:rPr>
          <w:sz w:val="22"/>
        </w:rPr>
        <w:t>or</w:t>
      </w:r>
      <w:r>
        <w:rPr>
          <w:spacing w:val="-5"/>
          <w:sz w:val="22"/>
        </w:rPr>
        <w:t> </w:t>
      </w:r>
      <w:r>
        <w:rPr>
          <w:sz w:val="22"/>
        </w:rPr>
        <w:t>omissions</w:t>
      </w:r>
      <w:r>
        <w:rPr>
          <w:spacing w:val="-3"/>
          <w:sz w:val="22"/>
        </w:rPr>
        <w:t> </w:t>
      </w:r>
      <w:r>
        <w:rPr>
          <w:sz w:val="22"/>
        </w:rPr>
        <w:t>involving</w:t>
      </w:r>
      <w:r>
        <w:rPr>
          <w:spacing w:val="-1"/>
          <w:sz w:val="22"/>
        </w:rPr>
        <w:t> </w:t>
      </w:r>
      <w:r>
        <w:rPr>
          <w:sz w:val="22"/>
        </w:rPr>
        <w:t>access</w:t>
      </w:r>
      <w:r>
        <w:rPr>
          <w:spacing w:val="-3"/>
          <w:sz w:val="22"/>
        </w:rPr>
        <w:t> </w:t>
      </w:r>
      <w:r>
        <w:rPr>
          <w:sz w:val="22"/>
        </w:rPr>
        <w:t>to,</w:t>
      </w:r>
      <w:r>
        <w:rPr>
          <w:spacing w:val="-3"/>
          <w:sz w:val="22"/>
        </w:rPr>
        <w:t> </w:t>
      </w:r>
      <w:r>
        <w:rPr>
          <w:sz w:val="22"/>
        </w:rPr>
        <w:t>processing</w:t>
      </w:r>
      <w:r>
        <w:rPr>
          <w:spacing w:val="-4"/>
          <w:sz w:val="22"/>
        </w:rPr>
        <w:t> </w:t>
      </w:r>
      <w:r>
        <w:rPr>
          <w:sz w:val="22"/>
        </w:rPr>
        <w:t>of,</w:t>
      </w:r>
      <w:r>
        <w:rPr>
          <w:spacing w:val="-3"/>
          <w:sz w:val="22"/>
        </w:rPr>
        <w:t> </w:t>
      </w:r>
      <w:r>
        <w:rPr>
          <w:sz w:val="22"/>
        </w:rPr>
        <w:t>use of or operation of any Computer System; or</w:t>
      </w:r>
    </w:p>
    <w:p>
      <w:pPr>
        <w:pStyle w:val="BodyText"/>
        <w:spacing w:before="36"/>
      </w:pPr>
    </w:p>
    <w:p>
      <w:pPr>
        <w:pStyle w:val="ListParagraph"/>
        <w:numPr>
          <w:ilvl w:val="1"/>
          <w:numId w:val="5"/>
        </w:numPr>
        <w:tabs>
          <w:tab w:pos="1303" w:val="left" w:leader="none"/>
        </w:tabs>
        <w:spacing w:line="252" w:lineRule="auto" w:before="0" w:after="0"/>
        <w:ind w:left="1303" w:right="291" w:hanging="360"/>
        <w:jc w:val="left"/>
        <w:rPr>
          <w:sz w:val="22"/>
        </w:rPr>
      </w:pPr>
      <w:r>
        <w:rPr>
          <w:sz w:val="22"/>
        </w:rPr>
        <w:t>any</w:t>
      </w:r>
      <w:r>
        <w:rPr>
          <w:spacing w:val="-13"/>
          <w:sz w:val="22"/>
        </w:rPr>
        <w:t> </w:t>
      </w:r>
      <w:r>
        <w:rPr>
          <w:sz w:val="22"/>
        </w:rPr>
        <w:t>partial</w:t>
      </w:r>
      <w:r>
        <w:rPr>
          <w:spacing w:val="-12"/>
          <w:sz w:val="22"/>
        </w:rPr>
        <w:t> </w:t>
      </w:r>
      <w:r>
        <w:rPr>
          <w:sz w:val="22"/>
        </w:rPr>
        <w:t>or</w:t>
      </w:r>
      <w:r>
        <w:rPr>
          <w:spacing w:val="-13"/>
          <w:sz w:val="22"/>
        </w:rPr>
        <w:t> </w:t>
      </w:r>
      <w:r>
        <w:rPr>
          <w:sz w:val="22"/>
        </w:rPr>
        <w:t>total</w:t>
      </w:r>
      <w:r>
        <w:rPr>
          <w:spacing w:val="-12"/>
          <w:sz w:val="22"/>
        </w:rPr>
        <w:t> </w:t>
      </w:r>
      <w:r>
        <w:rPr>
          <w:sz w:val="22"/>
        </w:rPr>
        <w:t>unavailability</w:t>
      </w:r>
      <w:r>
        <w:rPr>
          <w:spacing w:val="-13"/>
          <w:sz w:val="22"/>
        </w:rPr>
        <w:t> </w:t>
      </w:r>
      <w:r>
        <w:rPr>
          <w:sz w:val="22"/>
        </w:rPr>
        <w:t>or</w:t>
      </w:r>
      <w:r>
        <w:rPr>
          <w:spacing w:val="-12"/>
          <w:sz w:val="22"/>
        </w:rPr>
        <w:t> </w:t>
      </w:r>
      <w:r>
        <w:rPr>
          <w:sz w:val="22"/>
        </w:rPr>
        <w:t>failure</w:t>
      </w:r>
      <w:r>
        <w:rPr>
          <w:spacing w:val="-13"/>
          <w:sz w:val="22"/>
        </w:rPr>
        <w:t> </w:t>
      </w:r>
      <w:r>
        <w:rPr>
          <w:sz w:val="22"/>
        </w:rPr>
        <w:t>or</w:t>
      </w:r>
      <w:r>
        <w:rPr>
          <w:spacing w:val="-12"/>
          <w:sz w:val="22"/>
        </w:rPr>
        <w:t> </w:t>
      </w:r>
      <w:r>
        <w:rPr>
          <w:sz w:val="22"/>
        </w:rPr>
        <w:t>series</w:t>
      </w:r>
      <w:r>
        <w:rPr>
          <w:spacing w:val="-12"/>
          <w:sz w:val="22"/>
        </w:rPr>
        <w:t> </w:t>
      </w:r>
      <w:r>
        <w:rPr>
          <w:sz w:val="22"/>
        </w:rPr>
        <w:t>of</w:t>
      </w:r>
      <w:r>
        <w:rPr>
          <w:spacing w:val="-13"/>
          <w:sz w:val="22"/>
        </w:rPr>
        <w:t> </w:t>
      </w:r>
      <w:r>
        <w:rPr>
          <w:sz w:val="22"/>
        </w:rPr>
        <w:t>related</w:t>
      </w:r>
      <w:r>
        <w:rPr>
          <w:spacing w:val="-12"/>
          <w:sz w:val="22"/>
        </w:rPr>
        <w:t> </w:t>
      </w:r>
      <w:r>
        <w:rPr>
          <w:sz w:val="22"/>
        </w:rPr>
        <w:t>partial</w:t>
      </w:r>
      <w:r>
        <w:rPr>
          <w:spacing w:val="-13"/>
          <w:sz w:val="22"/>
        </w:rPr>
        <w:t> </w:t>
      </w:r>
      <w:r>
        <w:rPr>
          <w:sz w:val="22"/>
        </w:rPr>
        <w:t>or</w:t>
      </w:r>
      <w:r>
        <w:rPr>
          <w:spacing w:val="-12"/>
          <w:sz w:val="22"/>
        </w:rPr>
        <w:t> </w:t>
      </w:r>
      <w:r>
        <w:rPr>
          <w:sz w:val="22"/>
        </w:rPr>
        <w:t>total</w:t>
      </w:r>
      <w:r>
        <w:rPr>
          <w:spacing w:val="-13"/>
          <w:sz w:val="22"/>
        </w:rPr>
        <w:t> </w:t>
      </w:r>
      <w:r>
        <w:rPr>
          <w:sz w:val="22"/>
        </w:rPr>
        <w:t>unavailability</w:t>
      </w:r>
      <w:r>
        <w:rPr>
          <w:spacing w:val="-12"/>
          <w:sz w:val="22"/>
        </w:rPr>
        <w:t> </w:t>
      </w:r>
      <w:r>
        <w:rPr>
          <w:sz w:val="22"/>
        </w:rPr>
        <w:t>or</w:t>
      </w:r>
      <w:r>
        <w:rPr>
          <w:spacing w:val="-12"/>
          <w:sz w:val="22"/>
        </w:rPr>
        <w:t> </w:t>
      </w:r>
      <w:r>
        <w:rPr>
          <w:sz w:val="22"/>
        </w:rPr>
        <w:t>failures to access, process, use or operate any Computer System.</w:t>
      </w:r>
    </w:p>
    <w:p>
      <w:pPr>
        <w:pStyle w:val="BodyText"/>
        <w:spacing w:before="34"/>
      </w:pPr>
    </w:p>
    <w:p>
      <w:pPr>
        <w:pStyle w:val="ListParagraph"/>
        <w:numPr>
          <w:ilvl w:val="0"/>
          <w:numId w:val="5"/>
        </w:numPr>
        <w:tabs>
          <w:tab w:pos="941" w:val="left" w:leader="none"/>
        </w:tabs>
        <w:spacing w:line="240" w:lineRule="auto" w:before="0" w:after="0"/>
        <w:ind w:left="941" w:right="0" w:hanging="358"/>
        <w:jc w:val="left"/>
        <w:rPr>
          <w:sz w:val="22"/>
        </w:rPr>
      </w:pPr>
      <w:r>
        <w:rPr>
          <w:sz w:val="22"/>
        </w:rPr>
        <w:t>Computer</w:t>
      </w:r>
      <w:r>
        <w:rPr>
          <w:spacing w:val="-11"/>
          <w:sz w:val="22"/>
        </w:rPr>
        <w:t> </w:t>
      </w:r>
      <w:r>
        <w:rPr>
          <w:sz w:val="22"/>
        </w:rPr>
        <w:t>System</w:t>
      </w:r>
      <w:r>
        <w:rPr>
          <w:spacing w:val="-10"/>
          <w:sz w:val="22"/>
        </w:rPr>
        <w:t> </w:t>
      </w:r>
      <w:r>
        <w:rPr>
          <w:spacing w:val="-2"/>
          <w:sz w:val="22"/>
        </w:rPr>
        <w:t>means:</w:t>
      </w:r>
    </w:p>
    <w:p>
      <w:pPr>
        <w:pStyle w:val="BodyText"/>
        <w:spacing w:before="48"/>
      </w:pPr>
    </w:p>
    <w:p>
      <w:pPr>
        <w:pStyle w:val="ListParagraph"/>
        <w:numPr>
          <w:ilvl w:val="1"/>
          <w:numId w:val="5"/>
        </w:numPr>
        <w:tabs>
          <w:tab w:pos="1303" w:val="left" w:leader="none"/>
        </w:tabs>
        <w:spacing w:line="252" w:lineRule="auto" w:before="1" w:after="0"/>
        <w:ind w:left="1303" w:right="295" w:hanging="360"/>
        <w:jc w:val="left"/>
        <w:rPr>
          <w:sz w:val="22"/>
        </w:rPr>
      </w:pPr>
      <w:r>
        <w:rPr>
          <w:sz w:val="22"/>
        </w:rPr>
        <w:t>any computer, hardware, software, communications system, electronic device (including, but not limited</w:t>
      </w:r>
      <w:r>
        <w:rPr>
          <w:spacing w:val="-5"/>
          <w:sz w:val="22"/>
        </w:rPr>
        <w:t> </w:t>
      </w:r>
      <w:r>
        <w:rPr>
          <w:sz w:val="22"/>
        </w:rPr>
        <w:t>to,</w:t>
      </w:r>
      <w:r>
        <w:rPr>
          <w:spacing w:val="-5"/>
          <w:sz w:val="22"/>
        </w:rPr>
        <w:t> </w:t>
      </w:r>
      <w:r>
        <w:rPr>
          <w:sz w:val="22"/>
        </w:rPr>
        <w:t>smart</w:t>
      </w:r>
      <w:r>
        <w:rPr>
          <w:spacing w:val="-5"/>
          <w:sz w:val="22"/>
        </w:rPr>
        <w:t> </w:t>
      </w:r>
      <w:r>
        <w:rPr>
          <w:sz w:val="22"/>
        </w:rPr>
        <w:t>phone,</w:t>
      </w:r>
      <w:r>
        <w:rPr>
          <w:spacing w:val="-4"/>
          <w:sz w:val="22"/>
        </w:rPr>
        <w:t> </w:t>
      </w:r>
      <w:r>
        <w:rPr>
          <w:sz w:val="22"/>
        </w:rPr>
        <w:t>laptop,</w:t>
      </w:r>
      <w:r>
        <w:rPr>
          <w:spacing w:val="-5"/>
          <w:sz w:val="22"/>
        </w:rPr>
        <w:t> </w:t>
      </w:r>
      <w:r>
        <w:rPr>
          <w:sz w:val="22"/>
        </w:rPr>
        <w:t>tablet,</w:t>
      </w:r>
      <w:r>
        <w:rPr>
          <w:spacing w:val="-5"/>
          <w:sz w:val="22"/>
        </w:rPr>
        <w:t> </w:t>
      </w:r>
      <w:r>
        <w:rPr>
          <w:sz w:val="22"/>
        </w:rPr>
        <w:t>wearable</w:t>
      </w:r>
      <w:r>
        <w:rPr>
          <w:spacing w:val="-5"/>
          <w:sz w:val="22"/>
        </w:rPr>
        <w:t> </w:t>
      </w:r>
      <w:r>
        <w:rPr>
          <w:sz w:val="22"/>
        </w:rPr>
        <w:t>device),</w:t>
      </w:r>
      <w:r>
        <w:rPr>
          <w:spacing w:val="-5"/>
          <w:sz w:val="22"/>
        </w:rPr>
        <w:t> </w:t>
      </w:r>
      <w:r>
        <w:rPr>
          <w:sz w:val="22"/>
        </w:rPr>
        <w:t>server,</w:t>
      </w:r>
      <w:r>
        <w:rPr>
          <w:spacing w:val="-6"/>
          <w:sz w:val="22"/>
        </w:rPr>
        <w:t> </w:t>
      </w:r>
      <w:r>
        <w:rPr>
          <w:sz w:val="22"/>
        </w:rPr>
        <w:t>cloud</w:t>
      </w:r>
      <w:r>
        <w:rPr>
          <w:spacing w:val="-5"/>
          <w:sz w:val="22"/>
        </w:rPr>
        <w:t> </w:t>
      </w:r>
      <w:r>
        <w:rPr>
          <w:sz w:val="22"/>
        </w:rPr>
        <w:t>or</w:t>
      </w:r>
      <w:r>
        <w:rPr>
          <w:spacing w:val="-5"/>
          <w:sz w:val="22"/>
        </w:rPr>
        <w:t> </w:t>
      </w:r>
      <w:r>
        <w:rPr>
          <w:sz w:val="22"/>
        </w:rPr>
        <w:t>microcontroller</w:t>
      </w:r>
      <w:r>
        <w:rPr>
          <w:spacing w:val="-4"/>
          <w:sz w:val="22"/>
        </w:rPr>
        <w:t> </w:t>
      </w:r>
      <w:r>
        <w:rPr>
          <w:sz w:val="22"/>
        </w:rPr>
        <w:t>including</w:t>
      </w:r>
    </w:p>
    <w:p>
      <w:pPr>
        <w:pStyle w:val="ListParagraph"/>
        <w:spacing w:after="0" w:line="252" w:lineRule="auto"/>
        <w:jc w:val="left"/>
        <w:rPr>
          <w:sz w:val="22"/>
        </w:rPr>
        <w:sectPr>
          <w:pgSz w:w="12240" w:h="15840"/>
          <w:pgMar w:header="0" w:footer="1223" w:top="640" w:bottom="1420" w:left="1080" w:right="720"/>
        </w:sectPr>
      </w:pPr>
    </w:p>
    <w:p>
      <w:pPr>
        <w:pStyle w:val="BodyText"/>
        <w:spacing w:line="252" w:lineRule="auto" w:before="29"/>
        <w:ind w:left="1303" w:right="296"/>
        <w:jc w:val="both"/>
      </w:pPr>
      <w:r>
        <w:rPr/>
        <w:t>any similar system or any configuration of the aforementioned and including any associated input, output, data storage device, networking equipment or back up facility, owned or operated by the Insured or any other party.</w:t>
      </w:r>
    </w:p>
    <w:p>
      <w:pPr>
        <w:pStyle w:val="BodyText"/>
        <w:spacing w:before="35"/>
      </w:pPr>
    </w:p>
    <w:p>
      <w:pPr>
        <w:pStyle w:val="ListParagraph"/>
        <w:numPr>
          <w:ilvl w:val="0"/>
          <w:numId w:val="5"/>
        </w:numPr>
        <w:tabs>
          <w:tab w:pos="941" w:val="left" w:leader="none"/>
          <w:tab w:pos="943" w:val="left" w:leader="none"/>
        </w:tabs>
        <w:spacing w:line="252" w:lineRule="auto" w:before="0" w:after="0"/>
        <w:ind w:left="943" w:right="295" w:hanging="360"/>
        <w:jc w:val="left"/>
        <w:rPr>
          <w:sz w:val="22"/>
        </w:rPr>
      </w:pPr>
      <w:r>
        <w:rPr>
          <w:sz w:val="22"/>
        </w:rPr>
        <w:t>Data means</w:t>
      </w:r>
      <w:r>
        <w:rPr>
          <w:spacing w:val="-1"/>
          <w:sz w:val="22"/>
        </w:rPr>
        <w:t> </w:t>
      </w:r>
      <w:r>
        <w:rPr>
          <w:sz w:val="22"/>
        </w:rPr>
        <w:t>information, facts, concepts, code</w:t>
      </w:r>
      <w:r>
        <w:rPr>
          <w:spacing w:val="-1"/>
          <w:sz w:val="22"/>
        </w:rPr>
        <w:t> </w:t>
      </w:r>
      <w:r>
        <w:rPr>
          <w:sz w:val="22"/>
        </w:rPr>
        <w:t>or any</w:t>
      </w:r>
      <w:r>
        <w:rPr>
          <w:spacing w:val="-1"/>
          <w:sz w:val="22"/>
        </w:rPr>
        <w:t> </w:t>
      </w:r>
      <w:r>
        <w:rPr>
          <w:sz w:val="22"/>
        </w:rPr>
        <w:t>other information</w:t>
      </w:r>
      <w:r>
        <w:rPr>
          <w:spacing w:val="-2"/>
          <w:sz w:val="22"/>
        </w:rPr>
        <w:t> </w:t>
      </w:r>
      <w:r>
        <w:rPr>
          <w:sz w:val="22"/>
        </w:rPr>
        <w:t>of</w:t>
      </w:r>
      <w:r>
        <w:rPr>
          <w:spacing w:val="-1"/>
          <w:sz w:val="22"/>
        </w:rPr>
        <w:t> </w:t>
      </w:r>
      <w:r>
        <w:rPr>
          <w:sz w:val="22"/>
        </w:rPr>
        <w:t>any kind</w:t>
      </w:r>
      <w:r>
        <w:rPr>
          <w:spacing w:val="-1"/>
          <w:sz w:val="22"/>
        </w:rPr>
        <w:t> </w:t>
      </w:r>
      <w:r>
        <w:rPr>
          <w:sz w:val="22"/>
        </w:rPr>
        <w:t>that is recorded</w:t>
      </w:r>
      <w:r>
        <w:rPr>
          <w:spacing w:val="-1"/>
          <w:sz w:val="22"/>
        </w:rPr>
        <w:t> </w:t>
      </w:r>
      <w:r>
        <w:rPr>
          <w:sz w:val="22"/>
        </w:rPr>
        <w:t>or transmitted in a form to be used, accessed, processed, transmitted or stored by a Computer System.</w:t>
      </w:r>
    </w:p>
    <w:p>
      <w:pPr>
        <w:pStyle w:val="BodyText"/>
        <w:spacing w:before="34"/>
      </w:pPr>
    </w:p>
    <w:p>
      <w:pPr>
        <w:pStyle w:val="ListParagraph"/>
        <w:numPr>
          <w:ilvl w:val="0"/>
          <w:numId w:val="5"/>
        </w:numPr>
        <w:tabs>
          <w:tab w:pos="941" w:val="left" w:leader="none"/>
          <w:tab w:pos="943" w:val="left" w:leader="none"/>
        </w:tabs>
        <w:spacing w:line="252" w:lineRule="auto" w:before="0" w:after="0"/>
        <w:ind w:left="943" w:right="299" w:hanging="360"/>
        <w:jc w:val="left"/>
        <w:rPr>
          <w:sz w:val="22"/>
        </w:rPr>
      </w:pPr>
      <w:r>
        <w:rPr>
          <w:sz w:val="22"/>
        </w:rPr>
        <w:t>Data Processing Media means any property insured by this Policy on which Data can be stored but not the Data itself.</w:t>
      </w:r>
    </w:p>
    <w:p>
      <w:pPr>
        <w:pStyle w:val="BodyText"/>
        <w:spacing w:before="38"/>
      </w:pPr>
    </w:p>
    <w:p>
      <w:pPr>
        <w:pStyle w:val="Heading1"/>
        <w:spacing w:before="1"/>
      </w:pPr>
      <w:r>
        <w:rPr>
          <w:spacing w:val="-2"/>
        </w:rPr>
        <w:t>KMA5400</w:t>
      </w:r>
    </w:p>
    <w:p>
      <w:pPr>
        <w:pStyle w:val="BodyText"/>
      </w:pPr>
    </w:p>
    <w:p>
      <w:pPr>
        <w:pStyle w:val="BodyText"/>
      </w:pPr>
    </w:p>
    <w:p>
      <w:pPr>
        <w:pStyle w:val="BodyText"/>
        <w:spacing w:before="224"/>
      </w:pPr>
    </w:p>
    <w:p>
      <w:pPr>
        <w:spacing w:before="0"/>
        <w:ind w:left="209" w:right="0" w:firstLine="0"/>
        <w:jc w:val="left"/>
        <w:rPr>
          <w:sz w:val="22"/>
        </w:rPr>
      </w:pPr>
      <w:r>
        <w:rPr>
          <w:sz w:val="22"/>
        </w:rPr>
        <w:t>SEVERAL</w:t>
      </w:r>
      <w:r>
        <w:rPr>
          <w:spacing w:val="-12"/>
          <w:sz w:val="22"/>
        </w:rPr>
        <w:t> </w:t>
      </w:r>
      <w:r>
        <w:rPr>
          <w:sz w:val="22"/>
        </w:rPr>
        <w:t>LIABILITY</w:t>
      </w:r>
      <w:r>
        <w:rPr>
          <w:spacing w:val="-7"/>
          <w:sz w:val="22"/>
        </w:rPr>
        <w:t> </w:t>
      </w:r>
      <w:r>
        <w:rPr>
          <w:spacing w:val="-2"/>
          <w:sz w:val="22"/>
        </w:rPr>
        <w:t>NOTICE</w:t>
      </w:r>
    </w:p>
    <w:p>
      <w:pPr>
        <w:pStyle w:val="BodyText"/>
        <w:spacing w:before="85"/>
      </w:pPr>
    </w:p>
    <w:p>
      <w:pPr>
        <w:pStyle w:val="BodyText"/>
        <w:spacing w:line="252" w:lineRule="auto"/>
        <w:ind w:left="218" w:right="292" w:hanging="10"/>
        <w:jc w:val="both"/>
      </w:pPr>
      <w:r>
        <w:rPr/>
        <w:t>The subscribing insurers' obligations under contracts of insurance to which they subscribe are several and not joint and are limited solely to the extent of their individual subscriptions.</w:t>
      </w:r>
      <w:r>
        <w:rPr>
          <w:spacing w:val="40"/>
        </w:rPr>
        <w:t> </w:t>
      </w:r>
      <w:r>
        <w:rPr/>
        <w:t>The subscribing insurers are not responsible for the subscription of any co-subscribing insurer who for any reason does not satisfy all or part of its obligations.</w:t>
      </w:r>
    </w:p>
    <w:p>
      <w:pPr>
        <w:pStyle w:val="BodyText"/>
      </w:pPr>
    </w:p>
    <w:p>
      <w:pPr>
        <w:pStyle w:val="BodyText"/>
      </w:pPr>
    </w:p>
    <w:p>
      <w:pPr>
        <w:pStyle w:val="BodyText"/>
      </w:pPr>
    </w:p>
    <w:p>
      <w:pPr>
        <w:pStyle w:val="BodyText"/>
        <w:spacing w:before="78"/>
      </w:pPr>
    </w:p>
    <w:p>
      <w:pPr>
        <w:pStyle w:val="Heading1"/>
      </w:pPr>
      <w:r>
        <w:rPr/>
        <w:t>MINIMUM</w:t>
      </w:r>
      <w:r>
        <w:rPr>
          <w:spacing w:val="-7"/>
        </w:rPr>
        <w:t> </w:t>
      </w:r>
      <w:r>
        <w:rPr/>
        <w:t>EARNED</w:t>
      </w:r>
      <w:r>
        <w:rPr>
          <w:spacing w:val="-7"/>
        </w:rPr>
        <w:t> </w:t>
      </w:r>
      <w:r>
        <w:rPr/>
        <w:t>PREMIUM</w:t>
      </w:r>
      <w:r>
        <w:rPr>
          <w:spacing w:val="-6"/>
        </w:rPr>
        <w:t> </w:t>
      </w:r>
      <w:r>
        <w:rPr>
          <w:spacing w:val="-2"/>
        </w:rPr>
        <w:t>CLAUSE</w:t>
      </w:r>
    </w:p>
    <w:p>
      <w:pPr>
        <w:pStyle w:val="BodyText"/>
        <w:spacing w:before="85"/>
      </w:pPr>
    </w:p>
    <w:p>
      <w:pPr>
        <w:pStyle w:val="BodyText"/>
        <w:spacing w:line="252" w:lineRule="auto"/>
        <w:ind w:left="218" w:right="291" w:hanging="10"/>
        <w:jc w:val="both"/>
      </w:pPr>
      <w:r>
        <w:rPr/>
        <w:t>This</w:t>
      </w:r>
      <w:r>
        <w:rPr>
          <w:spacing w:val="-13"/>
        </w:rPr>
        <w:t> </w:t>
      </w:r>
      <w:r>
        <w:rPr/>
        <w:t>clause</w:t>
      </w:r>
      <w:r>
        <w:rPr>
          <w:spacing w:val="-12"/>
        </w:rPr>
        <w:t> </w:t>
      </w:r>
      <w:r>
        <w:rPr/>
        <w:t>replaces</w:t>
      </w:r>
      <w:r>
        <w:rPr>
          <w:spacing w:val="-11"/>
        </w:rPr>
        <w:t> </w:t>
      </w:r>
      <w:r>
        <w:rPr/>
        <w:t>any</w:t>
      </w:r>
      <w:r>
        <w:rPr>
          <w:spacing w:val="-11"/>
        </w:rPr>
        <w:t> </w:t>
      </w:r>
      <w:r>
        <w:rPr/>
        <w:t>cancellation</w:t>
      </w:r>
      <w:r>
        <w:rPr>
          <w:spacing w:val="-12"/>
        </w:rPr>
        <w:t> </w:t>
      </w:r>
      <w:r>
        <w:rPr/>
        <w:t>provision</w:t>
      </w:r>
      <w:r>
        <w:rPr>
          <w:spacing w:val="-13"/>
        </w:rPr>
        <w:t> </w:t>
      </w:r>
      <w:r>
        <w:rPr/>
        <w:t>in</w:t>
      </w:r>
      <w:r>
        <w:rPr>
          <w:spacing w:val="-12"/>
        </w:rPr>
        <w:t> </w:t>
      </w:r>
      <w:r>
        <w:rPr/>
        <w:t>regards</w:t>
      </w:r>
      <w:r>
        <w:rPr>
          <w:spacing w:val="-12"/>
        </w:rPr>
        <w:t> </w:t>
      </w:r>
      <w:r>
        <w:rPr/>
        <w:t>to</w:t>
      </w:r>
      <w:r>
        <w:rPr>
          <w:spacing w:val="-11"/>
        </w:rPr>
        <w:t> </w:t>
      </w:r>
      <w:r>
        <w:rPr/>
        <w:t>refund</w:t>
      </w:r>
      <w:r>
        <w:rPr>
          <w:spacing w:val="-13"/>
        </w:rPr>
        <w:t> </w:t>
      </w:r>
      <w:r>
        <w:rPr/>
        <w:t>or</w:t>
      </w:r>
      <w:r>
        <w:rPr>
          <w:spacing w:val="-12"/>
        </w:rPr>
        <w:t> </w:t>
      </w:r>
      <w:r>
        <w:rPr/>
        <w:t>return</w:t>
      </w:r>
      <w:r>
        <w:rPr>
          <w:spacing w:val="-13"/>
        </w:rPr>
        <w:t> </w:t>
      </w:r>
      <w:r>
        <w:rPr/>
        <w:t>premium</w:t>
      </w:r>
      <w:r>
        <w:rPr>
          <w:spacing w:val="-12"/>
        </w:rPr>
        <w:t> </w:t>
      </w:r>
      <w:r>
        <w:rPr/>
        <w:t>calculations</w:t>
      </w:r>
      <w:r>
        <w:rPr>
          <w:spacing w:val="-12"/>
        </w:rPr>
        <w:t> </w:t>
      </w:r>
      <w:r>
        <w:rPr/>
        <w:t>if</w:t>
      </w:r>
      <w:r>
        <w:rPr>
          <w:spacing w:val="-13"/>
        </w:rPr>
        <w:t> </w:t>
      </w:r>
      <w:r>
        <w:rPr/>
        <w:t>the</w:t>
      </w:r>
      <w:r>
        <w:rPr>
          <w:spacing w:val="-11"/>
        </w:rPr>
        <w:t> </w:t>
      </w:r>
      <w:r>
        <w:rPr/>
        <w:t>Insurers cancel</w:t>
      </w:r>
      <w:r>
        <w:rPr>
          <w:spacing w:val="-2"/>
        </w:rPr>
        <w:t> </w:t>
      </w:r>
      <w:r>
        <w:rPr/>
        <w:t>the</w:t>
      </w:r>
      <w:r>
        <w:rPr>
          <w:spacing w:val="-2"/>
        </w:rPr>
        <w:t> </w:t>
      </w:r>
      <w:r>
        <w:rPr/>
        <w:t>XYZ</w:t>
      </w:r>
      <w:r>
        <w:rPr>
          <w:spacing w:val="-3"/>
        </w:rPr>
        <w:t> </w:t>
      </w:r>
      <w:r>
        <w:rPr/>
        <w:t>Underwriting NewYork</w:t>
      </w:r>
      <w:r>
        <w:rPr>
          <w:spacing w:val="-2"/>
        </w:rPr>
        <w:t> </w:t>
      </w:r>
      <w:r>
        <w:rPr/>
        <w:t>Limited</w:t>
      </w:r>
      <w:r>
        <w:rPr>
          <w:spacing w:val="-3"/>
        </w:rPr>
        <w:t> </w:t>
      </w:r>
      <w:r>
        <w:rPr/>
        <w:t>Policy</w:t>
      </w:r>
      <w:r>
        <w:rPr>
          <w:spacing w:val="-2"/>
        </w:rPr>
        <w:t> </w:t>
      </w:r>
      <w:r>
        <w:rPr/>
        <w:t>for non-payment</w:t>
      </w:r>
      <w:r>
        <w:rPr>
          <w:spacing w:val="-2"/>
        </w:rPr>
        <w:t> </w:t>
      </w:r>
      <w:r>
        <w:rPr/>
        <w:t>of</w:t>
      </w:r>
      <w:r>
        <w:rPr>
          <w:spacing w:val="-3"/>
        </w:rPr>
        <w:t> </w:t>
      </w:r>
      <w:r>
        <w:rPr/>
        <w:t>premium</w:t>
      </w:r>
      <w:r>
        <w:rPr>
          <w:spacing w:val="-2"/>
        </w:rPr>
        <w:t> </w:t>
      </w:r>
      <w:r>
        <w:rPr/>
        <w:t>or</w:t>
      </w:r>
      <w:r>
        <w:rPr>
          <w:spacing w:val="-3"/>
        </w:rPr>
        <w:t> </w:t>
      </w:r>
      <w:r>
        <w:rPr/>
        <w:t>the</w:t>
      </w:r>
      <w:r>
        <w:rPr>
          <w:spacing w:val="-2"/>
        </w:rPr>
        <w:t> </w:t>
      </w:r>
      <w:r>
        <w:rPr/>
        <w:t>Original</w:t>
      </w:r>
      <w:r>
        <w:rPr>
          <w:spacing w:val="-1"/>
        </w:rPr>
        <w:t> </w:t>
      </w:r>
      <w:r>
        <w:rPr/>
        <w:t>Insured</w:t>
      </w:r>
      <w:r>
        <w:rPr>
          <w:spacing w:val="-5"/>
        </w:rPr>
        <w:t> </w:t>
      </w:r>
      <w:r>
        <w:rPr/>
        <w:t>or its representative cancels the XYZ Underwriting NewYork Limited Policy.</w:t>
      </w:r>
    </w:p>
    <w:p>
      <w:pPr>
        <w:pStyle w:val="BodyText"/>
        <w:spacing w:before="68"/>
      </w:pPr>
    </w:p>
    <w:p>
      <w:pPr>
        <w:pStyle w:val="BodyText"/>
        <w:spacing w:line="252" w:lineRule="auto"/>
        <w:ind w:left="218" w:right="289" w:hanging="10"/>
        <w:jc w:val="both"/>
      </w:pPr>
      <w:r>
        <w:rPr/>
        <w:t>If</w:t>
      </w:r>
      <w:r>
        <w:rPr>
          <w:spacing w:val="-13"/>
        </w:rPr>
        <w:t> </w:t>
      </w:r>
      <w:r>
        <w:rPr/>
        <w:t>the</w:t>
      </w:r>
      <w:r>
        <w:rPr>
          <w:spacing w:val="-12"/>
        </w:rPr>
        <w:t> </w:t>
      </w:r>
      <w:r>
        <w:rPr/>
        <w:t>Insurers</w:t>
      </w:r>
      <w:r>
        <w:rPr>
          <w:spacing w:val="-13"/>
        </w:rPr>
        <w:t> </w:t>
      </w:r>
      <w:r>
        <w:rPr/>
        <w:t>cancel</w:t>
      </w:r>
      <w:r>
        <w:rPr>
          <w:spacing w:val="-12"/>
        </w:rPr>
        <w:t> </w:t>
      </w:r>
      <w:r>
        <w:rPr/>
        <w:t>this</w:t>
      </w:r>
      <w:r>
        <w:rPr>
          <w:spacing w:val="-13"/>
        </w:rPr>
        <w:t> </w:t>
      </w:r>
      <w:r>
        <w:rPr/>
        <w:t>policy</w:t>
      </w:r>
      <w:r>
        <w:rPr>
          <w:spacing w:val="-12"/>
        </w:rPr>
        <w:t> </w:t>
      </w:r>
      <w:r>
        <w:rPr/>
        <w:t>for</w:t>
      </w:r>
      <w:r>
        <w:rPr>
          <w:spacing w:val="-13"/>
        </w:rPr>
        <w:t> </w:t>
      </w:r>
      <w:r>
        <w:rPr/>
        <w:t>non-payment</w:t>
      </w:r>
      <w:r>
        <w:rPr>
          <w:spacing w:val="-12"/>
        </w:rPr>
        <w:t> </w:t>
      </w:r>
      <w:r>
        <w:rPr/>
        <w:t>of</w:t>
      </w:r>
      <w:r>
        <w:rPr>
          <w:spacing w:val="-11"/>
        </w:rPr>
        <w:t> </w:t>
      </w:r>
      <w:r>
        <w:rPr/>
        <w:t>premium</w:t>
      </w:r>
      <w:r>
        <w:rPr>
          <w:spacing w:val="-12"/>
        </w:rPr>
        <w:t> </w:t>
      </w:r>
      <w:r>
        <w:rPr/>
        <w:t>or</w:t>
      </w:r>
      <w:r>
        <w:rPr>
          <w:spacing w:val="-13"/>
        </w:rPr>
        <w:t> </w:t>
      </w:r>
      <w:r>
        <w:rPr/>
        <w:t>the</w:t>
      </w:r>
      <w:r>
        <w:rPr>
          <w:spacing w:val="-12"/>
        </w:rPr>
        <w:t> </w:t>
      </w:r>
      <w:r>
        <w:rPr/>
        <w:t>Original</w:t>
      </w:r>
      <w:r>
        <w:rPr>
          <w:spacing w:val="-11"/>
        </w:rPr>
        <w:t> </w:t>
      </w:r>
      <w:r>
        <w:rPr/>
        <w:t>Insured</w:t>
      </w:r>
      <w:r>
        <w:rPr>
          <w:spacing w:val="-11"/>
        </w:rPr>
        <w:t> </w:t>
      </w:r>
      <w:r>
        <w:rPr/>
        <w:t>or</w:t>
      </w:r>
      <w:r>
        <w:rPr>
          <w:spacing w:val="-13"/>
        </w:rPr>
        <w:t> </w:t>
      </w:r>
      <w:r>
        <w:rPr/>
        <w:t>its</w:t>
      </w:r>
      <w:r>
        <w:rPr>
          <w:spacing w:val="-12"/>
        </w:rPr>
        <w:t> </w:t>
      </w:r>
      <w:r>
        <w:rPr/>
        <w:t>representative</w:t>
      </w:r>
      <w:r>
        <w:rPr>
          <w:spacing w:val="-13"/>
        </w:rPr>
        <w:t> </w:t>
      </w:r>
      <w:r>
        <w:rPr/>
        <w:t>cancels the</w:t>
      </w:r>
      <w:r>
        <w:rPr>
          <w:spacing w:val="-12"/>
        </w:rPr>
        <w:t> </w:t>
      </w:r>
      <w:r>
        <w:rPr/>
        <w:t>XYZ</w:t>
      </w:r>
      <w:r>
        <w:rPr>
          <w:spacing w:val="-12"/>
        </w:rPr>
        <w:t> </w:t>
      </w:r>
      <w:r>
        <w:rPr/>
        <w:t>Underwriting</w:t>
      </w:r>
      <w:r>
        <w:rPr>
          <w:spacing w:val="-12"/>
        </w:rPr>
        <w:t> </w:t>
      </w:r>
      <w:r>
        <w:rPr/>
        <w:t>NewYork</w:t>
      </w:r>
      <w:r>
        <w:rPr>
          <w:spacing w:val="-11"/>
        </w:rPr>
        <w:t> </w:t>
      </w:r>
      <w:r>
        <w:rPr/>
        <w:t>Limited</w:t>
      </w:r>
      <w:r>
        <w:rPr>
          <w:spacing w:val="-12"/>
        </w:rPr>
        <w:t> </w:t>
      </w:r>
      <w:r>
        <w:rPr/>
        <w:t>Policy,</w:t>
      </w:r>
      <w:r>
        <w:rPr>
          <w:spacing w:val="-11"/>
        </w:rPr>
        <w:t> </w:t>
      </w:r>
      <w:r>
        <w:rPr/>
        <w:t>the</w:t>
      </w:r>
      <w:r>
        <w:rPr>
          <w:spacing w:val="-11"/>
        </w:rPr>
        <w:t> </w:t>
      </w:r>
      <w:r>
        <w:rPr/>
        <w:t>minimum</w:t>
      </w:r>
      <w:r>
        <w:rPr>
          <w:spacing w:val="-13"/>
        </w:rPr>
        <w:t> </w:t>
      </w:r>
      <w:r>
        <w:rPr/>
        <w:t>earned</w:t>
      </w:r>
      <w:r>
        <w:rPr>
          <w:spacing w:val="-11"/>
        </w:rPr>
        <w:t> </w:t>
      </w:r>
      <w:r>
        <w:rPr/>
        <w:t>premium</w:t>
      </w:r>
      <w:r>
        <w:rPr>
          <w:spacing w:val="-13"/>
        </w:rPr>
        <w:t> </w:t>
      </w:r>
      <w:r>
        <w:rPr/>
        <w:t>for</w:t>
      </w:r>
      <w:r>
        <w:rPr>
          <w:spacing w:val="-11"/>
        </w:rPr>
        <w:t> </w:t>
      </w:r>
      <w:r>
        <w:rPr/>
        <w:t>the</w:t>
      </w:r>
      <w:r>
        <w:rPr>
          <w:spacing w:val="-9"/>
        </w:rPr>
        <w:t> </w:t>
      </w:r>
      <w:r>
        <w:rPr/>
        <w:t>XYZ</w:t>
      </w:r>
      <w:r>
        <w:rPr>
          <w:spacing w:val="-11"/>
        </w:rPr>
        <w:t> </w:t>
      </w:r>
      <w:r>
        <w:rPr/>
        <w:t>Underwriting</w:t>
      </w:r>
      <w:r>
        <w:rPr>
          <w:spacing w:val="-12"/>
        </w:rPr>
        <w:t> </w:t>
      </w:r>
      <w:r>
        <w:rPr/>
        <w:t>NewYork Limited Policy, if cancelled, will be based on the schedule below:</w:t>
      </w:r>
    </w:p>
    <w:p>
      <w:pPr>
        <w:pStyle w:val="BodyText"/>
        <w:rPr>
          <w:sz w:val="20"/>
        </w:rPr>
      </w:pPr>
    </w:p>
    <w:p>
      <w:pPr>
        <w:pStyle w:val="BodyText"/>
        <w:spacing w:before="138"/>
        <w:rPr>
          <w:sz w:val="20"/>
        </w:rPr>
      </w:pPr>
    </w:p>
    <w:tbl>
      <w:tblPr>
        <w:tblW w:w="0" w:type="auto"/>
        <w:jc w:val="left"/>
        <w:tblInd w:w="1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03"/>
        <w:gridCol w:w="3000"/>
        <w:gridCol w:w="3003"/>
      </w:tblGrid>
      <w:tr>
        <w:trPr>
          <w:trHeight w:val="573" w:hRule="atLeast"/>
        </w:trPr>
        <w:tc>
          <w:tcPr>
            <w:tcW w:w="3003" w:type="dxa"/>
          </w:tcPr>
          <w:p>
            <w:pPr>
              <w:pStyle w:val="TableParagraph"/>
              <w:spacing w:before="49"/>
              <w:ind w:left="815"/>
              <w:rPr>
                <w:sz w:val="20"/>
              </w:rPr>
            </w:pPr>
            <w:r>
              <w:rPr>
                <w:spacing w:val="-2"/>
                <w:sz w:val="20"/>
              </w:rPr>
              <w:t>Minimum</w:t>
            </w:r>
            <w:r>
              <w:rPr>
                <w:spacing w:val="2"/>
                <w:sz w:val="20"/>
              </w:rPr>
              <w:t> </w:t>
            </w:r>
            <w:r>
              <w:rPr>
                <w:spacing w:val="-2"/>
                <w:sz w:val="20"/>
              </w:rPr>
              <w:t>Earned</w:t>
            </w:r>
          </w:p>
          <w:p>
            <w:pPr>
              <w:pStyle w:val="TableParagraph"/>
              <w:tabs>
                <w:tab w:pos="1781" w:val="left" w:leader="none"/>
              </w:tabs>
              <w:spacing w:line="243" w:lineRule="exact" w:before="18"/>
              <w:ind w:left="815"/>
              <w:rPr>
                <w:sz w:val="20"/>
              </w:rPr>
            </w:pPr>
            <w:r>
              <w:rPr>
                <w:spacing w:val="-2"/>
                <w:sz w:val="20"/>
              </w:rPr>
              <w:t>Premium</w:t>
            </w:r>
            <w:r>
              <w:rPr>
                <w:sz w:val="20"/>
              </w:rPr>
              <w:tab/>
            </w:r>
            <w:r>
              <w:rPr>
                <w:spacing w:val="-2"/>
                <w:sz w:val="20"/>
              </w:rPr>
              <w:t>Percentage</w:t>
            </w:r>
          </w:p>
        </w:tc>
        <w:tc>
          <w:tcPr>
            <w:tcW w:w="3000" w:type="dxa"/>
          </w:tcPr>
          <w:p>
            <w:pPr>
              <w:pStyle w:val="TableParagraph"/>
              <w:spacing w:before="49"/>
              <w:ind w:left="818"/>
              <w:rPr>
                <w:sz w:val="20"/>
              </w:rPr>
            </w:pPr>
            <w:r>
              <w:rPr>
                <w:spacing w:val="-2"/>
                <w:sz w:val="20"/>
              </w:rPr>
              <w:t>Premium</w:t>
            </w:r>
            <w:r>
              <w:rPr>
                <w:spacing w:val="1"/>
                <w:sz w:val="20"/>
              </w:rPr>
              <w:t> </w:t>
            </w:r>
            <w:r>
              <w:rPr>
                <w:spacing w:val="-4"/>
                <w:sz w:val="20"/>
              </w:rPr>
              <w:t>Base</w:t>
            </w:r>
          </w:p>
        </w:tc>
        <w:tc>
          <w:tcPr>
            <w:tcW w:w="3003" w:type="dxa"/>
          </w:tcPr>
          <w:p>
            <w:pPr>
              <w:pStyle w:val="TableParagraph"/>
              <w:spacing w:before="49"/>
              <w:ind w:left="816"/>
              <w:rPr>
                <w:sz w:val="20"/>
              </w:rPr>
            </w:pPr>
            <w:r>
              <w:rPr>
                <w:spacing w:val="-2"/>
                <w:sz w:val="20"/>
              </w:rPr>
              <w:t>Condition</w:t>
            </w:r>
          </w:p>
        </w:tc>
      </w:tr>
      <w:tr>
        <w:trPr>
          <w:trHeight w:val="837" w:hRule="atLeast"/>
        </w:trPr>
        <w:tc>
          <w:tcPr>
            <w:tcW w:w="3003" w:type="dxa"/>
          </w:tcPr>
          <w:p>
            <w:pPr>
              <w:pStyle w:val="TableParagraph"/>
              <w:spacing w:before="49"/>
              <w:ind w:left="815"/>
              <w:rPr>
                <w:sz w:val="20"/>
              </w:rPr>
            </w:pPr>
            <w:r>
              <w:rPr>
                <w:spacing w:val="-5"/>
                <w:sz w:val="20"/>
              </w:rPr>
              <w:t>35%</w:t>
            </w:r>
          </w:p>
        </w:tc>
        <w:tc>
          <w:tcPr>
            <w:tcW w:w="3000" w:type="dxa"/>
          </w:tcPr>
          <w:p>
            <w:pPr>
              <w:pStyle w:val="TableParagraph"/>
              <w:spacing w:line="260" w:lineRule="atLeast" w:before="33"/>
              <w:ind w:left="815" w:right="605"/>
              <w:jc w:val="both"/>
              <w:rPr>
                <w:sz w:val="20"/>
              </w:rPr>
            </w:pPr>
            <w:r>
              <w:rPr>
                <w:sz w:val="20"/>
              </w:rPr>
              <w:t>of</w:t>
            </w:r>
            <w:r>
              <w:rPr>
                <w:spacing w:val="-12"/>
                <w:sz w:val="20"/>
              </w:rPr>
              <w:t> </w:t>
            </w:r>
            <w:r>
              <w:rPr>
                <w:sz w:val="20"/>
              </w:rPr>
              <w:t>the</w:t>
            </w:r>
            <w:r>
              <w:rPr>
                <w:spacing w:val="-11"/>
                <w:sz w:val="20"/>
              </w:rPr>
              <w:t> </w:t>
            </w:r>
            <w:r>
              <w:rPr>
                <w:sz w:val="20"/>
              </w:rPr>
              <w:t>Policy</w:t>
            </w:r>
            <w:r>
              <w:rPr>
                <w:spacing w:val="-11"/>
                <w:sz w:val="20"/>
              </w:rPr>
              <w:t> </w:t>
            </w:r>
            <w:r>
              <w:rPr>
                <w:sz w:val="20"/>
              </w:rPr>
              <w:t>Period Premium including </w:t>
            </w:r>
            <w:r>
              <w:rPr>
                <w:spacing w:val="-2"/>
                <w:sz w:val="20"/>
              </w:rPr>
              <w:t>TRIPRA</w:t>
            </w:r>
          </w:p>
        </w:tc>
        <w:tc>
          <w:tcPr>
            <w:tcW w:w="3003" w:type="dxa"/>
          </w:tcPr>
          <w:p>
            <w:pPr>
              <w:pStyle w:val="TableParagraph"/>
              <w:spacing w:line="260" w:lineRule="atLeast" w:before="33"/>
              <w:ind w:left="816" w:right="278"/>
              <w:rPr>
                <w:sz w:val="20"/>
              </w:rPr>
            </w:pPr>
            <w:r>
              <w:rPr>
                <w:sz w:val="20"/>
              </w:rPr>
              <w:t>Upon binding of the XYZ Underwriting </w:t>
            </w:r>
            <w:r>
              <w:rPr>
                <w:spacing w:val="-2"/>
                <w:sz w:val="20"/>
              </w:rPr>
              <w:t>NewYork</w:t>
            </w:r>
            <w:r>
              <w:rPr>
                <w:spacing w:val="-10"/>
                <w:sz w:val="20"/>
              </w:rPr>
              <w:t> </w:t>
            </w:r>
            <w:r>
              <w:rPr>
                <w:spacing w:val="-2"/>
                <w:sz w:val="20"/>
              </w:rPr>
              <w:t>Limited</w:t>
            </w:r>
            <w:r>
              <w:rPr>
                <w:spacing w:val="-9"/>
                <w:sz w:val="20"/>
              </w:rPr>
              <w:t> </w:t>
            </w:r>
            <w:r>
              <w:rPr>
                <w:spacing w:val="-2"/>
                <w:sz w:val="20"/>
              </w:rPr>
              <w:t>Policy</w:t>
            </w:r>
          </w:p>
        </w:tc>
      </w:tr>
      <w:tr>
        <w:trPr>
          <w:trHeight w:val="1583" w:hRule="atLeast"/>
        </w:trPr>
        <w:tc>
          <w:tcPr>
            <w:tcW w:w="3003" w:type="dxa"/>
          </w:tcPr>
          <w:p>
            <w:pPr>
              <w:pStyle w:val="TableParagraph"/>
              <w:spacing w:before="49"/>
              <w:ind w:left="815"/>
              <w:rPr>
                <w:sz w:val="20"/>
              </w:rPr>
            </w:pPr>
            <w:r>
              <w:rPr>
                <w:spacing w:val="-4"/>
                <w:sz w:val="20"/>
              </w:rPr>
              <w:t>100%</w:t>
            </w:r>
          </w:p>
        </w:tc>
        <w:tc>
          <w:tcPr>
            <w:tcW w:w="3000" w:type="dxa"/>
          </w:tcPr>
          <w:p>
            <w:pPr>
              <w:pStyle w:val="TableParagraph"/>
              <w:spacing w:line="259" w:lineRule="auto" w:before="49"/>
              <w:ind w:left="815" w:right="605"/>
              <w:jc w:val="both"/>
              <w:rPr>
                <w:sz w:val="20"/>
              </w:rPr>
            </w:pPr>
            <w:r>
              <w:rPr>
                <w:sz w:val="20"/>
              </w:rPr>
              <w:t>of</w:t>
            </w:r>
            <w:r>
              <w:rPr>
                <w:spacing w:val="-12"/>
                <w:sz w:val="20"/>
              </w:rPr>
              <w:t> </w:t>
            </w:r>
            <w:r>
              <w:rPr>
                <w:sz w:val="20"/>
              </w:rPr>
              <w:t>the</w:t>
            </w:r>
            <w:r>
              <w:rPr>
                <w:spacing w:val="-11"/>
                <w:sz w:val="20"/>
              </w:rPr>
              <w:t> </w:t>
            </w:r>
            <w:r>
              <w:rPr>
                <w:sz w:val="20"/>
              </w:rPr>
              <w:t>Policy</w:t>
            </w:r>
            <w:r>
              <w:rPr>
                <w:spacing w:val="-11"/>
                <w:sz w:val="20"/>
              </w:rPr>
              <w:t> </w:t>
            </w:r>
            <w:r>
              <w:rPr>
                <w:sz w:val="20"/>
              </w:rPr>
              <w:t>Period Premium</w:t>
            </w:r>
            <w:r>
              <w:rPr>
                <w:spacing w:val="-12"/>
                <w:sz w:val="20"/>
              </w:rPr>
              <w:t> </w:t>
            </w:r>
            <w:r>
              <w:rPr>
                <w:sz w:val="20"/>
              </w:rPr>
              <w:t>excluding </w:t>
            </w:r>
            <w:r>
              <w:rPr>
                <w:spacing w:val="-2"/>
                <w:sz w:val="20"/>
              </w:rPr>
              <w:t>TRIPRA</w:t>
            </w:r>
          </w:p>
        </w:tc>
        <w:tc>
          <w:tcPr>
            <w:tcW w:w="3003" w:type="dxa"/>
          </w:tcPr>
          <w:p>
            <w:pPr>
              <w:pStyle w:val="TableParagraph"/>
              <w:spacing w:line="249" w:lineRule="auto" w:before="49"/>
              <w:ind w:left="816" w:right="334"/>
              <w:jc w:val="both"/>
              <w:rPr>
                <w:sz w:val="20"/>
              </w:rPr>
            </w:pPr>
            <w:r>
              <w:rPr>
                <w:sz w:val="20"/>
              </w:rPr>
              <w:t>If</w:t>
            </w:r>
            <w:r>
              <w:rPr>
                <w:spacing w:val="-9"/>
                <w:sz w:val="20"/>
              </w:rPr>
              <w:t> </w:t>
            </w:r>
            <w:r>
              <w:rPr>
                <w:sz w:val="20"/>
              </w:rPr>
              <w:t>coverage</w:t>
            </w:r>
            <w:r>
              <w:rPr>
                <w:spacing w:val="-9"/>
                <w:sz w:val="20"/>
              </w:rPr>
              <w:t> </w:t>
            </w:r>
            <w:r>
              <w:rPr>
                <w:sz w:val="20"/>
              </w:rPr>
              <w:t>for</w:t>
            </w:r>
            <w:r>
              <w:rPr>
                <w:spacing w:val="-8"/>
                <w:sz w:val="20"/>
              </w:rPr>
              <w:t> </w:t>
            </w:r>
            <w:r>
              <w:rPr>
                <w:sz w:val="20"/>
              </w:rPr>
              <w:t>the</w:t>
            </w:r>
            <w:r>
              <w:rPr>
                <w:spacing w:val="-8"/>
                <w:sz w:val="20"/>
              </w:rPr>
              <w:t> </w:t>
            </w:r>
            <w:r>
              <w:rPr>
                <w:sz w:val="20"/>
              </w:rPr>
              <w:t>XYZ </w:t>
            </w:r>
            <w:r>
              <w:rPr>
                <w:spacing w:val="-2"/>
                <w:sz w:val="20"/>
              </w:rPr>
              <w:t>Underwriting</w:t>
            </w:r>
            <w:r>
              <w:rPr>
                <w:spacing w:val="-10"/>
                <w:sz w:val="20"/>
              </w:rPr>
              <w:t> </w:t>
            </w:r>
            <w:r>
              <w:rPr>
                <w:spacing w:val="-2"/>
                <w:sz w:val="20"/>
              </w:rPr>
              <w:t>NewYork </w:t>
            </w:r>
            <w:r>
              <w:rPr>
                <w:sz w:val="20"/>
              </w:rPr>
              <w:t>Limited Policy was in</w:t>
            </w:r>
          </w:p>
          <w:p>
            <w:pPr>
              <w:pStyle w:val="TableParagraph"/>
              <w:ind w:left="816" w:right="191"/>
              <w:jc w:val="both"/>
              <w:rPr>
                <w:sz w:val="20"/>
              </w:rPr>
            </w:pPr>
            <w:r>
              <w:rPr>
                <w:sz w:val="20"/>
              </w:rPr>
              <w:t>effect</w:t>
            </w:r>
            <w:r>
              <w:rPr>
                <w:spacing w:val="-12"/>
                <w:sz w:val="20"/>
              </w:rPr>
              <w:t> </w:t>
            </w:r>
            <w:r>
              <w:rPr>
                <w:sz w:val="20"/>
              </w:rPr>
              <w:t>at</w:t>
            </w:r>
            <w:r>
              <w:rPr>
                <w:spacing w:val="-11"/>
                <w:sz w:val="20"/>
              </w:rPr>
              <w:t> </w:t>
            </w:r>
            <w:r>
              <w:rPr>
                <w:sz w:val="20"/>
              </w:rPr>
              <w:t>any</w:t>
            </w:r>
            <w:r>
              <w:rPr>
                <w:spacing w:val="-11"/>
                <w:sz w:val="20"/>
              </w:rPr>
              <w:t> </w:t>
            </w:r>
            <w:r>
              <w:rPr>
                <w:sz w:val="20"/>
              </w:rPr>
              <w:t>time</w:t>
            </w:r>
            <w:r>
              <w:rPr>
                <w:spacing w:val="-12"/>
                <w:sz w:val="20"/>
              </w:rPr>
              <w:t> </w:t>
            </w:r>
            <w:r>
              <w:rPr>
                <w:sz w:val="20"/>
              </w:rPr>
              <w:t>during the period 1</w:t>
            </w:r>
            <w:r>
              <w:rPr>
                <w:sz w:val="20"/>
                <w:vertAlign w:val="superscript"/>
              </w:rPr>
              <w:t>st</w:t>
            </w:r>
            <w:r>
              <w:rPr>
                <w:sz w:val="20"/>
                <w:vertAlign w:val="baseline"/>
              </w:rPr>
              <w:t> June to</w:t>
            </w:r>
          </w:p>
          <w:p>
            <w:pPr>
              <w:pStyle w:val="TableParagraph"/>
              <w:spacing w:line="242" w:lineRule="exact" w:before="22"/>
              <w:ind w:left="819"/>
              <w:jc w:val="both"/>
              <w:rPr>
                <w:sz w:val="20"/>
              </w:rPr>
            </w:pPr>
            <w:r>
              <w:rPr>
                <w:sz w:val="20"/>
              </w:rPr>
              <w:t>30</w:t>
            </w:r>
            <w:r>
              <w:rPr>
                <w:sz w:val="20"/>
                <w:vertAlign w:val="superscript"/>
              </w:rPr>
              <w:t>th</w:t>
            </w:r>
            <w:r>
              <w:rPr>
                <w:spacing w:val="-8"/>
                <w:sz w:val="20"/>
                <w:vertAlign w:val="baseline"/>
              </w:rPr>
              <w:t> </w:t>
            </w:r>
            <w:r>
              <w:rPr>
                <w:spacing w:val="-2"/>
                <w:sz w:val="20"/>
                <w:vertAlign w:val="baseline"/>
              </w:rPr>
              <w:t>November</w:t>
            </w:r>
          </w:p>
        </w:tc>
      </w:tr>
    </w:tbl>
    <w:p>
      <w:pPr>
        <w:pStyle w:val="TableParagraph"/>
        <w:spacing w:after="0" w:line="242" w:lineRule="exact"/>
        <w:jc w:val="both"/>
        <w:rPr>
          <w:sz w:val="20"/>
        </w:rPr>
        <w:sectPr>
          <w:pgSz w:w="12240" w:h="15840"/>
          <w:pgMar w:header="0" w:footer="1223" w:top="640" w:bottom="1500" w:left="1080" w:right="720"/>
        </w:sectPr>
      </w:pPr>
    </w:p>
    <w:p>
      <w:pPr>
        <w:pStyle w:val="Heading1"/>
        <w:spacing w:line="261" w:lineRule="auto" w:before="43"/>
        <w:ind w:right="4711"/>
      </w:pPr>
      <w:r>
        <w:rPr/>
        <w:t>U.S.</w:t>
      </w:r>
      <w:r>
        <w:rPr>
          <w:spacing w:val="-4"/>
        </w:rPr>
        <w:t> </w:t>
      </w:r>
      <w:r>
        <w:rPr/>
        <w:t>TERRORISM</w:t>
      </w:r>
      <w:r>
        <w:rPr>
          <w:spacing w:val="-7"/>
        </w:rPr>
        <w:t> </w:t>
      </w:r>
      <w:r>
        <w:rPr/>
        <w:t>RISK</w:t>
      </w:r>
      <w:r>
        <w:rPr>
          <w:spacing w:val="-4"/>
        </w:rPr>
        <w:t> </w:t>
      </w:r>
      <w:r>
        <w:rPr/>
        <w:t>INSURANCE</w:t>
      </w:r>
      <w:r>
        <w:rPr>
          <w:spacing w:val="-4"/>
        </w:rPr>
        <w:t> </w:t>
      </w:r>
      <w:r>
        <w:rPr/>
        <w:t>ACT</w:t>
      </w:r>
      <w:r>
        <w:rPr>
          <w:spacing w:val="-6"/>
        </w:rPr>
        <w:t> </w:t>
      </w:r>
      <w:r>
        <w:rPr/>
        <w:t>OF</w:t>
      </w:r>
      <w:r>
        <w:rPr>
          <w:spacing w:val="-7"/>
        </w:rPr>
        <w:t> </w:t>
      </w:r>
      <w:r>
        <w:rPr/>
        <w:t>2002</w:t>
      </w:r>
      <w:r>
        <w:rPr>
          <w:spacing w:val="-4"/>
        </w:rPr>
        <w:t> </w:t>
      </w:r>
      <w:r>
        <w:rPr/>
        <w:t>AS</w:t>
      </w:r>
      <w:r>
        <w:rPr>
          <w:spacing w:val="-8"/>
        </w:rPr>
        <w:t> </w:t>
      </w:r>
      <w:r>
        <w:rPr/>
        <w:t>AMENDED – NOT PURCHASED CLAUSE</w:t>
      </w:r>
    </w:p>
    <w:p>
      <w:pPr>
        <w:pStyle w:val="BodyText"/>
        <w:spacing w:before="22"/>
      </w:pPr>
    </w:p>
    <w:p>
      <w:pPr>
        <w:pStyle w:val="BodyText"/>
        <w:spacing w:line="252" w:lineRule="auto"/>
        <w:ind w:left="218" w:right="293" w:hanging="10"/>
        <w:jc w:val="both"/>
      </w:pPr>
      <w:r>
        <w:rPr/>
        <w:t>This Clause is issued in accordance with the terms and conditions of the "U.S. Terrorism Risk Insurance Act of 2002" as amended as summarized in the disclosure notice.</w:t>
      </w:r>
    </w:p>
    <w:p>
      <w:pPr>
        <w:pStyle w:val="BodyText"/>
        <w:spacing w:before="32"/>
      </w:pPr>
    </w:p>
    <w:p>
      <w:pPr>
        <w:pStyle w:val="BodyText"/>
        <w:spacing w:line="252" w:lineRule="auto"/>
        <w:ind w:left="218" w:right="296" w:hanging="10"/>
        <w:jc w:val="both"/>
      </w:pPr>
      <w:r>
        <w:rPr/>
        <w:t>It</w:t>
      </w:r>
      <w:r>
        <w:rPr>
          <w:spacing w:val="-3"/>
        </w:rPr>
        <w:t> </w:t>
      </w:r>
      <w:r>
        <w:rPr/>
        <w:t>is</w:t>
      </w:r>
      <w:r>
        <w:rPr>
          <w:spacing w:val="-3"/>
        </w:rPr>
        <w:t> </w:t>
      </w:r>
      <w:r>
        <w:rPr/>
        <w:t>hereby</w:t>
      </w:r>
      <w:r>
        <w:rPr>
          <w:spacing w:val="-3"/>
        </w:rPr>
        <w:t> </w:t>
      </w:r>
      <w:r>
        <w:rPr/>
        <w:t>noted</w:t>
      </w:r>
      <w:r>
        <w:rPr>
          <w:spacing w:val="-3"/>
        </w:rPr>
        <w:t> </w:t>
      </w:r>
      <w:r>
        <w:rPr/>
        <w:t>that</w:t>
      </w:r>
      <w:r>
        <w:rPr>
          <w:spacing w:val="-5"/>
        </w:rPr>
        <w:t> </w:t>
      </w:r>
      <w:r>
        <w:rPr/>
        <w:t>the</w:t>
      </w:r>
      <w:r>
        <w:rPr>
          <w:spacing w:val="-5"/>
        </w:rPr>
        <w:t> </w:t>
      </w:r>
      <w:r>
        <w:rPr/>
        <w:t>Insurers</w:t>
      </w:r>
      <w:r>
        <w:rPr>
          <w:spacing w:val="-3"/>
        </w:rPr>
        <w:t> </w:t>
      </w:r>
      <w:r>
        <w:rPr/>
        <w:t>have</w:t>
      </w:r>
      <w:r>
        <w:rPr>
          <w:spacing w:val="-3"/>
        </w:rPr>
        <w:t> </w:t>
      </w:r>
      <w:r>
        <w:rPr/>
        <w:t>made</w:t>
      </w:r>
      <w:r>
        <w:rPr>
          <w:spacing w:val="-5"/>
        </w:rPr>
        <w:t> </w:t>
      </w:r>
      <w:r>
        <w:rPr/>
        <w:t>available</w:t>
      </w:r>
      <w:r>
        <w:rPr>
          <w:spacing w:val="-3"/>
        </w:rPr>
        <w:t> </w:t>
      </w:r>
      <w:r>
        <w:rPr/>
        <w:t>coverage</w:t>
      </w:r>
      <w:r>
        <w:rPr>
          <w:spacing w:val="-3"/>
        </w:rPr>
        <w:t> </w:t>
      </w:r>
      <w:r>
        <w:rPr/>
        <w:t>for</w:t>
      </w:r>
      <w:r>
        <w:rPr>
          <w:spacing w:val="-3"/>
        </w:rPr>
        <w:t> </w:t>
      </w:r>
      <w:r>
        <w:rPr/>
        <w:t>“insured</w:t>
      </w:r>
      <w:r>
        <w:rPr>
          <w:spacing w:val="-3"/>
        </w:rPr>
        <w:t> </w:t>
      </w:r>
      <w:r>
        <w:rPr/>
        <w:t>losses”</w:t>
      </w:r>
      <w:r>
        <w:rPr>
          <w:spacing w:val="-3"/>
        </w:rPr>
        <w:t> </w:t>
      </w:r>
      <w:r>
        <w:rPr/>
        <w:t>directly</w:t>
      </w:r>
      <w:r>
        <w:rPr>
          <w:spacing w:val="-5"/>
        </w:rPr>
        <w:t> </w:t>
      </w:r>
      <w:r>
        <w:rPr/>
        <w:t>resulting</w:t>
      </w:r>
      <w:r>
        <w:rPr>
          <w:spacing w:val="-3"/>
        </w:rPr>
        <w:t> </w:t>
      </w:r>
      <w:r>
        <w:rPr/>
        <w:t>from</w:t>
      </w:r>
      <w:r>
        <w:rPr>
          <w:spacing w:val="-6"/>
        </w:rPr>
        <w:t> </w:t>
      </w:r>
      <w:r>
        <w:rPr/>
        <w:t>an "act of terrorism" as defined in the "U.S. Terrorism Risk Insurance Act of 2002", as amended (“TRIA”) and the Insured has declined or not confirmed to purchase this coverage.</w:t>
      </w:r>
    </w:p>
    <w:p>
      <w:pPr>
        <w:pStyle w:val="BodyText"/>
        <w:spacing w:before="30"/>
      </w:pPr>
    </w:p>
    <w:p>
      <w:pPr>
        <w:pStyle w:val="BodyText"/>
        <w:spacing w:line="252" w:lineRule="auto"/>
        <w:ind w:left="218" w:right="295" w:hanging="10"/>
        <w:jc w:val="both"/>
      </w:pPr>
      <w:r>
        <w:rPr/>
        <w:t>This</w:t>
      </w:r>
      <w:r>
        <w:rPr>
          <w:spacing w:val="-1"/>
        </w:rPr>
        <w:t> </w:t>
      </w:r>
      <w:r>
        <w:rPr/>
        <w:t>Insurance</w:t>
      </w:r>
      <w:r>
        <w:rPr>
          <w:spacing w:val="-1"/>
        </w:rPr>
        <w:t> </w:t>
      </w:r>
      <w:r>
        <w:rPr/>
        <w:t>therefore</w:t>
      </w:r>
      <w:r>
        <w:rPr>
          <w:spacing w:val="-2"/>
        </w:rPr>
        <w:t> </w:t>
      </w:r>
      <w:r>
        <w:rPr/>
        <w:t>affords</w:t>
      </w:r>
      <w:r>
        <w:rPr>
          <w:spacing w:val="-2"/>
        </w:rPr>
        <w:t> </w:t>
      </w:r>
      <w:r>
        <w:rPr/>
        <w:t>no coverage</w:t>
      </w:r>
      <w:r>
        <w:rPr>
          <w:spacing w:val="-2"/>
        </w:rPr>
        <w:t> </w:t>
      </w:r>
      <w:r>
        <w:rPr/>
        <w:t>for losses directly</w:t>
      </w:r>
      <w:r>
        <w:rPr>
          <w:spacing w:val="-2"/>
        </w:rPr>
        <w:t> </w:t>
      </w:r>
      <w:r>
        <w:rPr/>
        <w:t>resulting</w:t>
      </w:r>
      <w:r>
        <w:rPr>
          <w:spacing w:val="-1"/>
        </w:rPr>
        <w:t> </w:t>
      </w:r>
      <w:r>
        <w:rPr/>
        <w:t>from</w:t>
      </w:r>
      <w:r>
        <w:rPr>
          <w:spacing w:val="-1"/>
        </w:rPr>
        <w:t> </w:t>
      </w:r>
      <w:r>
        <w:rPr/>
        <w:t>any</w:t>
      </w:r>
      <w:r>
        <w:rPr>
          <w:spacing w:val="-1"/>
        </w:rPr>
        <w:t> </w:t>
      </w:r>
      <w:r>
        <w:rPr/>
        <w:t>"act</w:t>
      </w:r>
      <w:r>
        <w:rPr>
          <w:spacing w:val="-2"/>
        </w:rPr>
        <w:t> </w:t>
      </w:r>
      <w:r>
        <w:rPr/>
        <w:t>of</w:t>
      </w:r>
      <w:r>
        <w:rPr>
          <w:spacing w:val="-3"/>
        </w:rPr>
        <w:t> </w:t>
      </w:r>
      <w:r>
        <w:rPr/>
        <w:t>terrorism"</w:t>
      </w:r>
      <w:r>
        <w:rPr>
          <w:spacing w:val="-2"/>
        </w:rPr>
        <w:t> </w:t>
      </w:r>
      <w:r>
        <w:rPr/>
        <w:t>as</w:t>
      </w:r>
      <w:r>
        <w:rPr>
          <w:spacing w:val="-2"/>
        </w:rPr>
        <w:t> </w:t>
      </w:r>
      <w:r>
        <w:rPr/>
        <w:t>defined in TRIA except to the extent, if any, otherwise provided by this policy.</w:t>
      </w:r>
    </w:p>
    <w:p>
      <w:pPr>
        <w:pStyle w:val="BodyText"/>
        <w:spacing w:before="32"/>
      </w:pPr>
    </w:p>
    <w:p>
      <w:pPr>
        <w:pStyle w:val="BodyText"/>
        <w:spacing w:line="252" w:lineRule="auto"/>
        <w:ind w:left="218" w:right="297" w:hanging="10"/>
        <w:jc w:val="both"/>
      </w:pPr>
      <w:r>
        <w:rPr/>
        <w:t>All other terms, conditions, insured coverage and exclusions of this insurance including applicable limits and deductibles remain unchanged and apply in full force and effect to the coverage provided by this Insurance.</w:t>
      </w:r>
    </w:p>
    <w:p>
      <w:pPr>
        <w:pStyle w:val="BodyText"/>
      </w:pPr>
    </w:p>
    <w:p>
      <w:pPr>
        <w:pStyle w:val="BodyText"/>
        <w:spacing w:before="128"/>
      </w:pPr>
    </w:p>
    <w:p>
      <w:pPr>
        <w:pStyle w:val="Heading1"/>
      </w:pPr>
      <w:r>
        <w:rPr>
          <w:spacing w:val="-2"/>
        </w:rPr>
        <w:t>SANCTION</w:t>
      </w:r>
      <w:r>
        <w:rPr>
          <w:spacing w:val="-3"/>
        </w:rPr>
        <w:t> </w:t>
      </w:r>
      <w:r>
        <w:rPr>
          <w:spacing w:val="-2"/>
        </w:rPr>
        <w:t>LIMITATION</w:t>
      </w:r>
      <w:r>
        <w:rPr>
          <w:spacing w:val="-3"/>
        </w:rPr>
        <w:t> </w:t>
      </w:r>
      <w:r>
        <w:rPr>
          <w:spacing w:val="-2"/>
        </w:rPr>
        <w:t>AND</w:t>
      </w:r>
      <w:r>
        <w:rPr>
          <w:spacing w:val="-1"/>
        </w:rPr>
        <w:t> </w:t>
      </w:r>
      <w:r>
        <w:rPr>
          <w:spacing w:val="-2"/>
        </w:rPr>
        <w:t>EXCLUSION</w:t>
      </w:r>
      <w:r>
        <w:rPr>
          <w:spacing w:val="-3"/>
        </w:rPr>
        <w:t> </w:t>
      </w:r>
      <w:r>
        <w:rPr>
          <w:spacing w:val="-2"/>
        </w:rPr>
        <w:t>CLAUSE</w:t>
      </w:r>
    </w:p>
    <w:p>
      <w:pPr>
        <w:pStyle w:val="BodyText"/>
        <w:spacing w:before="46"/>
      </w:pPr>
    </w:p>
    <w:p>
      <w:pPr>
        <w:pStyle w:val="BodyText"/>
        <w:spacing w:line="252" w:lineRule="auto"/>
        <w:ind w:left="218" w:right="291" w:hanging="10"/>
        <w:jc w:val="both"/>
      </w:pPr>
      <w:r>
        <w:rPr/>
        <w:t>No</w:t>
      </w:r>
      <w:r>
        <w:rPr>
          <w:spacing w:val="-7"/>
        </w:rPr>
        <w:t> </w:t>
      </w:r>
      <w:r>
        <w:rPr/>
        <w:t>(re)insurer</w:t>
      </w:r>
      <w:r>
        <w:rPr>
          <w:spacing w:val="-11"/>
        </w:rPr>
        <w:t> </w:t>
      </w:r>
      <w:r>
        <w:rPr/>
        <w:t>shall</w:t>
      </w:r>
      <w:r>
        <w:rPr>
          <w:spacing w:val="-9"/>
        </w:rPr>
        <w:t> </w:t>
      </w:r>
      <w:r>
        <w:rPr/>
        <w:t>be</w:t>
      </w:r>
      <w:r>
        <w:rPr>
          <w:spacing w:val="-8"/>
        </w:rPr>
        <w:t> </w:t>
      </w:r>
      <w:r>
        <w:rPr/>
        <w:t>deemed</w:t>
      </w:r>
      <w:r>
        <w:rPr>
          <w:spacing w:val="-9"/>
        </w:rPr>
        <w:t> </w:t>
      </w:r>
      <w:r>
        <w:rPr/>
        <w:t>to</w:t>
      </w:r>
      <w:r>
        <w:rPr>
          <w:spacing w:val="-7"/>
        </w:rPr>
        <w:t> </w:t>
      </w:r>
      <w:r>
        <w:rPr/>
        <w:t>provide</w:t>
      </w:r>
      <w:r>
        <w:rPr>
          <w:spacing w:val="-8"/>
        </w:rPr>
        <w:t> </w:t>
      </w:r>
      <w:r>
        <w:rPr/>
        <w:t>cover</w:t>
      </w:r>
      <w:r>
        <w:rPr>
          <w:spacing w:val="-8"/>
        </w:rPr>
        <w:t> </w:t>
      </w:r>
      <w:r>
        <w:rPr/>
        <w:t>and</w:t>
      </w:r>
      <w:r>
        <w:rPr>
          <w:spacing w:val="-9"/>
        </w:rPr>
        <w:t> </w:t>
      </w:r>
      <w:r>
        <w:rPr/>
        <w:t>no</w:t>
      </w:r>
      <w:r>
        <w:rPr>
          <w:spacing w:val="-7"/>
        </w:rPr>
        <w:t> </w:t>
      </w:r>
      <w:r>
        <w:rPr/>
        <w:t>(re)insurer</w:t>
      </w:r>
      <w:r>
        <w:rPr>
          <w:spacing w:val="-11"/>
        </w:rPr>
        <w:t> </w:t>
      </w:r>
      <w:r>
        <w:rPr/>
        <w:t>shall</w:t>
      </w:r>
      <w:r>
        <w:rPr>
          <w:spacing w:val="-9"/>
        </w:rPr>
        <w:t> </w:t>
      </w:r>
      <w:r>
        <w:rPr/>
        <w:t>be</w:t>
      </w:r>
      <w:r>
        <w:rPr>
          <w:spacing w:val="-10"/>
        </w:rPr>
        <w:t> </w:t>
      </w:r>
      <w:r>
        <w:rPr/>
        <w:t>liable</w:t>
      </w:r>
      <w:r>
        <w:rPr>
          <w:spacing w:val="-11"/>
        </w:rPr>
        <w:t> </w:t>
      </w:r>
      <w:r>
        <w:rPr/>
        <w:t>to</w:t>
      </w:r>
      <w:r>
        <w:rPr>
          <w:spacing w:val="-7"/>
        </w:rPr>
        <w:t> </w:t>
      </w:r>
      <w:r>
        <w:rPr/>
        <w:t>pay</w:t>
      </w:r>
      <w:r>
        <w:rPr>
          <w:spacing w:val="-10"/>
        </w:rPr>
        <w:t> </w:t>
      </w:r>
      <w:r>
        <w:rPr/>
        <w:t>any</w:t>
      </w:r>
      <w:r>
        <w:rPr>
          <w:spacing w:val="-8"/>
        </w:rPr>
        <w:t> </w:t>
      </w:r>
      <w:r>
        <w:rPr/>
        <w:t>claim</w:t>
      </w:r>
      <w:r>
        <w:rPr>
          <w:spacing w:val="-12"/>
        </w:rPr>
        <w:t> </w:t>
      </w:r>
      <w:r>
        <w:rPr/>
        <w:t>or</w:t>
      </w:r>
      <w:r>
        <w:rPr>
          <w:spacing w:val="-9"/>
        </w:rPr>
        <w:t> </w:t>
      </w:r>
      <w:r>
        <w:rPr/>
        <w:t>provide</w:t>
      </w:r>
      <w:r>
        <w:rPr>
          <w:spacing w:val="-10"/>
        </w:rPr>
        <w:t> </w:t>
      </w:r>
      <w:r>
        <w:rPr/>
        <w:t>any benefit hereunder to the extent that the provision of such cover, payment of such claim or provision of such </w:t>
      </w:r>
      <w:r>
        <w:rPr>
          <w:spacing w:val="-2"/>
        </w:rPr>
        <w:t>benefit would expose that (re)insurer</w:t>
      </w:r>
      <w:r>
        <w:rPr>
          <w:spacing w:val="-3"/>
        </w:rPr>
        <w:t> </w:t>
      </w:r>
      <w:r>
        <w:rPr>
          <w:spacing w:val="-2"/>
        </w:rPr>
        <w:t>to any sanction,</w:t>
      </w:r>
      <w:r>
        <w:rPr>
          <w:spacing w:val="-3"/>
        </w:rPr>
        <w:t> </w:t>
      </w:r>
      <w:r>
        <w:rPr>
          <w:spacing w:val="-2"/>
        </w:rPr>
        <w:t>prohibition</w:t>
      </w:r>
      <w:r>
        <w:rPr>
          <w:spacing w:val="-4"/>
        </w:rPr>
        <w:t> </w:t>
      </w:r>
      <w:r>
        <w:rPr>
          <w:spacing w:val="-2"/>
        </w:rPr>
        <w:t>or restriction under United Nations resolutions </w:t>
      </w:r>
      <w:r>
        <w:rPr/>
        <w:t>or</w:t>
      </w:r>
      <w:r>
        <w:rPr>
          <w:spacing w:val="-11"/>
        </w:rPr>
        <w:t> </w:t>
      </w:r>
      <w:r>
        <w:rPr/>
        <w:t>the</w:t>
      </w:r>
      <w:r>
        <w:rPr>
          <w:spacing w:val="-11"/>
        </w:rPr>
        <w:t> </w:t>
      </w:r>
      <w:r>
        <w:rPr/>
        <w:t>trade</w:t>
      </w:r>
      <w:r>
        <w:rPr>
          <w:spacing w:val="-10"/>
        </w:rPr>
        <w:t> </w:t>
      </w:r>
      <w:r>
        <w:rPr/>
        <w:t>or</w:t>
      </w:r>
      <w:r>
        <w:rPr>
          <w:spacing w:val="-11"/>
        </w:rPr>
        <w:t> </w:t>
      </w:r>
      <w:r>
        <w:rPr/>
        <w:t>economic</w:t>
      </w:r>
      <w:r>
        <w:rPr>
          <w:spacing w:val="-11"/>
        </w:rPr>
        <w:t> </w:t>
      </w:r>
      <w:r>
        <w:rPr/>
        <w:t>sanctions,</w:t>
      </w:r>
      <w:r>
        <w:rPr>
          <w:spacing w:val="-8"/>
        </w:rPr>
        <w:t> </w:t>
      </w:r>
      <w:r>
        <w:rPr/>
        <w:t>laws</w:t>
      </w:r>
      <w:r>
        <w:rPr>
          <w:spacing w:val="-12"/>
        </w:rPr>
        <w:t> </w:t>
      </w:r>
      <w:r>
        <w:rPr/>
        <w:t>or</w:t>
      </w:r>
      <w:r>
        <w:rPr>
          <w:spacing w:val="-11"/>
        </w:rPr>
        <w:t> </w:t>
      </w:r>
      <w:r>
        <w:rPr/>
        <w:t>regulations</w:t>
      </w:r>
      <w:r>
        <w:rPr>
          <w:spacing w:val="-11"/>
        </w:rPr>
        <w:t> </w:t>
      </w:r>
      <w:r>
        <w:rPr/>
        <w:t>of</w:t>
      </w:r>
      <w:r>
        <w:rPr>
          <w:spacing w:val="-11"/>
        </w:rPr>
        <w:t> </w:t>
      </w:r>
      <w:r>
        <w:rPr/>
        <w:t>the</w:t>
      </w:r>
      <w:r>
        <w:rPr>
          <w:spacing w:val="-11"/>
        </w:rPr>
        <w:t> </w:t>
      </w:r>
      <w:r>
        <w:rPr/>
        <w:t>European</w:t>
      </w:r>
      <w:r>
        <w:rPr>
          <w:spacing w:val="-11"/>
        </w:rPr>
        <w:t> </w:t>
      </w:r>
      <w:r>
        <w:rPr/>
        <w:t>Union,</w:t>
      </w:r>
      <w:r>
        <w:rPr>
          <w:spacing w:val="-8"/>
        </w:rPr>
        <w:t> </w:t>
      </w:r>
      <w:r>
        <w:rPr/>
        <w:t>United</w:t>
      </w:r>
      <w:r>
        <w:rPr>
          <w:spacing w:val="-9"/>
        </w:rPr>
        <w:t> </w:t>
      </w:r>
      <w:r>
        <w:rPr/>
        <w:t>Kingdom</w:t>
      </w:r>
      <w:r>
        <w:rPr>
          <w:spacing w:val="-11"/>
        </w:rPr>
        <w:t> </w:t>
      </w:r>
      <w:r>
        <w:rPr/>
        <w:t>or</w:t>
      </w:r>
      <w:r>
        <w:rPr>
          <w:spacing w:val="-11"/>
        </w:rPr>
        <w:t> </w:t>
      </w:r>
      <w:r>
        <w:rPr/>
        <w:t>United</w:t>
      </w:r>
      <w:r>
        <w:rPr>
          <w:spacing w:val="-9"/>
        </w:rPr>
        <w:t> </w:t>
      </w:r>
      <w:r>
        <w:rPr/>
        <w:t>States of America.</w:t>
      </w:r>
    </w:p>
    <w:p>
      <w:pPr>
        <w:pStyle w:val="BodyText"/>
        <w:spacing w:before="64"/>
      </w:pPr>
    </w:p>
    <w:p>
      <w:pPr>
        <w:spacing w:before="0"/>
        <w:ind w:left="209" w:right="0" w:firstLine="0"/>
        <w:jc w:val="left"/>
        <w:rPr>
          <w:sz w:val="22"/>
        </w:rPr>
      </w:pPr>
      <w:r>
        <w:rPr>
          <w:spacing w:val="-2"/>
          <w:sz w:val="22"/>
        </w:rPr>
        <w:t>KMA3100</w:t>
      </w:r>
    </w:p>
    <w:sectPr>
      <w:pgSz w:w="12240" w:h="15840"/>
      <w:pgMar w:header="0" w:footer="1223" w:top="1240" w:bottom="1500" w:left="108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 w:name="Segoe UI Symbol">
    <w:altName w:val="Segoe UI Symbol"/>
    <w:charset w:val="1"/>
    <w:family w:val="swiss"/>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40544">
              <wp:simplePos x="0" y="0"/>
              <wp:positionH relativeFrom="page">
                <wp:posOffset>808990</wp:posOffset>
              </wp:positionH>
              <wp:positionV relativeFrom="page">
                <wp:posOffset>9335769</wp:posOffset>
              </wp:positionV>
              <wp:extent cx="6332220" cy="889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6332220" cy="8890"/>
                      </a:xfrm>
                      <a:custGeom>
                        <a:avLst/>
                        <a:gdLst/>
                        <a:ahLst/>
                        <a:cxnLst/>
                        <a:rect l="l" t="t" r="r" b="b"/>
                        <a:pathLst>
                          <a:path w="6332220" h="8890">
                            <a:moveTo>
                              <a:pt x="6332220" y="0"/>
                            </a:moveTo>
                            <a:lnTo>
                              <a:pt x="0" y="0"/>
                            </a:lnTo>
                            <a:lnTo>
                              <a:pt x="0" y="8572"/>
                            </a:lnTo>
                            <a:lnTo>
                              <a:pt x="6332220" y="8572"/>
                            </a:lnTo>
                            <a:lnTo>
                              <a:pt x="6332220" y="0"/>
                            </a:lnTo>
                            <a:close/>
                          </a:path>
                        </a:pathLst>
                      </a:custGeom>
                      <a:solidFill>
                        <a:srgbClr val="77A7FF"/>
                      </a:solidFill>
                    </wps:spPr>
                    <wps:bodyPr wrap="square" lIns="0" tIns="0" rIns="0" bIns="0" rtlCol="0">
                      <a:prstTxWarp prst="textNoShape">
                        <a:avLst/>
                      </a:prstTxWarp>
                      <a:noAutofit/>
                    </wps:bodyPr>
                  </wps:wsp>
                </a:graphicData>
              </a:graphic>
            </wp:anchor>
          </w:drawing>
        </mc:Choice>
        <mc:Fallback>
          <w:pict>
            <v:rect style="position:absolute;margin-left:63.700001pt;margin-top:735.099976pt;width:498.6pt;height:.675pt;mso-position-horizontal-relative:page;mso-position-vertical-relative:page;z-index:-15975936" id="docshape5" filled="true" fillcolor="#77a7ff" stroked="false">
              <v:fill type="solid"/>
              <w10:wrap type="none"/>
            </v:rect>
          </w:pict>
        </mc:Fallback>
      </mc:AlternateContent>
    </w:r>
    <w:r>
      <w:rPr>
        <w:sz w:val="20"/>
      </w:rPr>
      <mc:AlternateContent>
        <mc:Choice Requires="wps">
          <w:drawing>
            <wp:anchor distT="0" distB="0" distL="0" distR="0" allowOverlap="1" layoutInCell="1" locked="0" behindDoc="1" simplePos="0" relativeHeight="487341056">
              <wp:simplePos x="0" y="0"/>
              <wp:positionH relativeFrom="page">
                <wp:posOffset>6481317</wp:posOffset>
              </wp:positionH>
              <wp:positionV relativeFrom="page">
                <wp:posOffset>9089847</wp:posOffset>
              </wp:positionV>
              <wp:extent cx="619125" cy="16573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619125" cy="165735"/>
                      </a:xfrm>
                      <a:prstGeom prst="rect">
                        <a:avLst/>
                      </a:prstGeom>
                    </wps:spPr>
                    <wps:txbx>
                      <w:txbxContent>
                        <w:p>
                          <w:pPr>
                            <w:pStyle w:val="BodyText"/>
                            <w:spacing w:line="245" w:lineRule="exact"/>
                            <w:ind w:left="60"/>
                          </w:pPr>
                          <w:r>
                            <w:rPr>
                              <w:color w:val="FF0000"/>
                            </w:rPr>
                            <w:fldChar w:fldCharType="begin"/>
                          </w:r>
                          <w:r>
                            <w:rPr>
                              <w:color w:val="FF0000"/>
                            </w:rPr>
                            <w:instrText> PAGE </w:instrText>
                          </w:r>
                          <w:r>
                            <w:rPr>
                              <w:color w:val="FF0000"/>
                            </w:rPr>
                            <w:fldChar w:fldCharType="separate"/>
                          </w:r>
                          <w:r>
                            <w:rPr>
                              <w:color w:val="FF0000"/>
                            </w:rPr>
                            <w:t>6</w:t>
                          </w:r>
                          <w:r>
                            <w:rPr>
                              <w:color w:val="FF0000"/>
                            </w:rPr>
                            <w:fldChar w:fldCharType="end"/>
                          </w:r>
                          <w:r>
                            <w:rPr>
                              <w:color w:val="FF0000"/>
                              <w:spacing w:val="1"/>
                            </w:rPr>
                            <w:t> </w:t>
                          </w:r>
                          <w:r>
                            <w:rPr>
                              <w:color w:val="FF0000"/>
                            </w:rPr>
                            <w:t>|</w:t>
                          </w:r>
                          <w:r>
                            <w:rPr>
                              <w:color w:val="FF0000"/>
                              <w:spacing w:val="-3"/>
                            </w:rPr>
                            <w:t> </w:t>
                          </w:r>
                          <w:r>
                            <w:rPr>
                              <w:color w:val="FF0000"/>
                            </w:rPr>
                            <w:t>P</w:t>
                          </w:r>
                          <w:r>
                            <w:rPr>
                              <w:color w:val="FF0000"/>
                              <w:spacing w:val="1"/>
                            </w:rPr>
                            <w:t> </w:t>
                          </w:r>
                          <w:r>
                            <w:rPr>
                              <w:color w:val="FF0000"/>
                            </w:rPr>
                            <w:t>a g</w:t>
                          </w:r>
                          <w:r>
                            <w:rPr>
                              <w:color w:val="FF0000"/>
                              <w:spacing w:val="-3"/>
                            </w:rPr>
                            <w:t> </w:t>
                          </w:r>
                          <w:r>
                            <w:rPr>
                              <w:color w:val="FF0000"/>
                              <w:spacing w:val="-10"/>
                            </w:rPr>
                            <w:t>e</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10.339996pt;margin-top:715.736023pt;width:48.75pt;height:13.05pt;mso-position-horizontal-relative:page;mso-position-vertical-relative:page;z-index:-15975424" type="#_x0000_t202" id="docshape6" filled="false" stroked="false">
              <v:textbox inset="0,0,0,0">
                <w:txbxContent>
                  <w:p>
                    <w:pPr>
                      <w:pStyle w:val="BodyText"/>
                      <w:spacing w:line="245" w:lineRule="exact"/>
                      <w:ind w:left="60"/>
                    </w:pPr>
                    <w:r>
                      <w:rPr>
                        <w:color w:val="FF0000"/>
                      </w:rPr>
                      <w:fldChar w:fldCharType="begin"/>
                    </w:r>
                    <w:r>
                      <w:rPr>
                        <w:color w:val="FF0000"/>
                      </w:rPr>
                      <w:instrText> PAGE </w:instrText>
                    </w:r>
                    <w:r>
                      <w:rPr>
                        <w:color w:val="FF0000"/>
                      </w:rPr>
                      <w:fldChar w:fldCharType="separate"/>
                    </w:r>
                    <w:r>
                      <w:rPr>
                        <w:color w:val="FF0000"/>
                      </w:rPr>
                      <w:t>6</w:t>
                    </w:r>
                    <w:r>
                      <w:rPr>
                        <w:color w:val="FF0000"/>
                      </w:rPr>
                      <w:fldChar w:fldCharType="end"/>
                    </w:r>
                    <w:r>
                      <w:rPr>
                        <w:color w:val="FF0000"/>
                        <w:spacing w:val="1"/>
                      </w:rPr>
                      <w:t> </w:t>
                    </w:r>
                    <w:r>
                      <w:rPr>
                        <w:color w:val="FF0000"/>
                      </w:rPr>
                      <w:t>|</w:t>
                    </w:r>
                    <w:r>
                      <w:rPr>
                        <w:color w:val="FF0000"/>
                        <w:spacing w:val="-3"/>
                      </w:rPr>
                      <w:t> </w:t>
                    </w:r>
                    <w:r>
                      <w:rPr>
                        <w:color w:val="FF0000"/>
                      </w:rPr>
                      <w:t>P</w:t>
                    </w:r>
                    <w:r>
                      <w:rPr>
                        <w:color w:val="FF0000"/>
                        <w:spacing w:val="1"/>
                      </w:rPr>
                      <w:t> </w:t>
                    </w:r>
                    <w:r>
                      <w:rPr>
                        <w:color w:val="FF0000"/>
                      </w:rPr>
                      <w:t>a g</w:t>
                    </w:r>
                    <w:r>
                      <w:rPr>
                        <w:color w:val="FF0000"/>
                        <w:spacing w:val="-3"/>
                      </w:rPr>
                      <w:t> </w:t>
                    </w:r>
                    <w:r>
                      <w:rPr>
                        <w:color w:val="FF0000"/>
                        <w:spacing w:val="-10"/>
                      </w:rPr>
                      <w:t>e</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lowerLetter"/>
      <w:lvlText w:val="(%1)"/>
      <w:lvlJc w:val="left"/>
      <w:pPr>
        <w:ind w:left="1663" w:hanging="720"/>
        <w:jc w:val="left"/>
      </w:pPr>
      <w:rPr>
        <w:rFonts w:hint="default" w:ascii="Calibri" w:hAnsi="Calibri" w:eastAsia="Calibri" w:cs="Calibri"/>
        <w:b w:val="0"/>
        <w:bCs w:val="0"/>
        <w:i w:val="0"/>
        <w:iCs w:val="0"/>
        <w:spacing w:val="-1"/>
        <w:w w:val="100"/>
        <w:sz w:val="22"/>
        <w:szCs w:val="22"/>
        <w:lang w:val="en-US" w:eastAsia="en-US" w:bidi="ar-SA"/>
      </w:rPr>
    </w:lvl>
    <w:lvl w:ilvl="1">
      <w:start w:val="1"/>
      <w:numFmt w:val="lowerRoman"/>
      <w:lvlText w:val="(%2)"/>
      <w:lvlJc w:val="left"/>
      <w:pPr>
        <w:ind w:left="1663" w:hanging="720"/>
        <w:jc w:val="left"/>
      </w:pPr>
      <w:rPr>
        <w:rFonts w:hint="default" w:ascii="Calibri" w:hAnsi="Calibri" w:eastAsia="Calibri" w:cs="Calibri"/>
        <w:b w:val="0"/>
        <w:bCs w:val="0"/>
        <w:i w:val="0"/>
        <w:iCs w:val="0"/>
        <w:spacing w:val="-1"/>
        <w:w w:val="100"/>
        <w:sz w:val="22"/>
        <w:szCs w:val="22"/>
        <w:lang w:val="en-US" w:eastAsia="en-US" w:bidi="ar-SA"/>
      </w:rPr>
    </w:lvl>
    <w:lvl w:ilvl="2">
      <w:start w:val="0"/>
      <w:numFmt w:val="bullet"/>
      <w:lvlText w:val="•"/>
      <w:lvlJc w:val="left"/>
      <w:pPr>
        <w:ind w:left="3416" w:hanging="720"/>
      </w:pPr>
      <w:rPr>
        <w:rFonts w:hint="default"/>
        <w:lang w:val="en-US" w:eastAsia="en-US" w:bidi="ar-SA"/>
      </w:rPr>
    </w:lvl>
    <w:lvl w:ilvl="3">
      <w:start w:val="0"/>
      <w:numFmt w:val="bullet"/>
      <w:lvlText w:val="•"/>
      <w:lvlJc w:val="left"/>
      <w:pPr>
        <w:ind w:left="4294" w:hanging="720"/>
      </w:pPr>
      <w:rPr>
        <w:rFonts w:hint="default"/>
        <w:lang w:val="en-US" w:eastAsia="en-US" w:bidi="ar-SA"/>
      </w:rPr>
    </w:lvl>
    <w:lvl w:ilvl="4">
      <w:start w:val="0"/>
      <w:numFmt w:val="bullet"/>
      <w:lvlText w:val="•"/>
      <w:lvlJc w:val="left"/>
      <w:pPr>
        <w:ind w:left="5172" w:hanging="720"/>
      </w:pPr>
      <w:rPr>
        <w:rFonts w:hint="default"/>
        <w:lang w:val="en-US" w:eastAsia="en-US" w:bidi="ar-SA"/>
      </w:rPr>
    </w:lvl>
    <w:lvl w:ilvl="5">
      <w:start w:val="0"/>
      <w:numFmt w:val="bullet"/>
      <w:lvlText w:val="•"/>
      <w:lvlJc w:val="left"/>
      <w:pPr>
        <w:ind w:left="6050" w:hanging="720"/>
      </w:pPr>
      <w:rPr>
        <w:rFonts w:hint="default"/>
        <w:lang w:val="en-US" w:eastAsia="en-US" w:bidi="ar-SA"/>
      </w:rPr>
    </w:lvl>
    <w:lvl w:ilvl="6">
      <w:start w:val="0"/>
      <w:numFmt w:val="bullet"/>
      <w:lvlText w:val="•"/>
      <w:lvlJc w:val="left"/>
      <w:pPr>
        <w:ind w:left="6928" w:hanging="720"/>
      </w:pPr>
      <w:rPr>
        <w:rFonts w:hint="default"/>
        <w:lang w:val="en-US" w:eastAsia="en-US" w:bidi="ar-SA"/>
      </w:rPr>
    </w:lvl>
    <w:lvl w:ilvl="7">
      <w:start w:val="0"/>
      <w:numFmt w:val="bullet"/>
      <w:lvlText w:val="•"/>
      <w:lvlJc w:val="left"/>
      <w:pPr>
        <w:ind w:left="7806" w:hanging="720"/>
      </w:pPr>
      <w:rPr>
        <w:rFonts w:hint="default"/>
        <w:lang w:val="en-US" w:eastAsia="en-US" w:bidi="ar-SA"/>
      </w:rPr>
    </w:lvl>
    <w:lvl w:ilvl="8">
      <w:start w:val="0"/>
      <w:numFmt w:val="bullet"/>
      <w:lvlText w:val="•"/>
      <w:lvlJc w:val="left"/>
      <w:pPr>
        <w:ind w:left="8684" w:hanging="720"/>
      </w:pPr>
      <w:rPr>
        <w:rFonts w:hint="default"/>
        <w:lang w:val="en-US" w:eastAsia="en-US" w:bidi="ar-SA"/>
      </w:rPr>
    </w:lvl>
  </w:abstractNum>
  <w:abstractNum w:abstractNumId="4">
    <w:multiLevelType w:val="hybridMultilevel"/>
    <w:lvl w:ilvl="0">
      <w:start w:val="1"/>
      <w:numFmt w:val="decimal"/>
      <w:lvlText w:val="%1."/>
      <w:lvlJc w:val="left"/>
      <w:pPr>
        <w:ind w:left="943" w:hanging="360"/>
        <w:jc w:val="left"/>
      </w:pPr>
      <w:rPr>
        <w:rFonts w:hint="default" w:ascii="Calibri" w:hAnsi="Calibri" w:eastAsia="Calibri" w:cs="Calibri"/>
        <w:b w:val="0"/>
        <w:bCs w:val="0"/>
        <w:i w:val="0"/>
        <w:iCs w:val="0"/>
        <w:spacing w:val="0"/>
        <w:w w:val="100"/>
        <w:sz w:val="22"/>
        <w:szCs w:val="22"/>
        <w:lang w:val="en-US" w:eastAsia="en-US" w:bidi="ar-SA"/>
      </w:rPr>
    </w:lvl>
    <w:lvl w:ilvl="1">
      <w:start w:val="1"/>
      <w:numFmt w:val="decimal"/>
      <w:lvlText w:val="%1.%2"/>
      <w:lvlJc w:val="left"/>
      <w:pPr>
        <w:ind w:left="1303" w:hanging="360"/>
        <w:jc w:val="left"/>
      </w:pPr>
      <w:rPr>
        <w:rFonts w:hint="default" w:ascii="Calibri" w:hAnsi="Calibri" w:eastAsia="Calibri" w:cs="Calibri"/>
        <w:b w:val="0"/>
        <w:bCs w:val="0"/>
        <w:i w:val="0"/>
        <w:iCs w:val="0"/>
        <w:spacing w:val="0"/>
        <w:w w:val="100"/>
        <w:sz w:val="22"/>
        <w:szCs w:val="22"/>
        <w:lang w:val="en-US" w:eastAsia="en-US" w:bidi="ar-SA"/>
      </w:rPr>
    </w:lvl>
    <w:lvl w:ilvl="2">
      <w:start w:val="0"/>
      <w:numFmt w:val="bullet"/>
      <w:lvlText w:val="•"/>
      <w:lvlJc w:val="left"/>
      <w:pPr>
        <w:ind w:left="2315" w:hanging="360"/>
      </w:pPr>
      <w:rPr>
        <w:rFonts w:hint="default"/>
        <w:lang w:val="en-US" w:eastAsia="en-US" w:bidi="ar-SA"/>
      </w:rPr>
    </w:lvl>
    <w:lvl w:ilvl="3">
      <w:start w:val="0"/>
      <w:numFmt w:val="bullet"/>
      <w:lvlText w:val="•"/>
      <w:lvlJc w:val="left"/>
      <w:pPr>
        <w:ind w:left="3331" w:hanging="360"/>
      </w:pPr>
      <w:rPr>
        <w:rFonts w:hint="default"/>
        <w:lang w:val="en-US" w:eastAsia="en-US" w:bidi="ar-SA"/>
      </w:rPr>
    </w:lvl>
    <w:lvl w:ilvl="4">
      <w:start w:val="0"/>
      <w:numFmt w:val="bullet"/>
      <w:lvlText w:val="•"/>
      <w:lvlJc w:val="left"/>
      <w:pPr>
        <w:ind w:left="4346" w:hanging="360"/>
      </w:pPr>
      <w:rPr>
        <w:rFonts w:hint="default"/>
        <w:lang w:val="en-US" w:eastAsia="en-US" w:bidi="ar-SA"/>
      </w:rPr>
    </w:lvl>
    <w:lvl w:ilvl="5">
      <w:start w:val="0"/>
      <w:numFmt w:val="bullet"/>
      <w:lvlText w:val="•"/>
      <w:lvlJc w:val="left"/>
      <w:pPr>
        <w:ind w:left="5362" w:hanging="360"/>
      </w:pPr>
      <w:rPr>
        <w:rFonts w:hint="default"/>
        <w:lang w:val="en-US" w:eastAsia="en-US" w:bidi="ar-SA"/>
      </w:rPr>
    </w:lvl>
    <w:lvl w:ilvl="6">
      <w:start w:val="0"/>
      <w:numFmt w:val="bullet"/>
      <w:lvlText w:val="•"/>
      <w:lvlJc w:val="left"/>
      <w:pPr>
        <w:ind w:left="6377" w:hanging="360"/>
      </w:pPr>
      <w:rPr>
        <w:rFonts w:hint="default"/>
        <w:lang w:val="en-US" w:eastAsia="en-US" w:bidi="ar-SA"/>
      </w:rPr>
    </w:lvl>
    <w:lvl w:ilvl="7">
      <w:start w:val="0"/>
      <w:numFmt w:val="bullet"/>
      <w:lvlText w:val="•"/>
      <w:lvlJc w:val="left"/>
      <w:pPr>
        <w:ind w:left="7393" w:hanging="360"/>
      </w:pPr>
      <w:rPr>
        <w:rFonts w:hint="default"/>
        <w:lang w:val="en-US" w:eastAsia="en-US" w:bidi="ar-SA"/>
      </w:rPr>
    </w:lvl>
    <w:lvl w:ilvl="8">
      <w:start w:val="0"/>
      <w:numFmt w:val="bullet"/>
      <w:lvlText w:val="•"/>
      <w:lvlJc w:val="left"/>
      <w:pPr>
        <w:ind w:left="8408" w:hanging="360"/>
      </w:pPr>
      <w:rPr>
        <w:rFonts w:hint="default"/>
        <w:lang w:val="en-US" w:eastAsia="en-US" w:bidi="ar-SA"/>
      </w:rPr>
    </w:lvl>
  </w:abstractNum>
  <w:abstractNum w:abstractNumId="3">
    <w:multiLevelType w:val="hybridMultilevel"/>
    <w:lvl w:ilvl="0">
      <w:start w:val="1"/>
      <w:numFmt w:val="decimal"/>
      <w:lvlText w:val="%1."/>
      <w:lvlJc w:val="left"/>
      <w:pPr>
        <w:ind w:left="943" w:hanging="360"/>
        <w:jc w:val="left"/>
      </w:pPr>
      <w:rPr>
        <w:rFonts w:hint="default" w:ascii="Calibri" w:hAnsi="Calibri" w:eastAsia="Calibri" w:cs="Calibri"/>
        <w:b w:val="0"/>
        <w:bCs w:val="0"/>
        <w:i w:val="0"/>
        <w:iCs w:val="0"/>
        <w:spacing w:val="0"/>
        <w:w w:val="100"/>
        <w:sz w:val="22"/>
        <w:szCs w:val="22"/>
        <w:lang w:val="en-US" w:eastAsia="en-US" w:bidi="ar-SA"/>
      </w:rPr>
    </w:lvl>
    <w:lvl w:ilvl="1">
      <w:start w:val="1"/>
      <w:numFmt w:val="decimal"/>
      <w:lvlText w:val="%1.%2"/>
      <w:lvlJc w:val="left"/>
      <w:pPr>
        <w:ind w:left="2383" w:hanging="360"/>
        <w:jc w:val="left"/>
      </w:pPr>
      <w:rPr>
        <w:rFonts w:hint="default" w:ascii="Calibri" w:hAnsi="Calibri" w:eastAsia="Calibri" w:cs="Calibri"/>
        <w:b w:val="0"/>
        <w:bCs w:val="0"/>
        <w:i w:val="0"/>
        <w:iCs w:val="0"/>
        <w:spacing w:val="0"/>
        <w:w w:val="100"/>
        <w:sz w:val="22"/>
        <w:szCs w:val="22"/>
        <w:lang w:val="en-US" w:eastAsia="en-US" w:bidi="ar-SA"/>
      </w:rPr>
    </w:lvl>
    <w:lvl w:ilvl="2">
      <w:start w:val="0"/>
      <w:numFmt w:val="bullet"/>
      <w:lvlText w:val="•"/>
      <w:lvlJc w:val="left"/>
      <w:pPr>
        <w:ind w:left="2380" w:hanging="360"/>
      </w:pPr>
      <w:rPr>
        <w:rFonts w:hint="default"/>
        <w:lang w:val="en-US" w:eastAsia="en-US" w:bidi="ar-SA"/>
      </w:rPr>
    </w:lvl>
    <w:lvl w:ilvl="3">
      <w:start w:val="0"/>
      <w:numFmt w:val="bullet"/>
      <w:lvlText w:val="•"/>
      <w:lvlJc w:val="left"/>
      <w:pPr>
        <w:ind w:left="3387" w:hanging="360"/>
      </w:pPr>
      <w:rPr>
        <w:rFonts w:hint="default"/>
        <w:lang w:val="en-US" w:eastAsia="en-US" w:bidi="ar-SA"/>
      </w:rPr>
    </w:lvl>
    <w:lvl w:ilvl="4">
      <w:start w:val="0"/>
      <w:numFmt w:val="bullet"/>
      <w:lvlText w:val="•"/>
      <w:lvlJc w:val="left"/>
      <w:pPr>
        <w:ind w:left="4395" w:hanging="360"/>
      </w:pPr>
      <w:rPr>
        <w:rFonts w:hint="default"/>
        <w:lang w:val="en-US" w:eastAsia="en-US" w:bidi="ar-SA"/>
      </w:rPr>
    </w:lvl>
    <w:lvl w:ilvl="5">
      <w:start w:val="0"/>
      <w:numFmt w:val="bullet"/>
      <w:lvlText w:val="•"/>
      <w:lvlJc w:val="left"/>
      <w:pPr>
        <w:ind w:left="5402" w:hanging="360"/>
      </w:pPr>
      <w:rPr>
        <w:rFonts w:hint="default"/>
        <w:lang w:val="en-US" w:eastAsia="en-US" w:bidi="ar-SA"/>
      </w:rPr>
    </w:lvl>
    <w:lvl w:ilvl="6">
      <w:start w:val="0"/>
      <w:numFmt w:val="bullet"/>
      <w:lvlText w:val="•"/>
      <w:lvlJc w:val="left"/>
      <w:pPr>
        <w:ind w:left="6410" w:hanging="360"/>
      </w:pPr>
      <w:rPr>
        <w:rFonts w:hint="default"/>
        <w:lang w:val="en-US" w:eastAsia="en-US" w:bidi="ar-SA"/>
      </w:rPr>
    </w:lvl>
    <w:lvl w:ilvl="7">
      <w:start w:val="0"/>
      <w:numFmt w:val="bullet"/>
      <w:lvlText w:val="•"/>
      <w:lvlJc w:val="left"/>
      <w:pPr>
        <w:ind w:left="7417" w:hanging="360"/>
      </w:pPr>
      <w:rPr>
        <w:rFonts w:hint="default"/>
        <w:lang w:val="en-US" w:eastAsia="en-US" w:bidi="ar-SA"/>
      </w:rPr>
    </w:lvl>
    <w:lvl w:ilvl="8">
      <w:start w:val="0"/>
      <w:numFmt w:val="bullet"/>
      <w:lvlText w:val="•"/>
      <w:lvlJc w:val="left"/>
      <w:pPr>
        <w:ind w:left="8425" w:hanging="360"/>
      </w:pPr>
      <w:rPr>
        <w:rFonts w:hint="default"/>
        <w:lang w:val="en-US" w:eastAsia="en-US" w:bidi="ar-SA"/>
      </w:rPr>
    </w:lvl>
  </w:abstractNum>
  <w:abstractNum w:abstractNumId="1">
    <w:multiLevelType w:val="hybridMultilevel"/>
    <w:lvl w:ilvl="0">
      <w:start w:val="0"/>
      <w:numFmt w:val="bullet"/>
      <w:lvlText w:val="•"/>
      <w:lvlJc w:val="left"/>
      <w:pPr>
        <w:ind w:left="2926" w:hanging="152"/>
      </w:pPr>
      <w:rPr>
        <w:rFonts w:hint="default" w:ascii="Segoe UI Symbol" w:hAnsi="Segoe UI Symbol" w:eastAsia="Segoe UI Symbol" w:cs="Segoe UI Symbol"/>
        <w:b w:val="0"/>
        <w:bCs w:val="0"/>
        <w:i w:val="0"/>
        <w:iCs w:val="0"/>
        <w:spacing w:val="0"/>
        <w:w w:val="100"/>
        <w:sz w:val="22"/>
        <w:szCs w:val="22"/>
        <w:lang w:val="en-US" w:eastAsia="en-US" w:bidi="ar-SA"/>
      </w:rPr>
    </w:lvl>
    <w:lvl w:ilvl="1">
      <w:start w:val="0"/>
      <w:numFmt w:val="bullet"/>
      <w:lvlText w:val="•"/>
      <w:lvlJc w:val="left"/>
      <w:pPr>
        <w:ind w:left="3672" w:hanging="152"/>
      </w:pPr>
      <w:rPr>
        <w:rFonts w:hint="default"/>
        <w:lang w:val="en-US" w:eastAsia="en-US" w:bidi="ar-SA"/>
      </w:rPr>
    </w:lvl>
    <w:lvl w:ilvl="2">
      <w:start w:val="0"/>
      <w:numFmt w:val="bullet"/>
      <w:lvlText w:val="•"/>
      <w:lvlJc w:val="left"/>
      <w:pPr>
        <w:ind w:left="4424" w:hanging="152"/>
      </w:pPr>
      <w:rPr>
        <w:rFonts w:hint="default"/>
        <w:lang w:val="en-US" w:eastAsia="en-US" w:bidi="ar-SA"/>
      </w:rPr>
    </w:lvl>
    <w:lvl w:ilvl="3">
      <w:start w:val="0"/>
      <w:numFmt w:val="bullet"/>
      <w:lvlText w:val="•"/>
      <w:lvlJc w:val="left"/>
      <w:pPr>
        <w:ind w:left="5176" w:hanging="152"/>
      </w:pPr>
      <w:rPr>
        <w:rFonts w:hint="default"/>
        <w:lang w:val="en-US" w:eastAsia="en-US" w:bidi="ar-SA"/>
      </w:rPr>
    </w:lvl>
    <w:lvl w:ilvl="4">
      <w:start w:val="0"/>
      <w:numFmt w:val="bullet"/>
      <w:lvlText w:val="•"/>
      <w:lvlJc w:val="left"/>
      <w:pPr>
        <w:ind w:left="5928" w:hanging="152"/>
      </w:pPr>
      <w:rPr>
        <w:rFonts w:hint="default"/>
        <w:lang w:val="en-US" w:eastAsia="en-US" w:bidi="ar-SA"/>
      </w:rPr>
    </w:lvl>
    <w:lvl w:ilvl="5">
      <w:start w:val="0"/>
      <w:numFmt w:val="bullet"/>
      <w:lvlText w:val="•"/>
      <w:lvlJc w:val="left"/>
      <w:pPr>
        <w:ind w:left="6680" w:hanging="152"/>
      </w:pPr>
      <w:rPr>
        <w:rFonts w:hint="default"/>
        <w:lang w:val="en-US" w:eastAsia="en-US" w:bidi="ar-SA"/>
      </w:rPr>
    </w:lvl>
    <w:lvl w:ilvl="6">
      <w:start w:val="0"/>
      <w:numFmt w:val="bullet"/>
      <w:lvlText w:val="•"/>
      <w:lvlJc w:val="left"/>
      <w:pPr>
        <w:ind w:left="7432" w:hanging="152"/>
      </w:pPr>
      <w:rPr>
        <w:rFonts w:hint="default"/>
        <w:lang w:val="en-US" w:eastAsia="en-US" w:bidi="ar-SA"/>
      </w:rPr>
    </w:lvl>
    <w:lvl w:ilvl="7">
      <w:start w:val="0"/>
      <w:numFmt w:val="bullet"/>
      <w:lvlText w:val="•"/>
      <w:lvlJc w:val="left"/>
      <w:pPr>
        <w:ind w:left="8184" w:hanging="152"/>
      </w:pPr>
      <w:rPr>
        <w:rFonts w:hint="default"/>
        <w:lang w:val="en-US" w:eastAsia="en-US" w:bidi="ar-SA"/>
      </w:rPr>
    </w:lvl>
    <w:lvl w:ilvl="8">
      <w:start w:val="0"/>
      <w:numFmt w:val="bullet"/>
      <w:lvlText w:val="•"/>
      <w:lvlJc w:val="left"/>
      <w:pPr>
        <w:ind w:left="8936" w:hanging="152"/>
      </w:pPr>
      <w:rPr>
        <w:rFonts w:hint="default"/>
        <w:lang w:val="en-US" w:eastAsia="en-US" w:bidi="ar-SA"/>
      </w:rPr>
    </w:lvl>
  </w:abstractNum>
  <w:abstractNum w:abstractNumId="0">
    <w:multiLevelType w:val="hybridMultilevel"/>
    <w:lvl w:ilvl="0">
      <w:start w:val="0"/>
      <w:numFmt w:val="bullet"/>
      <w:lvlText w:val=""/>
      <w:lvlJc w:val="left"/>
      <w:pPr>
        <w:ind w:left="3017" w:hanging="238"/>
      </w:pPr>
      <w:rPr>
        <w:rFonts w:hint="default" w:ascii="Wingdings" w:hAnsi="Wingdings" w:eastAsia="Wingdings" w:cs="Wingdings"/>
        <w:b w:val="0"/>
        <w:bCs w:val="0"/>
        <w:i w:val="0"/>
        <w:iCs w:val="0"/>
        <w:spacing w:val="0"/>
        <w:w w:val="100"/>
        <w:sz w:val="22"/>
        <w:szCs w:val="22"/>
        <w:lang w:val="en-US" w:eastAsia="en-US" w:bidi="ar-SA"/>
      </w:rPr>
    </w:lvl>
    <w:lvl w:ilvl="1">
      <w:start w:val="0"/>
      <w:numFmt w:val="bullet"/>
      <w:lvlText w:val="•"/>
      <w:lvlJc w:val="left"/>
      <w:pPr>
        <w:ind w:left="4153" w:hanging="360"/>
      </w:pPr>
      <w:rPr>
        <w:rFonts w:hint="default" w:ascii="Arial MT" w:hAnsi="Arial MT" w:eastAsia="Arial MT" w:cs="Arial MT"/>
        <w:b w:val="0"/>
        <w:bCs w:val="0"/>
        <w:i w:val="0"/>
        <w:iCs w:val="0"/>
        <w:spacing w:val="0"/>
        <w:w w:val="100"/>
        <w:sz w:val="22"/>
        <w:szCs w:val="22"/>
        <w:lang w:val="en-US" w:eastAsia="en-US" w:bidi="ar-SA"/>
      </w:rPr>
    </w:lvl>
    <w:lvl w:ilvl="2">
      <w:start w:val="0"/>
      <w:numFmt w:val="bullet"/>
      <w:lvlText w:val="•"/>
      <w:lvlJc w:val="left"/>
      <w:pPr>
        <w:ind w:left="3106" w:hanging="360"/>
      </w:pPr>
      <w:rPr>
        <w:rFonts w:hint="default" w:ascii="Arial MT" w:hAnsi="Arial MT" w:eastAsia="Arial MT" w:cs="Arial MT"/>
        <w:b w:val="0"/>
        <w:bCs w:val="0"/>
        <w:i w:val="0"/>
        <w:iCs w:val="0"/>
        <w:spacing w:val="0"/>
        <w:w w:val="100"/>
        <w:sz w:val="22"/>
        <w:szCs w:val="22"/>
        <w:lang w:val="en-US" w:eastAsia="en-US" w:bidi="ar-SA"/>
      </w:rPr>
    </w:lvl>
    <w:lvl w:ilvl="3">
      <w:start w:val="0"/>
      <w:numFmt w:val="bullet"/>
      <w:lvlText w:val="•"/>
      <w:lvlJc w:val="left"/>
      <w:pPr>
        <w:ind w:left="4945" w:hanging="360"/>
      </w:pPr>
      <w:rPr>
        <w:rFonts w:hint="default"/>
        <w:lang w:val="en-US" w:eastAsia="en-US" w:bidi="ar-SA"/>
      </w:rPr>
    </w:lvl>
    <w:lvl w:ilvl="4">
      <w:start w:val="0"/>
      <w:numFmt w:val="bullet"/>
      <w:lvlText w:val="•"/>
      <w:lvlJc w:val="left"/>
      <w:pPr>
        <w:ind w:left="5730" w:hanging="360"/>
      </w:pPr>
      <w:rPr>
        <w:rFonts w:hint="default"/>
        <w:lang w:val="en-US" w:eastAsia="en-US" w:bidi="ar-SA"/>
      </w:rPr>
    </w:lvl>
    <w:lvl w:ilvl="5">
      <w:start w:val="0"/>
      <w:numFmt w:val="bullet"/>
      <w:lvlText w:val="•"/>
      <w:lvlJc w:val="left"/>
      <w:pPr>
        <w:ind w:left="6515" w:hanging="360"/>
      </w:pPr>
      <w:rPr>
        <w:rFonts w:hint="default"/>
        <w:lang w:val="en-US" w:eastAsia="en-US" w:bidi="ar-SA"/>
      </w:rPr>
    </w:lvl>
    <w:lvl w:ilvl="6">
      <w:start w:val="0"/>
      <w:numFmt w:val="bullet"/>
      <w:lvlText w:val="•"/>
      <w:lvlJc w:val="left"/>
      <w:pPr>
        <w:ind w:left="7300" w:hanging="360"/>
      </w:pPr>
      <w:rPr>
        <w:rFonts w:hint="default"/>
        <w:lang w:val="en-US" w:eastAsia="en-US" w:bidi="ar-SA"/>
      </w:rPr>
    </w:lvl>
    <w:lvl w:ilvl="7">
      <w:start w:val="0"/>
      <w:numFmt w:val="bullet"/>
      <w:lvlText w:val="•"/>
      <w:lvlJc w:val="left"/>
      <w:pPr>
        <w:ind w:left="8085" w:hanging="360"/>
      </w:pPr>
      <w:rPr>
        <w:rFonts w:hint="default"/>
        <w:lang w:val="en-US" w:eastAsia="en-US" w:bidi="ar-SA"/>
      </w:rPr>
    </w:lvl>
    <w:lvl w:ilvl="8">
      <w:start w:val="0"/>
      <w:numFmt w:val="bullet"/>
      <w:lvlText w:val="•"/>
      <w:lvlJc w:val="left"/>
      <w:pPr>
        <w:ind w:left="8870" w:hanging="360"/>
      </w:pPr>
      <w:rPr>
        <w:rFonts w:hint="default"/>
        <w:lang w:val="en-US" w:eastAsia="en-US" w:bidi="ar-SA"/>
      </w:rPr>
    </w:lvl>
  </w:abstractNum>
  <w:num w:numId="3">
    <w:abstractNumId w:val="2"/>
  </w:num>
  <w:num w:numId="5">
    <w:abstractNumId w:val="4"/>
  </w:num>
  <w:num w:numId="4">
    <w:abstractNumId w:val="3"/>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2"/>
      <w:szCs w:val="22"/>
      <w:lang w:val="en-US" w:eastAsia="en-US" w:bidi="ar-SA"/>
    </w:rPr>
  </w:style>
  <w:style w:styleId="Heading1" w:type="paragraph">
    <w:name w:val="Heading 1"/>
    <w:basedOn w:val="Normal"/>
    <w:uiPriority w:val="1"/>
    <w:qFormat/>
    <w:pPr>
      <w:ind w:left="209"/>
      <w:outlineLvl w:val="1"/>
    </w:pPr>
    <w:rPr>
      <w:rFonts w:ascii="Calibri" w:hAnsi="Calibri" w:eastAsia="Calibri" w:cs="Calibri"/>
      <w:sz w:val="22"/>
      <w:szCs w:val="22"/>
      <w:lang w:val="en-US" w:eastAsia="en-US" w:bidi="ar-SA"/>
    </w:rPr>
  </w:style>
  <w:style w:styleId="ListParagraph" w:type="paragraph">
    <w:name w:val="List Paragraph"/>
    <w:basedOn w:val="Normal"/>
    <w:uiPriority w:val="1"/>
    <w:qFormat/>
    <w:pPr>
      <w:ind w:left="943" w:hanging="360"/>
    </w:pPr>
    <w:rPr>
      <w:rFonts w:ascii="Calibri" w:hAnsi="Calibri" w:eastAsia="Calibri" w:cs="Calibri"/>
      <w:lang w:val="en-US" w:eastAsia="en-US" w:bidi="ar-SA"/>
    </w:rPr>
  </w:style>
  <w:style w:styleId="TableParagraph" w:type="paragraph">
    <w:name w:val="Table Paragraph"/>
    <w:basedOn w:val="Normal"/>
    <w:uiPriority w:val="1"/>
    <w:qFormat/>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image" Target="media/image2.pn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czf</dc:creator>
  <cp:keywords>Neon</cp:keywords>
  <dc:title>Neon Headed Paper</dc:title>
  <dcterms:created xsi:type="dcterms:W3CDTF">2025-11-17T11:42:57Z</dcterms:created>
  <dcterms:modified xsi:type="dcterms:W3CDTF">2025-11-17T11:42:57Z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2024-10-14T00:00:00Z</vt:filetime>
  </property>
  <property fmtid="{D5CDD505-2E9C-101B-9397-08002B2CF9AE}" pid="3" name="Creator">
    <vt:lpwstr>Microsoft® Word for Microsoft 365</vt:lpwstr>
  </property>
  <property fmtid="{D5CDD505-2E9C-101B-9397-08002B2CF9AE}" pid="4" name="LastSaved">
    <vt:filetime>2025-11-17T00:00:00Z</vt:filetime>
  </property>
  <property fmtid="{D5CDD505-2E9C-101B-9397-08002B2CF9AE}" pid="5" name="Producer">
    <vt:lpwstr>Microsoft® Word for Microsoft 365</vt:lpwstr>
  </property>
</Properties>
</file>