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E084" w14:textId="77777777" w:rsidR="005B3D39" w:rsidRDefault="00000000">
      <w:pPr>
        <w:spacing w:after="556" w:line="259" w:lineRule="auto"/>
        <w:ind w:left="0" w:right="0" w:firstLine="0"/>
      </w:pPr>
      <w:r>
        <w:rPr>
          <w:sz w:val="19"/>
        </w:rPr>
        <w:t xml:space="preserve"> </w:t>
      </w:r>
    </w:p>
    <w:p w14:paraId="632F0E27" w14:textId="66F42E5C" w:rsidR="005B3D39" w:rsidRDefault="00000000">
      <w:pPr>
        <w:spacing w:after="0" w:line="259" w:lineRule="auto"/>
        <w:ind w:left="0" w:right="0" w:firstLine="0"/>
      </w:pPr>
      <w:r>
        <w:rPr>
          <w:color w:val="4472C4"/>
          <w:sz w:val="49"/>
        </w:rPr>
        <w:t xml:space="preserve">Training Day – 41 </w:t>
      </w:r>
    </w:p>
    <w:p w14:paraId="1F3EE515" w14:textId="77777777" w:rsidR="005B3D39" w:rsidRDefault="00000000">
      <w:pPr>
        <w:spacing w:after="0" w:line="259" w:lineRule="auto"/>
        <w:ind w:left="0" w:right="0" w:firstLine="0"/>
      </w:pPr>
      <w:r>
        <w:rPr>
          <w:sz w:val="19"/>
        </w:rPr>
        <w:t xml:space="preserve"> </w:t>
      </w:r>
    </w:p>
    <w:p w14:paraId="4AE71438" w14:textId="77777777" w:rsidR="005B3D39" w:rsidRDefault="00000000">
      <w:pPr>
        <w:spacing w:after="54" w:line="259" w:lineRule="auto"/>
        <w:ind w:left="0" w:right="0" w:firstLine="0"/>
      </w:pPr>
      <w:r>
        <w:rPr>
          <w:sz w:val="19"/>
        </w:rPr>
        <w:t xml:space="preserve">*November 13, Wednesday* </w:t>
      </w:r>
    </w:p>
    <w:p w14:paraId="1DFF8E06" w14:textId="77777777" w:rsidR="005B3D39" w:rsidRDefault="00000000">
      <w:pPr>
        <w:pStyle w:val="Heading1"/>
      </w:pPr>
      <w:r>
        <w:rPr>
          <w:sz w:val="19"/>
        </w:rPr>
        <w:t xml:space="preserve">- </w:t>
      </w:r>
      <w:r>
        <w:rPr>
          <w:sz w:val="23"/>
        </w:rPr>
        <w:t>*</w:t>
      </w:r>
      <w:r>
        <w:t>Topic:* Visualizing Cleaned Data</w:t>
      </w:r>
      <w:r>
        <w:rPr>
          <w:sz w:val="23"/>
        </w:rPr>
        <w:t xml:space="preserve"> </w:t>
      </w:r>
    </w:p>
    <w:p w14:paraId="6FF8424F" w14:textId="77777777" w:rsidR="005B3D39" w:rsidRDefault="00000000">
      <w:pPr>
        <w:spacing w:after="254"/>
      </w:pPr>
      <w:r>
        <w:t xml:space="preserve">  - Created histograms and scatter plots for cleaned datasets.   - Example: Visualized the distribution of sales data. </w:t>
      </w:r>
    </w:p>
    <w:p w14:paraId="2214D181" w14:textId="77777777" w:rsidR="005B3D39" w:rsidRDefault="00000000">
      <w:pPr>
        <w:spacing w:after="278"/>
        <w:ind w:right="0"/>
      </w:pPr>
      <w:r>
        <w:t xml:space="preserve">Visualizing cleaned data is an essential step in the data analysis process. Once you've processed and cleaned your data (by removing outliers, handling missing values, normalizing, etc.), visualizations help uncover patterns, trends, and insights. Here are key visualization techniques to consider for cleaned data: </w:t>
      </w:r>
    </w:p>
    <w:p w14:paraId="13B5FEA2" w14:textId="77777777" w:rsidR="005B3D39" w:rsidRDefault="00000000">
      <w:pPr>
        <w:pStyle w:val="Heading2"/>
        <w:ind w:left="-5"/>
      </w:pPr>
      <w:r>
        <w:t xml:space="preserve">1. Histograms </w:t>
      </w:r>
    </w:p>
    <w:p w14:paraId="47F64C3E" w14:textId="77777777" w:rsidR="005B3D39" w:rsidRDefault="00000000">
      <w:pPr>
        <w:numPr>
          <w:ilvl w:val="0"/>
          <w:numId w:val="1"/>
        </w:numPr>
        <w:ind w:left="661" w:right="0" w:hanging="338"/>
      </w:pPr>
      <w:r>
        <w:t xml:space="preserve">Use: To visualize the distribution of numerical variables. </w:t>
      </w:r>
    </w:p>
    <w:p w14:paraId="4ED7B3A0" w14:textId="77777777" w:rsidR="005B3D39" w:rsidRDefault="00000000">
      <w:pPr>
        <w:numPr>
          <w:ilvl w:val="0"/>
          <w:numId w:val="1"/>
        </w:numPr>
        <w:ind w:left="661" w:right="0" w:hanging="338"/>
      </w:pPr>
      <w:r>
        <w:t xml:space="preserve">Why: Helps identify skewness, normality, and outliers in the data. </w:t>
      </w:r>
    </w:p>
    <w:p w14:paraId="4412D771" w14:textId="77777777" w:rsidR="005B3D39" w:rsidRDefault="00000000">
      <w:pPr>
        <w:numPr>
          <w:ilvl w:val="0"/>
          <w:numId w:val="1"/>
        </w:numPr>
        <w:spacing w:after="280"/>
        <w:ind w:left="661" w:right="0" w:hanging="338"/>
      </w:pPr>
      <w:r>
        <w:t xml:space="preserve">Tools: Matplotlib, Seaborn, Plotly. </w:t>
      </w:r>
    </w:p>
    <w:p w14:paraId="21DFED7C" w14:textId="77777777" w:rsidR="005B3D39" w:rsidRDefault="00000000">
      <w:pPr>
        <w:pStyle w:val="Heading2"/>
        <w:ind w:left="-5"/>
      </w:pPr>
      <w:r>
        <w:t xml:space="preserve">2. Box Plots </w:t>
      </w:r>
    </w:p>
    <w:p w14:paraId="26A662F3" w14:textId="77777777" w:rsidR="005B3D39" w:rsidRDefault="00000000">
      <w:pPr>
        <w:numPr>
          <w:ilvl w:val="0"/>
          <w:numId w:val="2"/>
        </w:numPr>
        <w:ind w:left="661" w:right="0" w:hanging="338"/>
      </w:pPr>
      <w:r>
        <w:t xml:space="preserve">Use: To summarize the distribution of a variable and show outliers. </w:t>
      </w:r>
    </w:p>
    <w:p w14:paraId="582EC0E5" w14:textId="77777777" w:rsidR="005B3D39" w:rsidRDefault="00000000">
      <w:pPr>
        <w:numPr>
          <w:ilvl w:val="0"/>
          <w:numId w:val="2"/>
        </w:numPr>
        <w:ind w:left="661" w:right="0" w:hanging="338"/>
      </w:pPr>
      <w:r>
        <w:t xml:space="preserve">Why: Provides a five-number summary (minimum, Q1, median, Q3, maximum) and identifies anomalies. </w:t>
      </w:r>
    </w:p>
    <w:p w14:paraId="14AAE903" w14:textId="77777777" w:rsidR="005B3D39" w:rsidRDefault="00000000">
      <w:pPr>
        <w:numPr>
          <w:ilvl w:val="0"/>
          <w:numId w:val="2"/>
        </w:numPr>
        <w:spacing w:after="278"/>
        <w:ind w:left="661" w:right="0" w:hanging="338"/>
      </w:pPr>
      <w:r>
        <w:t xml:space="preserve">Tools: Matplotlib, Seaborn. </w:t>
      </w:r>
    </w:p>
    <w:p w14:paraId="7BB9C711" w14:textId="77777777" w:rsidR="005B3D39" w:rsidRDefault="00000000">
      <w:pPr>
        <w:pStyle w:val="Heading2"/>
        <w:ind w:left="-5"/>
      </w:pPr>
      <w:r>
        <w:t xml:space="preserve">3. Bar Charts </w:t>
      </w:r>
    </w:p>
    <w:p w14:paraId="2116D31C" w14:textId="77777777" w:rsidR="005B3D39" w:rsidRDefault="00000000">
      <w:pPr>
        <w:numPr>
          <w:ilvl w:val="0"/>
          <w:numId w:val="3"/>
        </w:numPr>
        <w:ind w:left="661" w:right="0" w:hanging="338"/>
      </w:pPr>
      <w:r>
        <w:t xml:space="preserve">Use: To compare categorical variables. </w:t>
      </w:r>
    </w:p>
    <w:p w14:paraId="03AD9D70" w14:textId="77777777" w:rsidR="005B3D39" w:rsidRDefault="00000000">
      <w:pPr>
        <w:numPr>
          <w:ilvl w:val="0"/>
          <w:numId w:val="3"/>
        </w:numPr>
        <w:ind w:left="661" w:right="0" w:hanging="338"/>
      </w:pPr>
      <w:r>
        <w:t xml:space="preserve">Why: Visualizes the frequency or proportion of categories. </w:t>
      </w:r>
    </w:p>
    <w:p w14:paraId="367D7102" w14:textId="77777777" w:rsidR="005B3D39" w:rsidRDefault="00000000">
      <w:pPr>
        <w:numPr>
          <w:ilvl w:val="0"/>
          <w:numId w:val="3"/>
        </w:numPr>
        <w:spacing w:after="278"/>
        <w:ind w:left="661" w:right="0" w:hanging="338"/>
      </w:pPr>
      <w:r>
        <w:t xml:space="preserve">Tools: Matplotlib, Seaborn, Plotly. </w:t>
      </w:r>
    </w:p>
    <w:p w14:paraId="056530B9" w14:textId="77777777" w:rsidR="005B3D39" w:rsidRDefault="00000000">
      <w:pPr>
        <w:pStyle w:val="Heading2"/>
        <w:ind w:left="-5"/>
      </w:pPr>
      <w:r>
        <w:t xml:space="preserve">4. Scatter Plots </w:t>
      </w:r>
    </w:p>
    <w:p w14:paraId="160AD844" w14:textId="77777777" w:rsidR="005B3D39" w:rsidRDefault="00000000">
      <w:pPr>
        <w:numPr>
          <w:ilvl w:val="0"/>
          <w:numId w:val="4"/>
        </w:numPr>
        <w:ind w:left="661" w:right="0" w:hanging="338"/>
      </w:pPr>
      <w:r>
        <w:t xml:space="preserve">Use: To visualize relationships between two continuous variables. </w:t>
      </w:r>
    </w:p>
    <w:p w14:paraId="39175EE1" w14:textId="77777777" w:rsidR="005B3D39" w:rsidRDefault="00000000">
      <w:pPr>
        <w:numPr>
          <w:ilvl w:val="0"/>
          <w:numId w:val="4"/>
        </w:numPr>
        <w:ind w:left="661" w:right="0" w:hanging="338"/>
      </w:pPr>
      <w:r>
        <w:t xml:space="preserve">Why: Helps identify correlations or trends. </w:t>
      </w:r>
    </w:p>
    <w:p w14:paraId="509F9DBA" w14:textId="77777777" w:rsidR="005B3D39" w:rsidRDefault="00000000">
      <w:pPr>
        <w:numPr>
          <w:ilvl w:val="0"/>
          <w:numId w:val="4"/>
        </w:numPr>
        <w:spacing w:after="278"/>
        <w:ind w:left="661" w:right="0" w:hanging="338"/>
      </w:pPr>
      <w:r>
        <w:t xml:space="preserve">Tools: Matplotlib, Seaborn, Plotly. </w:t>
      </w:r>
    </w:p>
    <w:p w14:paraId="1672C70F" w14:textId="77777777" w:rsidR="005B3D39" w:rsidRDefault="00000000">
      <w:pPr>
        <w:pStyle w:val="Heading2"/>
        <w:ind w:left="-5"/>
      </w:pPr>
      <w:r>
        <w:t xml:space="preserve">5. Pair Plots </w:t>
      </w:r>
    </w:p>
    <w:p w14:paraId="4C4B3FCC" w14:textId="77777777" w:rsidR="005B3D39" w:rsidRDefault="00000000">
      <w:pPr>
        <w:numPr>
          <w:ilvl w:val="0"/>
          <w:numId w:val="5"/>
        </w:numPr>
        <w:ind w:left="661" w:right="0" w:hanging="338"/>
      </w:pPr>
      <w:r>
        <w:t xml:space="preserve">Use: To visualize relationships between multiple continuous variables. </w:t>
      </w:r>
    </w:p>
    <w:p w14:paraId="7DDB5B88" w14:textId="77777777" w:rsidR="005B3D39" w:rsidRDefault="00000000">
      <w:pPr>
        <w:numPr>
          <w:ilvl w:val="0"/>
          <w:numId w:val="5"/>
        </w:numPr>
        <w:spacing w:after="281"/>
        <w:ind w:left="661" w:right="0" w:hanging="338"/>
      </w:pPr>
      <w:r>
        <w:lastRenderedPageBreak/>
        <w:t xml:space="preserve">Why: Helps identify patterns or trends between variables in a multi-dimensional dataset. </w:t>
      </w:r>
    </w:p>
    <w:p w14:paraId="63537C38" w14:textId="77777777" w:rsidR="005B3D39" w:rsidRDefault="00000000">
      <w:pPr>
        <w:pStyle w:val="Heading2"/>
        <w:ind w:left="-5"/>
      </w:pPr>
      <w:r>
        <w:t>6. Line Charts</w:t>
      </w:r>
      <w:r>
        <w:rPr>
          <w:sz w:val="23"/>
        </w:rPr>
        <w:t xml:space="preserve"> </w:t>
      </w:r>
    </w:p>
    <w:p w14:paraId="14D16E73" w14:textId="77777777" w:rsidR="005B3D39" w:rsidRDefault="00000000">
      <w:pPr>
        <w:numPr>
          <w:ilvl w:val="0"/>
          <w:numId w:val="6"/>
        </w:numPr>
        <w:ind w:left="661" w:right="0" w:hanging="338"/>
      </w:pPr>
      <w:r>
        <w:t xml:space="preserve">Use: To show trends over time. </w:t>
      </w:r>
    </w:p>
    <w:p w14:paraId="41870027" w14:textId="77777777" w:rsidR="005B3D39" w:rsidRDefault="00000000">
      <w:pPr>
        <w:numPr>
          <w:ilvl w:val="0"/>
          <w:numId w:val="6"/>
        </w:numPr>
        <w:ind w:left="661" w:right="0" w:hanging="338"/>
      </w:pPr>
      <w:r>
        <w:t xml:space="preserve">Why: Ideal for time-series data to observe changes over time. </w:t>
      </w:r>
    </w:p>
    <w:p w14:paraId="731DB1DB" w14:textId="77777777" w:rsidR="005B3D39" w:rsidRDefault="00000000">
      <w:pPr>
        <w:numPr>
          <w:ilvl w:val="0"/>
          <w:numId w:val="6"/>
        </w:numPr>
        <w:spacing w:after="280"/>
        <w:ind w:left="661" w:right="0" w:hanging="338"/>
      </w:pPr>
      <w:r>
        <w:t xml:space="preserve">Tools: Matplotlib, Plotly. </w:t>
      </w:r>
    </w:p>
    <w:p w14:paraId="553D08A8" w14:textId="77777777" w:rsidR="005B3D39" w:rsidRDefault="00000000">
      <w:pPr>
        <w:pStyle w:val="Heading2"/>
        <w:ind w:left="-5"/>
      </w:pPr>
      <w:r>
        <w:t xml:space="preserve">7. Pie Charts </w:t>
      </w:r>
    </w:p>
    <w:p w14:paraId="2181F6AA" w14:textId="77777777" w:rsidR="005B3D39" w:rsidRDefault="00000000">
      <w:pPr>
        <w:numPr>
          <w:ilvl w:val="0"/>
          <w:numId w:val="7"/>
        </w:numPr>
        <w:ind w:left="661" w:right="0" w:hanging="338"/>
      </w:pPr>
      <w:r>
        <w:t xml:space="preserve">Use: To represent proportions of categorical variables. </w:t>
      </w:r>
    </w:p>
    <w:p w14:paraId="11E0A53D" w14:textId="77777777" w:rsidR="005B3D39" w:rsidRDefault="00000000">
      <w:pPr>
        <w:numPr>
          <w:ilvl w:val="0"/>
          <w:numId w:val="7"/>
        </w:numPr>
        <w:ind w:left="661" w:right="0" w:hanging="338"/>
      </w:pPr>
      <w:r>
        <w:t xml:space="preserve">Why: Helps quickly understand the composition of a variable. </w:t>
      </w:r>
    </w:p>
    <w:p w14:paraId="722FC197" w14:textId="77777777" w:rsidR="005B3D39" w:rsidRDefault="00000000">
      <w:pPr>
        <w:numPr>
          <w:ilvl w:val="0"/>
          <w:numId w:val="7"/>
        </w:numPr>
        <w:spacing w:after="276"/>
        <w:ind w:left="661" w:right="0" w:hanging="338"/>
      </w:pPr>
      <w:r>
        <w:t xml:space="preserve">Tools: Matplotlib. </w:t>
      </w:r>
    </w:p>
    <w:p w14:paraId="2D22B30B" w14:textId="77777777" w:rsidR="005B3D39" w:rsidRDefault="00000000">
      <w:pPr>
        <w:pStyle w:val="Heading2"/>
        <w:ind w:left="-5"/>
      </w:pPr>
      <w:r>
        <w:t xml:space="preserve">8. Violin Plots </w:t>
      </w:r>
    </w:p>
    <w:p w14:paraId="273B8A22" w14:textId="77777777" w:rsidR="005B3D39" w:rsidRDefault="00000000">
      <w:pPr>
        <w:numPr>
          <w:ilvl w:val="0"/>
          <w:numId w:val="8"/>
        </w:numPr>
        <w:ind w:left="661" w:right="0" w:hanging="338"/>
      </w:pPr>
      <w:r>
        <w:t xml:space="preserve">Use: To show the distribution of a variable across different categories. </w:t>
      </w:r>
    </w:p>
    <w:p w14:paraId="322F0BBA" w14:textId="77777777" w:rsidR="005B3D39" w:rsidRDefault="00000000">
      <w:pPr>
        <w:numPr>
          <w:ilvl w:val="0"/>
          <w:numId w:val="8"/>
        </w:numPr>
        <w:ind w:left="661" w:right="0" w:hanging="338"/>
      </w:pPr>
      <w:r>
        <w:t xml:space="preserve">Why: Combines box plot and density plot to provide a deeper understanding of the data. </w:t>
      </w:r>
    </w:p>
    <w:p w14:paraId="51E19C16" w14:textId="77777777" w:rsidR="005B3D39" w:rsidRDefault="00000000">
      <w:pPr>
        <w:numPr>
          <w:ilvl w:val="0"/>
          <w:numId w:val="8"/>
        </w:numPr>
        <w:spacing w:after="278"/>
        <w:ind w:left="661" w:right="0" w:hanging="338"/>
      </w:pPr>
      <w:r>
        <w:t xml:space="preserve">Tools: Seaborn. </w:t>
      </w:r>
    </w:p>
    <w:p w14:paraId="572DD6B3" w14:textId="77777777" w:rsidR="005B3D39" w:rsidRDefault="00000000">
      <w:pPr>
        <w:spacing w:after="211" w:line="259" w:lineRule="auto"/>
        <w:ind w:left="-5" w:right="0"/>
      </w:pPr>
      <w:r>
        <w:rPr>
          <w:sz w:val="25"/>
        </w:rPr>
        <w:t xml:space="preserve">Best Practices for Visualizing Cleaned Data: </w:t>
      </w:r>
    </w:p>
    <w:p w14:paraId="149281A6" w14:textId="77777777" w:rsidR="005B3D39" w:rsidRDefault="00000000">
      <w:pPr>
        <w:numPr>
          <w:ilvl w:val="0"/>
          <w:numId w:val="8"/>
        </w:numPr>
        <w:ind w:left="661" w:right="0" w:hanging="338"/>
      </w:pPr>
      <w:r>
        <w:t xml:space="preserve">Clarity: Ensure that visuals are easy to understand, avoiding clutter. </w:t>
      </w:r>
    </w:p>
    <w:p w14:paraId="53847101" w14:textId="77777777" w:rsidR="005B3D39" w:rsidRDefault="00000000">
      <w:pPr>
        <w:numPr>
          <w:ilvl w:val="0"/>
          <w:numId w:val="8"/>
        </w:numPr>
        <w:ind w:left="661" w:right="0" w:hanging="338"/>
      </w:pPr>
      <w:r>
        <w:t xml:space="preserve">Consistency: Use consistent scales, colors, and labels to ensure comparisons are meaningful. </w:t>
      </w:r>
    </w:p>
    <w:p w14:paraId="1AF019F1" w14:textId="77777777" w:rsidR="005B3D39" w:rsidRDefault="00000000">
      <w:pPr>
        <w:numPr>
          <w:ilvl w:val="0"/>
          <w:numId w:val="8"/>
        </w:numPr>
        <w:spacing w:after="170"/>
        <w:ind w:left="661" w:right="0" w:hanging="338"/>
      </w:pPr>
      <w:r>
        <w:t xml:space="preserve">Appropriate charts: Choose the chart that best represents the data, and avoid using charts that distort the story. </w:t>
      </w:r>
    </w:p>
    <w:p w14:paraId="081FFF95" w14:textId="77777777" w:rsidR="005B3D39" w:rsidRDefault="00000000">
      <w:pPr>
        <w:spacing w:after="0" w:line="259" w:lineRule="auto"/>
        <w:ind w:left="-2" w:right="0" w:firstLine="0"/>
        <w:jc w:val="right"/>
      </w:pPr>
      <w:r>
        <w:rPr>
          <w:noProof/>
        </w:rPr>
        <w:lastRenderedPageBreak/>
        <w:drawing>
          <wp:inline distT="0" distB="0" distL="0" distR="0" wp14:anchorId="5FCA2C94" wp14:editId="6A1D2399">
            <wp:extent cx="5382769" cy="3072384"/>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5"/>
                    <a:stretch>
                      <a:fillRect/>
                    </a:stretch>
                  </pic:blipFill>
                  <pic:spPr>
                    <a:xfrm>
                      <a:off x="0" y="0"/>
                      <a:ext cx="5382769" cy="3072384"/>
                    </a:xfrm>
                    <a:prstGeom prst="rect">
                      <a:avLst/>
                    </a:prstGeom>
                  </pic:spPr>
                </pic:pic>
              </a:graphicData>
            </a:graphic>
          </wp:inline>
        </w:drawing>
      </w:r>
      <w:r>
        <w:rPr>
          <w:sz w:val="19"/>
        </w:rPr>
        <w:t xml:space="preserve"> </w:t>
      </w:r>
    </w:p>
    <w:p w14:paraId="4E9CA01D" w14:textId="77777777" w:rsidR="005B3D39" w:rsidRDefault="00000000">
      <w:pPr>
        <w:spacing w:after="0" w:line="259" w:lineRule="auto"/>
        <w:ind w:left="-2" w:right="322" w:firstLine="0"/>
        <w:jc w:val="right"/>
      </w:pPr>
      <w:r>
        <w:rPr>
          <w:noProof/>
        </w:rPr>
        <w:drawing>
          <wp:inline distT="0" distB="0" distL="0" distR="0" wp14:anchorId="7AEB8BC1" wp14:editId="395D6FE3">
            <wp:extent cx="5177028" cy="3243072"/>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
                    <a:stretch>
                      <a:fillRect/>
                    </a:stretch>
                  </pic:blipFill>
                  <pic:spPr>
                    <a:xfrm>
                      <a:off x="0" y="0"/>
                      <a:ext cx="5177028" cy="3243072"/>
                    </a:xfrm>
                    <a:prstGeom prst="rect">
                      <a:avLst/>
                    </a:prstGeom>
                  </pic:spPr>
                </pic:pic>
              </a:graphicData>
            </a:graphic>
          </wp:inline>
        </w:drawing>
      </w:r>
      <w:r>
        <w:rPr>
          <w:sz w:val="19"/>
        </w:rPr>
        <w:t xml:space="preserve"> </w:t>
      </w:r>
    </w:p>
    <w:p w14:paraId="69B76015" w14:textId="77777777" w:rsidR="005B3D39" w:rsidRDefault="00000000">
      <w:pPr>
        <w:spacing w:after="0" w:line="259" w:lineRule="auto"/>
        <w:ind w:left="0" w:right="0" w:firstLine="0"/>
      </w:pPr>
      <w:r>
        <w:rPr>
          <w:sz w:val="19"/>
        </w:rPr>
        <w:t xml:space="preserve"> </w:t>
      </w:r>
    </w:p>
    <w:p w14:paraId="3AEE06E1" w14:textId="77777777" w:rsidR="005B3D39" w:rsidRDefault="00000000">
      <w:pPr>
        <w:spacing w:after="0" w:line="259" w:lineRule="auto"/>
        <w:ind w:left="-2" w:right="12" w:firstLine="0"/>
        <w:jc w:val="right"/>
      </w:pPr>
      <w:r>
        <w:rPr>
          <w:rFonts w:ascii="Calibri" w:eastAsia="Calibri" w:hAnsi="Calibri" w:cs="Calibri"/>
          <w:noProof/>
          <w:sz w:val="22"/>
        </w:rPr>
        <w:lastRenderedPageBreak/>
        <mc:AlternateContent>
          <mc:Choice Requires="wpg">
            <w:drawing>
              <wp:inline distT="0" distB="0" distL="0" distR="0" wp14:anchorId="509A2C35" wp14:editId="459ED7CD">
                <wp:extent cx="5378197" cy="4160521"/>
                <wp:effectExtent l="0" t="0" r="0" b="0"/>
                <wp:docPr id="1324" name="Group 1324"/>
                <wp:cNvGraphicFramePr/>
                <a:graphic xmlns:a="http://schemas.openxmlformats.org/drawingml/2006/main">
                  <a:graphicData uri="http://schemas.microsoft.com/office/word/2010/wordprocessingGroup">
                    <wpg:wgp>
                      <wpg:cNvGrpSpPr/>
                      <wpg:grpSpPr>
                        <a:xfrm>
                          <a:off x="0" y="0"/>
                          <a:ext cx="5378197" cy="4160521"/>
                          <a:chOff x="0" y="0"/>
                          <a:chExt cx="5378197" cy="4160521"/>
                        </a:xfrm>
                      </wpg:grpSpPr>
                      <pic:pic xmlns:pic="http://schemas.openxmlformats.org/drawingml/2006/picture">
                        <pic:nvPicPr>
                          <pic:cNvPr id="172" name="Picture 172"/>
                          <pic:cNvPicPr/>
                        </pic:nvPicPr>
                        <pic:blipFill>
                          <a:blip r:embed="rId7"/>
                          <a:stretch>
                            <a:fillRect/>
                          </a:stretch>
                        </pic:blipFill>
                        <pic:spPr>
                          <a:xfrm>
                            <a:off x="0" y="0"/>
                            <a:ext cx="5378197" cy="2773680"/>
                          </a:xfrm>
                          <a:prstGeom prst="rect">
                            <a:avLst/>
                          </a:prstGeom>
                        </pic:spPr>
                      </pic:pic>
                      <pic:pic xmlns:pic="http://schemas.openxmlformats.org/drawingml/2006/picture">
                        <pic:nvPicPr>
                          <pic:cNvPr id="174" name="Picture 174"/>
                          <pic:cNvPicPr/>
                        </pic:nvPicPr>
                        <pic:blipFill>
                          <a:blip r:embed="rId8"/>
                          <a:stretch>
                            <a:fillRect/>
                          </a:stretch>
                        </pic:blipFill>
                        <pic:spPr>
                          <a:xfrm>
                            <a:off x="0" y="2773681"/>
                            <a:ext cx="5378197" cy="1386840"/>
                          </a:xfrm>
                          <a:prstGeom prst="rect">
                            <a:avLst/>
                          </a:prstGeom>
                        </pic:spPr>
                      </pic:pic>
                    </wpg:wgp>
                  </a:graphicData>
                </a:graphic>
              </wp:inline>
            </w:drawing>
          </mc:Choice>
          <mc:Fallback xmlns:a="http://schemas.openxmlformats.org/drawingml/2006/main">
            <w:pict>
              <v:group id="Group 1324" style="width:423.48pt;height:327.6pt;mso-position-horizontal-relative:char;mso-position-vertical-relative:line" coordsize="53781,41605">
                <v:shape id="Picture 172" style="position:absolute;width:53781;height:27736;left:0;top:0;" filled="f">
                  <v:imagedata r:id="rId9"/>
                </v:shape>
                <v:shape id="Picture 174" style="position:absolute;width:53781;height:13868;left:0;top:27736;" filled="f">
                  <v:imagedata r:id="rId10"/>
                </v:shape>
              </v:group>
            </w:pict>
          </mc:Fallback>
        </mc:AlternateContent>
      </w:r>
      <w:r>
        <w:rPr>
          <w:sz w:val="19"/>
        </w:rPr>
        <w:t xml:space="preserve"> </w:t>
      </w:r>
    </w:p>
    <w:p w14:paraId="588ACC3D" w14:textId="77777777" w:rsidR="005B3D39" w:rsidRDefault="00000000">
      <w:pPr>
        <w:spacing w:after="0" w:line="259" w:lineRule="auto"/>
        <w:ind w:left="0" w:right="0" w:firstLine="0"/>
      </w:pPr>
      <w:r>
        <w:rPr>
          <w:color w:val="161616"/>
        </w:rPr>
        <w:t xml:space="preserve"> </w:t>
      </w:r>
    </w:p>
    <w:sectPr w:rsidR="005B3D39">
      <w:pgSz w:w="12240" w:h="15840"/>
      <w:pgMar w:top="1351" w:right="1849" w:bottom="1829"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D7A"/>
    <w:multiLevelType w:val="hybridMultilevel"/>
    <w:tmpl w:val="09C2BA7C"/>
    <w:lvl w:ilvl="0" w:tplc="B1E4F5B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3EED38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79012B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22A293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42ADDD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14A81F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3EF8E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BBC4EA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774EC68">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2373ED5"/>
    <w:multiLevelType w:val="hybridMultilevel"/>
    <w:tmpl w:val="6C206E46"/>
    <w:lvl w:ilvl="0" w:tplc="FEE2B8C8">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26EACE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19CDC9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9D05E5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7BEC61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9A6927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9C4038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3A4725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6528AC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EE86EF7"/>
    <w:multiLevelType w:val="hybridMultilevel"/>
    <w:tmpl w:val="AF60A068"/>
    <w:lvl w:ilvl="0" w:tplc="3A342D4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FA6CDC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39459E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4008622">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9AAE53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8E25A3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B2A972C">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D40D51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7DCE93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602A7909"/>
    <w:multiLevelType w:val="hybridMultilevel"/>
    <w:tmpl w:val="5810DDA6"/>
    <w:lvl w:ilvl="0" w:tplc="DE784F6C">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E8CD4D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FC02DD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B36F29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71018C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3F8CB0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694217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574FE0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F3686C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60C36B36"/>
    <w:multiLevelType w:val="hybridMultilevel"/>
    <w:tmpl w:val="65CA8854"/>
    <w:lvl w:ilvl="0" w:tplc="7FDCBA1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F8A424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40A130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6789C5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28A8E9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896F26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170DA8A">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5E2FBF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A3EF97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6B4F7B84"/>
    <w:multiLevelType w:val="hybridMultilevel"/>
    <w:tmpl w:val="87F06B90"/>
    <w:lvl w:ilvl="0" w:tplc="0996082C">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E72666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FB8FF4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42C31B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806DD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024F9B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30E4D4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078504A">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99CFB7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6E422C18"/>
    <w:multiLevelType w:val="hybridMultilevel"/>
    <w:tmpl w:val="BF3CD870"/>
    <w:lvl w:ilvl="0" w:tplc="F70ACEF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A90862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2EA2D24">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BFE276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2B4817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384804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AEA2F9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ECE725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1769DD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78081B58"/>
    <w:multiLevelType w:val="hybridMultilevel"/>
    <w:tmpl w:val="7F08D892"/>
    <w:lvl w:ilvl="0" w:tplc="1A1CE28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B929F30">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B00A80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A40A84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924CEB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9082FE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2DAFDC2">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E00E3A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1A6A5E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497457141">
    <w:abstractNumId w:val="3"/>
  </w:num>
  <w:num w:numId="2" w16cid:durableId="1045908916">
    <w:abstractNumId w:val="0"/>
  </w:num>
  <w:num w:numId="3" w16cid:durableId="341710799">
    <w:abstractNumId w:val="4"/>
  </w:num>
  <w:num w:numId="4" w16cid:durableId="1914971900">
    <w:abstractNumId w:val="6"/>
  </w:num>
  <w:num w:numId="5" w16cid:durableId="1209948261">
    <w:abstractNumId w:val="1"/>
  </w:num>
  <w:num w:numId="6" w16cid:durableId="1627927546">
    <w:abstractNumId w:val="7"/>
  </w:num>
  <w:num w:numId="7" w16cid:durableId="1553350623">
    <w:abstractNumId w:val="5"/>
  </w:num>
  <w:num w:numId="8" w16cid:durableId="17199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D39"/>
    <w:rsid w:val="005B3D39"/>
    <w:rsid w:val="00C17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D456"/>
  <w15:docId w15:val="{9450A443-AFB2-46F7-910A-3D6A8075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987"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211"/>
      <w:ind w:left="10" w:hanging="10"/>
      <w:outlineLvl w:val="1"/>
    </w:pPr>
    <w:rPr>
      <w:rFonts w:ascii="Times New Roman" w:eastAsia="Times New Roman" w:hAnsi="Times New Roman" w:cs="Times New Roman"/>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5"/>
    </w:rPr>
  </w:style>
  <w:style w:type="character" w:customStyle="1" w:styleId="Heading1Char">
    <w:name w:val="Heading 1 Char"/>
    <w:link w:val="Heading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Roshni raj</dc:creator>
  <cp:keywords/>
  <cp:lastModifiedBy>Roshni raj</cp:lastModifiedBy>
  <cp:revision>2</cp:revision>
  <dcterms:created xsi:type="dcterms:W3CDTF">2025-01-05T10:38:00Z</dcterms:created>
  <dcterms:modified xsi:type="dcterms:W3CDTF">2025-01-05T10:38:00Z</dcterms:modified>
</cp:coreProperties>
</file>