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Fruit Identification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Our nursery learners enthusiastically participated in a fruit identification competition, naming various colorful fruits to build their vocabulary and healthy eating habits. The interactive event was a delightful sensory experience that kept the young children engaged and eager to learn.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