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Krishna Janmastami</w:t>
      </w:r>
    </w:p>
    <w:p w:rsidR="00000000" w:rsidDel="00000000" w:rsidP="00000000" w:rsidRDefault="00000000" w:rsidRPr="00000000" w14:paraId="00000002">
      <w:pPr>
        <w:rPr/>
      </w:pPr>
      <w:r w:rsidDel="00000000" w:rsidR="00000000" w:rsidRPr="00000000">
        <w:rPr>
          <w:rtl w:val="0"/>
        </w:rPr>
        <w:t xml:space="preserve">Dressed in vibrant, traditional attire as little Krishnas and Radhas, the nursery students lit up the celebration with their lively smiles and playful energy. Their colorful participation brought an infectious charm to the campus, setting a joyful and auspicious tone for the entire school.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