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Onam</w:t>
      </w:r>
    </w:p>
    <w:p w:rsidR="00000000" w:rsidDel="00000000" w:rsidP="00000000" w:rsidRDefault="00000000" w:rsidRPr="00000000" w14:paraId="00000002">
      <w:pPr>
        <w:rPr/>
      </w:pPr>
      <w:r w:rsidDel="00000000" w:rsidR="00000000" w:rsidRPr="00000000">
        <w:rPr>
          <w:rtl w:val="0"/>
        </w:rPr>
        <w:t xml:space="preserve">The school campus came alive with festive spirit as students and teachers joined hands to celebrate Onam with great enthusiasm. Together, they showcased their creativity and teamwork by crafting vibrant floral rangolis (Pookkalam), filling the atmosphere with joy, unity, and traditional charm.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