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LEVANTAMENTO DE FREQUÊNCIA NOS TREINOS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Indicação de atletas ao World Police and Fire Games (WPFG) 2027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Finalidade: </w:t>
      </w:r>
      <w:r>
        <w:rPr>
          <w:rFonts w:ascii="Calibri" w:cs="Calibri" w:eastAsia="Calibri" w:hAnsi="Calibri"/>
          <w:sz w:val="20"/>
          <w:szCs w:val="20"/>
        </w:rPr>
        <w:t xml:space="preserve">subsidiar a indicação de atletas ao World Police and Fire Games (WPFG) 2027 quanto ao critério frequência de treinos.</w:t>
      </w:r>
    </w:p>
    <w:p>
      <w:pPr>
        <w:spacing w:after="28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Base documental: </w:t>
      </w:r>
      <w:r>
        <w:rPr>
          <w:rFonts w:ascii="Calibri" w:cs="Calibri" w:eastAsia="Calibri" w:hAnsi="Calibri"/>
          <w:sz w:val="20"/>
          <w:szCs w:val="20"/>
        </w:rPr>
        <w:t xml:space="preserve">seis folhas mensais de controle de presença da equipe.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Período abrangido e metodologia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As folhas cobrem seis meses, não consecutivos:</w:t>
      </w:r>
    </w:p>
    <w:tbl>
      <w:tblPr>
        <w:tblW w:type="dxa" w:w="9638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400"/>
        <w:gridCol w:w="1900"/>
        <w:gridCol w:w="1900"/>
        <w:gridCol w:w="2438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Mês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Sessões de treino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Nomes na folha</w:t>
            </w:r>
          </w:p>
        </w:tc>
        <w:tc>
          <w:tcPr>
            <w:tcW w:type="dxa" w:w="243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Atletas com presença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Outubro/2025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187</w:t>
            </w:r>
          </w:p>
        </w:tc>
        <w:tc>
          <w:tcPr>
            <w:tcW w:type="dxa" w:w="2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Novembro/2025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187</w:t>
            </w:r>
          </w:p>
        </w:tc>
        <w:tc>
          <w:tcPr>
            <w:tcW w:type="dxa" w:w="243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Dezembro/2025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187</w:t>
            </w:r>
          </w:p>
        </w:tc>
        <w:tc>
          <w:tcPr>
            <w:tcW w:type="dxa" w:w="2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Março/2026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139</w:t>
            </w:r>
          </w:p>
        </w:tc>
        <w:tc>
          <w:tcPr>
            <w:tcW w:type="dxa" w:w="243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Abril/2026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139</w:t>
            </w:r>
          </w:p>
        </w:tc>
        <w:tc>
          <w:tcPr>
            <w:tcW w:type="dxa" w:w="2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Agosto/2026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139</w:t>
            </w:r>
          </w:p>
        </w:tc>
        <w:tc>
          <w:tcPr>
            <w:tcW w:type="dxa" w:w="243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188 distintos</w:t>
            </w:r>
          </w:p>
        </w:tc>
        <w:tc>
          <w:tcPr>
            <w:tcW w:type="dxa" w:w="2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59</w:t>
            </w:r>
          </w:p>
        </w:tc>
      </w:tr>
    </w:tbl>
    <w:p>
      <w:pPr>
        <w:spacing w:after="4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Não há registro</w:t>
      </w:r>
      <w:r>
        <w:rPr>
          <w:rFonts w:ascii="Calibri" w:cs="Calibri" w:eastAsia="Calibri" w:hAnsi="Calibri"/>
          <w:sz w:val="20"/>
          <w:szCs w:val="20"/>
        </w:rPr>
        <w:t xml:space="preserve"> de janeiro, fevereiro, maio, junho e julho de 2026, nem de setembro de 2026 até a data deste levantamento. Os percentuais a seguir referem-se, portanto, exclusivamente às 40 sessões documentadas.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Como o número de sessões de cada mês foi apurado. </w:t>
      </w:r>
      <w:r>
        <w:rPr>
          <w:rFonts w:ascii="Calibri" w:cs="Calibri" w:eastAsia="Calibri" w:hAnsi="Calibri"/>
          <w:sz w:val="20"/>
          <w:szCs w:val="20"/>
        </w:rPr>
        <w:t xml:space="preserve">Não foi arbitrado: foi deduzido da própria taxa de presença constante das folhas. Em março de 2026, por exemplo, o atleta com 7 marcações registra 100% e o atleta com 3 marcações registra 43% (3÷7); logo, o mês teve 7 sessões. O mesmo cruzamento confirma o denominador nos seis meses. Isso permite afirmar "presente em 28 das 40 sessões" com respaldo documental.</w:t>
      </w:r>
    </w:p>
    <w:p>
      <w:pPr>
        <w:spacing w:after="24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Base de cálculo individual. </w:t>
      </w:r>
      <w:r>
        <w:rPr>
          <w:rFonts w:ascii="Calibri" w:cs="Calibri" w:eastAsia="Calibri" w:hAnsi="Calibri"/>
          <w:sz w:val="20"/>
          <w:szCs w:val="20"/>
        </w:rPr>
        <w:t xml:space="preserve">O percentual de cada atleta é calculado sobre as sessões dos meses em que seu nome constava da folha. A composição da equipe mudou entre 2025 (187 nomes) e 2026 (139 nomes); assim, quem só figura nas folhas de 2025 é avaliado sobre 17 sessões, e não sobre 40, o que evita penalizar o atleta por meses em que sequer integrava a relação.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Quadro geral</w:t>
      </w:r>
    </w:p>
    <w:tbl>
      <w:tblPr>
        <w:tblW w:type="dxa" w:w="9638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6200"/>
        <w:gridCol w:w="3438"/>
      </w:tblGrid>
      <w:tr>
        <w:trPr>
          <w:tblHeader/>
        </w:trPr>
        <w:tc>
          <w:tcPr>
            <w:tcW w:type="dxa" w:w="62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Faixa de frequência</w:t>
            </w:r>
          </w:p>
        </w:tc>
        <w:tc>
          <w:tcPr>
            <w:tcW w:type="dxa" w:w="343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Atletas</w:t>
            </w:r>
          </w:p>
        </w:tc>
      </w:tr>
      <w:tr>
        <w:tc>
          <w:tcPr>
            <w:tcW w:type="dxa" w:w="6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50% ou mais</w:t>
            </w:r>
          </w:p>
        </w:tc>
        <w:tc>
          <w:tcPr>
            <w:tcW w:type="dxa" w:w="3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30% a 49%</w:t>
            </w:r>
          </w:p>
        </w:tc>
        <w:tc>
          <w:tcPr>
            <w:tcW w:type="dxa" w:w="343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15% a 29%</w:t>
            </w:r>
          </w:p>
        </w:tc>
        <w:tc>
          <w:tcPr>
            <w:tcW w:type="dxa" w:w="3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6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5% a 14%</w:t>
            </w:r>
          </w:p>
        </w:tc>
        <w:tc>
          <w:tcPr>
            <w:tcW w:type="dxa" w:w="343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6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1% a 4%</w:t>
            </w:r>
          </w:p>
        </w:tc>
        <w:tc>
          <w:tcPr>
            <w:tcW w:type="dxa" w:w="3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6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Nenhuma presença registrada</w:t>
            </w:r>
          </w:p>
        </w:tc>
        <w:tc>
          <w:tcPr>
            <w:tcW w:type="dxa" w:w="343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129</w:t>
            </w:r>
          </w:p>
        </w:tc>
      </w:tr>
      <w:tr>
        <w:tc>
          <w:tcPr>
            <w:tcW w:type="dxa" w:w="6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Total de nomes nas folhas</w:t>
            </w:r>
          </w:p>
        </w:tc>
        <w:tc>
          <w:tcPr>
            <w:tcW w:type="dxa" w:w="34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188</w:t>
            </w:r>
          </w:p>
        </w:tc>
      </w:tr>
    </w:tbl>
    <w:p>
      <w:pPr>
        <w:spacing w:after="4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20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Foram registradas 351 presenças nas 40 sessões. Entre os dois anos, 25 atletas treinaram em 2025 e em 2026; 20 apenas em 2025, sem treino em 2026; e 14 apenas em 2026, por ingresso posterior. Em agosto de 2026, mês mais recente documentado, 18 atletas registraram presença.</w:t>
      </w:r>
    </w:p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Relação nominal por frequência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Os 59 atletas com ao menos uma presença, em ordem decrescente de frequência. As colunas mensais indicam presenças sobre sessões do mês; "0" significa mês sem presença e travessão significa mês em que o nome não constava da folha.</w:t>
      </w:r>
    </w:p>
    <w:tbl>
      <w:tblPr>
        <w:tblW w:type="dxa" w:w="1457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600"/>
        <w:gridCol w:w="4800"/>
        <w:gridCol w:w="900"/>
        <w:gridCol w:w="1300"/>
        <w:gridCol w:w="1162"/>
        <w:gridCol w:w="1162"/>
        <w:gridCol w:w="1162"/>
        <w:gridCol w:w="1162"/>
        <w:gridCol w:w="1161"/>
        <w:gridCol w:w="1161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Atleta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Freq.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Presenças</w:t>
            </w:r>
          </w:p>
        </w:tc>
        <w:tc>
          <w:tcPr>
            <w:tcW w:type="dxa" w:w="116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Out/25</w:t>
            </w:r>
          </w:p>
        </w:tc>
        <w:tc>
          <w:tcPr>
            <w:tcW w:type="dxa" w:w="116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Nov/25</w:t>
            </w:r>
          </w:p>
        </w:tc>
        <w:tc>
          <w:tcPr>
            <w:tcW w:type="dxa" w:w="116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Dez/25</w:t>
            </w:r>
          </w:p>
        </w:tc>
        <w:tc>
          <w:tcPr>
            <w:tcW w:type="dxa" w:w="116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Mar/26</w:t>
            </w:r>
          </w:p>
        </w:tc>
        <w:tc>
          <w:tcPr>
            <w:tcW w:type="dxa" w:w="1161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Abr/26</w:t>
            </w:r>
          </w:p>
        </w:tc>
        <w:tc>
          <w:tcPr>
            <w:tcW w:type="dxa" w:w="1161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Ago/26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Aline Venturelli Ferreira Antonio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70%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28/40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2/2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7/8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4/7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7/7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8/8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Gabriel Vicente Soares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62%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25/40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1/2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4/8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4/7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4/7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5/8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7/8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Paula Cristina De Deus Dini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55%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22/40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2/2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4/8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4/7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4/7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3/8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5/8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Natalia Cavalcanti Lopes Lima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50%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20/40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7/7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7/8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6/8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Fernando Dias De Moura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45%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18/40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2/2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1/7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7/7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8/8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Andressa Cristina Cardoso Aguiar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42%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17/40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8/8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4/7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5/8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Larissa Rodrigues Coqueiro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40%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16/40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5/7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4/8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7/8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Ingrid Pereira Viana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35%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14/40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1/2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4/8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2/7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4/7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2/8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Ana Paula Moraes De Araújo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32%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13/40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6/7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3/8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4/8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Alexandre Tavares Da Cunha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28%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11/40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1/2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3/7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2/8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4/8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Vinicius Peixoto Teixeira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10/40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1/2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2/7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2/8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4/8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4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Fabio Dos Santos Miranda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9/40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1/2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3/8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5/7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Ronaldo Lima De Medeiros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9/40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2/2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5/8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1/7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4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Daniele Coimbra Silva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20%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8/40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2/8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5/7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Ludmila Gualberto Andrade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18%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7/40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3/7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4/8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4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Natalia Britto Rocha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18%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7/40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4/8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3/7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Romualdo Lima De Medeiros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18%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7/40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2/2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2/8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1/7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2/8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4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Pedro Dias Boa Sorte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6/40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3/8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1/7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2/8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Raquel Oliveira Nascimento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6/40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2/2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2/8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2/7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Vanessa Franco Rocha Lins Ferreira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6/40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1/2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3/7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2/8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Gustavo Soares Do Sacramento E Silva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12%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5/40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1/2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2/8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1/7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4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Hoffman Xavier Gouveia Monteiro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12%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5/40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3/8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2/7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Thiarley Eduardo Dos Santos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12%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5/40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2/7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2/7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4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Tula Andrelina Lopes Da Costa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12%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5/40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1/2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2/7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Vanessa Rodrigues Coqueiro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12%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5/40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1/2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4/8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4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Cristiano Rodrigues Alves Da Mata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4/40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1/2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3/8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Cézar Souza Barbosa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4/40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2/8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1/7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4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Gladson Duarte Dos Santos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4/40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2/8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2/7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Hugo Soares Pinho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4/40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2/8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2/7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4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Antonio Claudio De Queiroz Dias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3/40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2/8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1/7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Ezio Fernandes Feitosa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3/40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2/2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4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Felipe Gaspar De Oliveira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3/40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2/2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Rafael Vinicius Vilela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3/40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3/8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4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Samuel Silva Branco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3/40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3/7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Saulo Soares Almeida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3/40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1/7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2/7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4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Jeyson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6%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1/17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1/2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Caique Fernandes Flaeschen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2/40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4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Ester Ferreira Santos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2/40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1/7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Felipe Mariano Teixeira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2/40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2/8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4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Ilzamar Pereira Lima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2/40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2/7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Ivan De Brito Ferreira Lugon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2/40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2/8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Leandro Neves De Assis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2/40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2/2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Renan Victor Cavalcante Da Mata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2/40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4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Sílvia De Araújo Jácomo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2/40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1/7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Vitor Dias Dvorsak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2/40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1/2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4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Andrė Vieira Alves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2%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1/40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1/7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Breno Rossi Celestino Machado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1/40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4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Dhara Vieira Alcântara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2%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1/40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Elaine Eleni De Brito Fernandes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1/40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4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Fernando Dantas Santos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2%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1/40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1/7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Gilberto Marques Da Silva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1/40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52</w:t>
            </w:r>
          </w:p>
        </w:tc>
        <w:tc>
          <w:tcPr>
            <w:tcW w:type="dxa" w:w="4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Hugo Barbosa Lima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2%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1/40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Hugo Joseir Souza E Silva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1/40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54</w:t>
            </w:r>
          </w:p>
        </w:tc>
        <w:tc>
          <w:tcPr>
            <w:tcW w:type="dxa" w:w="4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Iago Soares De Almeida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2%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1/40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1/7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Izabel Poline Do Nascimento Camêlo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1/40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1/7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56</w:t>
            </w:r>
          </w:p>
        </w:tc>
        <w:tc>
          <w:tcPr>
            <w:tcW w:type="dxa" w:w="4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Josilene De Sousa Santos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2%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1/40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57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Lilian Cristina Barbosa Sales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1/40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58</w:t>
            </w:r>
          </w:p>
        </w:tc>
        <w:tc>
          <w:tcPr>
            <w:tcW w:type="dxa" w:w="4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Lucas Lima Schiavolini Corrêa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2%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1/40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59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Thiara Elisa Da Silva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1/40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</w:tr>
    </w:tbl>
    <w:p>
      <w:pPr>
        <w:spacing w:after="16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Os demais 129 nomes constantes das folhas não registraram presença em nenhuma das 40 sessões.</w:t>
      </w:r>
    </w:p>
    <w:p>
      <w:pPr>
        <w:sectPr>
          <w:footerReference w:type="default" r:id="rId8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Observações necessárias à análise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4.1. Leitura dos percentuais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Os percentuais devem ser lidos contra as 40 sessões documentadas, e não contra o ciclo completo. Como cinco meses de 2026 não possuem folha, o atleta que tenha treinado regularmente nesses meses figura aqui com frequência inferior à real. Recomenda-se, se possível, juntar as folhas faltantes antes do envio à comissão.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4.2. Ausência no mês mais recente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Dois atletas do topo do quadro não registram presença em agosto de 2026: Aline Venturelli Ferreira Antonio, 1ª colocada, com 100% em março e abril; e Fernando Dias De Moura, 5º colocado, com 100% em outubro, março e abril. A ausência no mês mais recente precisa de esclarecimento (afastamento, missão, curso, licença médica ou desligamento) antes de qualquer afirmação sobre assiduidade atual.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4.3. Presença concentrada em período específico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Andressa Cristina Cardoso Aguiar registra 100% em novembro de 2025 (8 de 8), sem presença em dezembro e abril. Fabio Dos Santos Miranda, Ronaldo Lima De Medeiros e Natalia Britto Rocha concentram presença em 2025 e não registram treino em 2026. Já Natalia Cavalcanti Lopes Lima, Larissa Rodrigues Coqueiro e Ana Paula Moraes De Araújo só aparecem a partir de março de 2026, trajetória ascendente que o percentual global não evidencia.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4.4. Inconsistências cadastrais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Um registro consta apenas como "Jeyson", sem sobrenome, presente somente nas folhas de 2025. O nome de André Vieira Alves consta nas folhas com caractere irregular na letra "e", grafado "Andrė". Outubro de 2025 possui apenas 2 sessões registradas, número que destoa dos demais meses e pode indicar folha incompleta.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4.5. Alcance deste levantamento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Este levantamento cobre um único critério. Desempenho competitivo, qualidade técnica e engajamento nas atividades da equipe não constam das folhas de presença e demandam fonte própria.</w:t>
      </w:r>
    </w:p>
    <w:p>
      <w:pPr>
        <w:spacing w:after="30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top w:val="single" w:color="BFBFBF" w:sz="4"/>
        </w:pBdr>
        <w:spacing w:before="20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Elaborado a partir das folhas mensais de controle de presença. Os dados extraídos, a planilha consolidada e os scripts de leitura estão arquivados para conferência.</w:t>
      </w:r>
    </w:p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Levantamento de Frequência nos Treinos</dc:title>
  <dc:creator>Levantamento WPFG 2027</dc:creator>
  <cp:lastModifiedBy>Un-named</cp:lastModifiedBy>
  <cp:revision>1</cp:revision>
  <dcterms:created xsi:type="dcterms:W3CDTF">2026-09-14T18:43:51.938Z</dcterms:created>
  <dcterms:modified xsi:type="dcterms:W3CDTF">2026-09-14T18:43:51.938Z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