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875F6">
      <w:pPr>
        <w:pStyle w:val="2"/>
        <w:spacing w:before="468" w:beforeLines="150" w:after="468" w:afterLines="150" w:line="460" w:lineRule="exact"/>
        <w:rPr>
          <w:rFonts w:hint="default" w:ascii="微软雅黑" w:hAnsi="微软雅黑" w:eastAsia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保威开发板应用说明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2025年11月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20DD0991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本文档将重点阐述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开发板的原理图注意事项和一些不足</w:t>
      </w:r>
    </w:p>
    <w:p w14:paraId="6D40D4E3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66F6B73F">
      <w:pPr>
        <w:pStyle w:val="3"/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开发板组成和原理图说明</w:t>
      </w:r>
    </w:p>
    <w:p w14:paraId="2F0FFA7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①开发板组成：一块完整的开发板是由一块底板和一块底座组成</w:t>
      </w:r>
    </w:p>
    <w:p w14:paraId="15BEA69D">
      <w:pPr>
        <w:numPr>
          <w:ilvl w:val="0"/>
          <w:numId w:val="0"/>
        </w:numPr>
      </w:pPr>
      <w:r>
        <w:drawing>
          <wp:inline distT="0" distB="0" distL="114300" distR="114300">
            <wp:extent cx="2308225" cy="1508125"/>
            <wp:effectExtent l="0" t="0" r="3175" b="31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＋</w:t>
      </w:r>
      <w:r>
        <w:drawing>
          <wp:inline distT="0" distB="0" distL="114300" distR="114300">
            <wp:extent cx="1425575" cy="1520825"/>
            <wp:effectExtent l="0" t="0" r="9525" b="31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＝</w:t>
      </w:r>
      <w:r>
        <w:drawing>
          <wp:inline distT="0" distB="0" distL="114300" distR="114300">
            <wp:extent cx="4201160" cy="2577465"/>
            <wp:effectExtent l="0" t="0" r="2540" b="63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3B59">
      <w:pPr>
        <w:numPr>
          <w:ilvl w:val="0"/>
          <w:numId w:val="0"/>
        </w:numPr>
      </w:pPr>
    </w:p>
    <w:p w14:paraId="00E2BFE5">
      <w:pPr>
        <w:numPr>
          <w:ilvl w:val="0"/>
          <w:numId w:val="0"/>
        </w:numPr>
      </w:pPr>
    </w:p>
    <w:p w14:paraId="66BF2B3C">
      <w:pPr>
        <w:numPr>
          <w:ilvl w:val="0"/>
          <w:numId w:val="0"/>
        </w:numPr>
      </w:pPr>
    </w:p>
    <w:p w14:paraId="2B740BD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②开发板原理图：不管是0049（所有脚位）还是003X系列，开发板的底板都是统一的，所以底板原理图是一样的；主要差异在底座原理图（</w:t>
      </w:r>
      <w:r>
        <w:rPr>
          <w:rFonts w:hint="eastAsia"/>
          <w:color w:val="FF0000"/>
          <w:sz w:val="28"/>
          <w:szCs w:val="28"/>
          <w:lang w:val="en-US" w:eastAsia="zh-CN"/>
        </w:rPr>
        <w:t>文档末尾附带开发板原理图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72B9027C">
      <w:pPr>
        <w:numPr>
          <w:ilvl w:val="0"/>
          <w:numId w:val="0"/>
        </w:numPr>
      </w:pPr>
      <w:r>
        <w:drawing>
          <wp:inline distT="0" distB="0" distL="114300" distR="114300">
            <wp:extent cx="5271770" cy="2726690"/>
            <wp:effectExtent l="0" t="0" r="11430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2343">
      <w:pPr>
        <w:numPr>
          <w:ilvl w:val="0"/>
          <w:numId w:val="0"/>
        </w:numPr>
        <w:jc w:val="center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0049底座原理图</w:t>
      </w:r>
    </w:p>
    <w:p w14:paraId="6BE6317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6690" cy="2437130"/>
            <wp:effectExtent l="0" t="0" r="3810" b="127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5151">
      <w:pPr>
        <w:numPr>
          <w:ilvl w:val="0"/>
          <w:numId w:val="0"/>
        </w:numPr>
        <w:jc w:val="center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003X底座原理图</w:t>
      </w:r>
    </w:p>
    <w:p w14:paraId="0D491518">
      <w:pPr>
        <w:numPr>
          <w:ilvl w:val="0"/>
          <w:numId w:val="0"/>
        </w:numPr>
        <w:jc w:val="left"/>
        <w:rPr>
          <w:rFonts w:hint="default"/>
          <w:color w:val="FF0000"/>
          <w:sz w:val="24"/>
          <w:szCs w:val="24"/>
          <w:lang w:val="en-US" w:eastAsia="zh-CN"/>
        </w:rPr>
      </w:pPr>
    </w:p>
    <w:p w14:paraId="161EA31D">
      <w:pPr>
        <w:numPr>
          <w:ilvl w:val="0"/>
          <w:numId w:val="0"/>
        </w:numPr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因为0049和003X有部分引脚定义不一样，所以需参考底座原理图，例如:0049的pin80/82和0039的pin80/82</w:t>
      </w:r>
    </w:p>
    <w:p w14:paraId="401E8DC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50815" cy="1463040"/>
            <wp:effectExtent l="0" t="0" r="6985" b="1016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5C56">
      <w:pPr>
        <w:numPr>
          <w:ilvl w:val="0"/>
          <w:numId w:val="0"/>
        </w:numPr>
        <w:jc w:val="left"/>
      </w:pPr>
    </w:p>
    <w:p w14:paraId="2222CC6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667760" cy="3838575"/>
            <wp:effectExtent l="0" t="0" r="2540" b="952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7008">
      <w:pPr>
        <w:pStyle w:val="3"/>
        <w:numPr>
          <w:ilvl w:val="0"/>
          <w:numId w:val="0"/>
        </w:numPr>
        <w:spacing w:before="156" w:beforeLines="50" w:after="156" w:afterLines="50" w:line="400" w:lineRule="exact"/>
        <w:ind w:leftChars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三、开发板内外部基准使用</w:t>
      </w:r>
    </w:p>
    <w:p w14:paraId="73819C58">
      <w:r>
        <w:drawing>
          <wp:inline distT="0" distB="0" distL="114300" distR="114300">
            <wp:extent cx="5093335" cy="2674620"/>
            <wp:effectExtent l="0" t="0" r="1206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33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F2D6"/>
    <w:p w14:paraId="157245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①0049开发板如果要使用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内部基准</w:t>
      </w:r>
      <w:r>
        <w:rPr>
          <w:rFonts w:hint="eastAsia"/>
          <w:sz w:val="28"/>
          <w:szCs w:val="28"/>
          <w:lang w:val="en-US" w:eastAsia="zh-CN"/>
        </w:rPr>
        <w:t>，如上图所示需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并两个2.2uF</w:t>
      </w:r>
      <w:r>
        <w:rPr>
          <w:rFonts w:hint="eastAsia"/>
          <w:sz w:val="28"/>
          <w:szCs w:val="28"/>
          <w:lang w:val="en-US" w:eastAsia="zh-CN"/>
        </w:rPr>
        <w:t>的电容（</w:t>
      </w:r>
      <w:r>
        <w:rPr>
          <w:rFonts w:hint="eastAsia"/>
          <w:color w:val="FF0000"/>
          <w:sz w:val="28"/>
          <w:szCs w:val="28"/>
          <w:lang w:val="en-US" w:eastAsia="zh-CN"/>
        </w:rPr>
        <w:t>开发板目前是没有并电容的，无法使用内部基准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37BC68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②003X开发板如果要使用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内部基准</w:t>
      </w:r>
      <w:r>
        <w:rPr>
          <w:rFonts w:hint="eastAsia"/>
          <w:sz w:val="28"/>
          <w:szCs w:val="28"/>
          <w:lang w:val="en-US" w:eastAsia="zh-CN"/>
        </w:rPr>
        <w:t>，如下图所示需要接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2.2uF</w:t>
      </w:r>
      <w:r>
        <w:rPr>
          <w:rFonts w:hint="eastAsia"/>
          <w:sz w:val="28"/>
          <w:szCs w:val="28"/>
          <w:lang w:val="en-US" w:eastAsia="zh-CN"/>
        </w:rPr>
        <w:t>的电容（</w:t>
      </w:r>
      <w:r>
        <w:rPr>
          <w:rFonts w:hint="eastAsia"/>
          <w:color w:val="FF0000"/>
          <w:sz w:val="28"/>
          <w:szCs w:val="28"/>
          <w:lang w:val="en-US" w:eastAsia="zh-CN"/>
        </w:rPr>
        <w:t>开发板目前是没有接电容的，无法使用内部基准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350875F7"/>
    <w:p w14:paraId="63BCB357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632200" cy="243840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0E61">
      <w:pPr>
        <w:rPr>
          <w:rFonts w:hint="eastAsia"/>
          <w:sz w:val="28"/>
          <w:szCs w:val="28"/>
          <w:lang w:val="en-US" w:eastAsia="zh-CN"/>
        </w:rPr>
      </w:pPr>
    </w:p>
    <w:p w14:paraId="1D59D66D">
      <w:pPr>
        <w:rPr>
          <w:rFonts w:hint="eastAsia"/>
          <w:sz w:val="28"/>
          <w:szCs w:val="28"/>
          <w:lang w:val="en-US" w:eastAsia="zh-CN"/>
        </w:rPr>
      </w:pPr>
    </w:p>
    <w:p w14:paraId="68033E14">
      <w:pPr>
        <w:bidi w:val="0"/>
        <w:jc w:val="left"/>
      </w:pPr>
      <w:r>
        <w:drawing>
          <wp:inline distT="0" distB="0" distL="114300" distR="114300">
            <wp:extent cx="2211705" cy="1044575"/>
            <wp:effectExtent l="0" t="0" r="1079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82595" cy="2205355"/>
            <wp:effectExtent l="0" t="0" r="1905" b="444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9BB4">
      <w:pPr>
        <w:bidi w:val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如果使用外部基准可在测试板上面短接对应的基准</w:t>
      </w:r>
    </w:p>
    <w:p w14:paraId="639E671A">
      <w:pPr>
        <w:numPr>
          <w:ilvl w:val="0"/>
          <w:numId w:val="0"/>
        </w:numPr>
        <w:bidi w:val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四、开发板EEPROM芯片与DSP的IIC通信</w:t>
      </w:r>
    </w:p>
    <w:p w14:paraId="4181B72C">
      <w:pPr>
        <w:numPr>
          <w:ilvl w:val="0"/>
          <w:numId w:val="0"/>
        </w:numPr>
        <w:bidi w:val="0"/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</w:p>
    <w:p w14:paraId="54616B71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2828290" cy="1642110"/>
            <wp:effectExtent l="0" t="0" r="3810" b="889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2990" cy="1136015"/>
            <wp:effectExtent l="0" t="0" r="3810" b="698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CEB5">
      <w:pPr>
        <w:numPr>
          <w:ilvl w:val="0"/>
          <w:numId w:val="0"/>
        </w:numPr>
        <w:bidi w:val="0"/>
        <w:jc w:val="left"/>
      </w:pPr>
      <w:r>
        <w:drawing>
          <wp:inline distT="0" distB="0" distL="114300" distR="114300">
            <wp:extent cx="3637915" cy="2471420"/>
            <wp:effectExtent l="0" t="0" r="6985" b="508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3ED140">
      <w:pPr>
        <w:numPr>
          <w:ilvl w:val="0"/>
          <w:numId w:val="0"/>
        </w:num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因为EEPROM芯片的IIC引脚和数码管驱动芯片的通信引脚是同一个，引脚被占用，如果要使用EEPROM芯片与DSP的IIC通信，需要将数码管驱动芯片的IIC引脚割线或者去掉数码管驱动芯片，但这样数码管将无法使用。</w:t>
      </w:r>
    </w:p>
    <w:p w14:paraId="5D8DE84F">
      <w:pPr>
        <w:numPr>
          <w:ilvl w:val="0"/>
          <w:numId w:val="0"/>
        </w:num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7E8BDDCF">
      <w:pPr>
        <w:numPr>
          <w:ilvl w:val="0"/>
          <w:numId w:val="0"/>
        </w:numPr>
        <w:bidi w:val="0"/>
        <w:jc w:val="left"/>
        <w:rPr>
          <w:rFonts w:hint="default"/>
          <w:sz w:val="28"/>
          <w:szCs w:val="28"/>
          <w:lang w:val="en-US" w:eastAsia="zh-CN"/>
        </w:rPr>
      </w:pPr>
    </w:p>
    <w:p w14:paraId="6BEAB0F8">
      <w:pPr>
        <w:tabs>
          <w:tab w:val="center" w:pos="4153"/>
        </w:tabs>
        <w:rPr>
          <w:rFonts w:hint="eastAsia"/>
          <w:lang w:val="en-US" w:eastAsia="zh-CN"/>
        </w:rPr>
      </w:pPr>
      <w:r>
        <w:fldChar w:fldCharType="begin"/>
      </w:r>
      <w:r>
        <w:instrText xml:space="preserve"> HYPERLINK "https://www.kdocs.cn/l/cg5YzgsTIyUJ" </w:instrText>
      </w:r>
      <w:r>
        <w:fldChar w:fldCharType="separate"/>
      </w:r>
      <w:r>
        <w:rPr>
          <w:rStyle w:val="7"/>
        </w:rPr>
        <w:t>AVP32F0039_EVM_REV1.0(测试板).pdf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</w:p>
    <w:p w14:paraId="6DA0D4C6">
      <w:pPr>
        <w:tabs>
          <w:tab w:val="center" w:pos="4153"/>
        </w:tabs>
        <w:rPr>
          <w:rFonts w:hint="eastAsia"/>
          <w:lang w:val="en-US" w:eastAsia="zh-CN"/>
        </w:rPr>
      </w:pPr>
    </w:p>
    <w:p w14:paraId="3280C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"https://www.kdocs.cn/l/cpBqlan5l5rL"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0049-100P.pdf</w:t>
      </w:r>
      <w:r>
        <w:rPr>
          <w:rFonts w:hint="eastAsia"/>
          <w:lang w:val="en-US" w:eastAsia="zh-CN"/>
        </w:rPr>
        <w:fldChar w:fldCharType="end"/>
      </w:r>
    </w:p>
    <w:p w14:paraId="06F860B7">
      <w:pPr>
        <w:rPr>
          <w:rFonts w:hint="eastAsia"/>
          <w:lang w:val="en-US" w:eastAsia="zh-CN"/>
        </w:rPr>
      </w:pPr>
    </w:p>
    <w:p w14:paraId="50C71FC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"https://www.kdocs.cn/l/cgC4S8GmDhYD"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003x-100P.pdf</w:t>
      </w:r>
      <w:r>
        <w:rPr>
          <w:rFonts w:hint="eastAsia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CBF3F"/>
    <w:multiLevelType w:val="singleLevel"/>
    <w:tmpl w:val="ACECBF3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04F36"/>
    <w:rsid w:val="10772D2F"/>
    <w:rsid w:val="1A7A7E07"/>
    <w:rsid w:val="1B3A5814"/>
    <w:rsid w:val="21687B85"/>
    <w:rsid w:val="29E90B31"/>
    <w:rsid w:val="2B32641C"/>
    <w:rsid w:val="2B550D96"/>
    <w:rsid w:val="32A61CB5"/>
    <w:rsid w:val="3E773871"/>
    <w:rsid w:val="5B7420A1"/>
    <w:rsid w:val="5C533F59"/>
    <w:rsid w:val="75C556E6"/>
    <w:rsid w:val="78527B1F"/>
    <w:rsid w:val="79CD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461</Words>
  <Characters>597</Characters>
  <Lines>0</Lines>
  <Paragraphs>0</Paragraphs>
  <TotalTime>0</TotalTime>
  <ScaleCrop>false</ScaleCrop>
  <LinksUpToDate>false</LinksUpToDate>
  <CharactersWithSpaces>633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2025-11-03T07:18:00Z</dcterms:created>
  <dc:creator>17879</dc:creator>
  <cp:lastModifiedBy>权</cp:lastModifiedBy>
  <dcterms:modified xsi:type="dcterms:W3CDTF">2025-11-03T08:26:19Z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eyJoZGlkIjoiM2FiZDIzMjBhYjY3YjcwYmIxYWI1NjM4YzVmYjEyMDMiLCJ1c2VySWQiOiI1MjM4MjAyOTMifQ==</vt:lpwstr>
  </property>
  <property fmtid="{D5CDD505-2E9C-101B-9397-08002B2CF9AE}" pid="4" name="ICV">
    <vt:lpwstr>4633E56776CE4EF79FBED17276F38818_12</vt:lpwstr>
  </property>
</Properties>
</file>