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34E0E">
      <w:pPr>
        <w:bidi w:val="0"/>
        <w:rPr>
          <w:rFonts w:hint="eastAsia"/>
          <w:b/>
          <w:bCs/>
          <w:sz w:val="28"/>
          <w:szCs w:val="28"/>
        </w:rPr>
      </w:pPr>
      <w:r>
        <w:rPr>
          <w:rFonts w:hint="eastAsia"/>
          <w:b/>
          <w:bCs/>
          <w:sz w:val="28"/>
          <w:szCs w:val="28"/>
        </w:rPr>
        <w:t>模拟比较器（CMPSS）</w:t>
      </w:r>
    </w:p>
    <w:p w14:paraId="5B26CC82">
      <w:pPr>
        <w:bidi w:val="0"/>
      </w:pPr>
      <w:r>
        <w:drawing>
          <wp:inline distT="0" distB="0" distL="114300" distR="114300">
            <wp:extent cx="5610860" cy="305816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b="3448"/>
                    <a:stretch>
                      <a:fillRect/>
                    </a:stretch>
                  </pic:blipFill>
                  <pic:spPr>
                    <a:xfrm>
                      <a:off x="0" y="0"/>
                      <a:ext cx="5610860" cy="3058160"/>
                    </a:xfrm>
                    <a:prstGeom prst="rect">
                      <a:avLst/>
                    </a:prstGeom>
                    <a:noFill/>
                    <a:ln w="9525">
                      <a:noFill/>
                    </a:ln>
                  </pic:spPr>
                </pic:pic>
              </a:graphicData>
            </a:graphic>
          </wp:inline>
        </w:drawing>
      </w:r>
    </w:p>
    <w:p w14:paraId="6636871F">
      <w:pPr>
        <w:bidi w:val="0"/>
        <w:rPr>
          <w:rFonts w:hint="eastAsia"/>
        </w:rPr>
      </w:pPr>
      <w:r>
        <w:rPr>
          <w:rFonts w:hint="eastAsia"/>
        </w:rPr>
        <w:t xml:space="preserve">  模拟比较器存在两个输入端：</w:t>
      </w:r>
    </w:p>
    <w:p w14:paraId="74F349E7">
      <w:pPr>
        <w:bidi w:val="0"/>
        <w:rPr>
          <w:rFonts w:hint="eastAsia"/>
        </w:rPr>
      </w:pPr>
    </w:p>
    <w:p w14:paraId="6A710ABB">
      <w:pPr>
        <w:bidi w:val="0"/>
        <w:rPr>
          <w:rFonts w:hint="eastAsia"/>
        </w:rPr>
      </w:pPr>
      <w:r>
        <w:rPr>
          <w:rFonts w:hint="eastAsia"/>
        </w:rPr>
        <w:t>①正输入端：CMPINxP引脚同时也是ADC采样引脚，也就是需要限流或限压的采样信号</w:t>
      </w:r>
      <w:bookmarkStart w:id="0" w:name="_GoBack"/>
      <w:bookmarkEnd w:id="0"/>
    </w:p>
    <w:p w14:paraId="6D22E7A7">
      <w:pPr>
        <w:bidi w:val="0"/>
        <w:rPr>
          <w:rFonts w:hint="eastAsia"/>
        </w:rPr>
      </w:pPr>
    </w:p>
    <w:p w14:paraId="10756F53">
      <w:pPr>
        <w:bidi w:val="0"/>
        <w:rPr>
          <w:rFonts w:hint="eastAsia"/>
        </w:rPr>
      </w:pPr>
      <w:r>
        <w:rPr>
          <w:rFonts w:hint="eastAsia"/>
        </w:rPr>
        <w:t>②负输入端：可选内部DAC输出或CMPINxN引脚；选择CMPINxN引脚则是两个采样信号的比较，选择内部DAC输出则是限流或限压的采样信号与设置的限流/限压值进行比较</w:t>
      </w:r>
    </w:p>
    <w:p w14:paraId="23779E1E">
      <w:pPr>
        <w:bidi w:val="0"/>
        <w:rPr>
          <w:rFonts w:hint="eastAsia"/>
        </w:rPr>
      </w:pPr>
    </w:p>
    <w:p w14:paraId="3BD5D863">
      <w:pPr>
        <w:bidi w:val="0"/>
        <w:rPr>
          <w:rFonts w:hint="eastAsia"/>
        </w:rPr>
      </w:pPr>
      <w:r>
        <w:rPr>
          <w:rFonts w:hint="eastAsia"/>
        </w:rPr>
        <w:t>当正输入端 &gt; 负输入端时，比较器输出1，否则输出0。输出信号 --&gt; 极性翻转 --&gt; 滤波器 --&gt; 最终输出信号。</w:t>
      </w:r>
    </w:p>
    <w:p w14:paraId="6A6D37BB"/>
    <w:p w14:paraId="66FD07DA">
      <w:pPr>
        <w:bidi w:val="0"/>
        <w:rPr>
          <w:rFonts w:hint="eastAsia"/>
          <w:b/>
          <w:bCs/>
          <w:sz w:val="28"/>
          <w:szCs w:val="28"/>
        </w:rPr>
      </w:pPr>
      <w:r>
        <w:rPr>
          <w:rFonts w:hint="eastAsia"/>
          <w:b/>
          <w:bCs/>
          <w:sz w:val="28"/>
          <w:szCs w:val="28"/>
        </w:rPr>
        <w:t>信号链接器（X-BAR）</w:t>
      </w:r>
    </w:p>
    <w:p w14:paraId="3C5EB975">
      <w:pPr>
        <w:bidi w:val="0"/>
        <w:rPr>
          <w:rFonts w:hint="eastAsia"/>
        </w:rPr>
      </w:pPr>
      <w:r>
        <w:drawing>
          <wp:inline distT="0" distB="0" distL="114300" distR="114300">
            <wp:extent cx="4933950" cy="478155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rcRect b="4393"/>
                    <a:stretch>
                      <a:fillRect/>
                    </a:stretch>
                  </pic:blipFill>
                  <pic:spPr>
                    <a:xfrm>
                      <a:off x="0" y="0"/>
                      <a:ext cx="4933950" cy="4781550"/>
                    </a:xfrm>
                    <a:prstGeom prst="rect">
                      <a:avLst/>
                    </a:prstGeom>
                    <a:noFill/>
                    <a:ln w="9525">
                      <a:noFill/>
                    </a:ln>
                  </pic:spPr>
                </pic:pic>
              </a:graphicData>
            </a:graphic>
          </wp:inline>
        </w:drawing>
      </w:r>
    </w:p>
    <w:p w14:paraId="3F9FAA05">
      <w:pPr>
        <w:bidi w:val="0"/>
        <w:rPr>
          <w:rFonts w:hint="default"/>
        </w:rPr>
      </w:pPr>
      <w:r>
        <w:t>信号链接器可将</w:t>
      </w:r>
      <w:r>
        <w:rPr>
          <w:rFonts w:hint="default"/>
        </w:rPr>
        <w:t>一个外设模块的输出信号与另一个外设的输入信号进行链接，实现多个模块之前的联合运转，互相配合。如上图，可将模拟比较器输出的比较信号链接到EPWM模块的TRIPx信号。</w:t>
      </w:r>
    </w:p>
    <w:p w14:paraId="5DAB2A68">
      <w:pPr>
        <w:bidi w:val="0"/>
        <w:rPr>
          <w:rFonts w:hint="eastAsia"/>
        </w:rPr>
      </w:pPr>
      <w:r>
        <w:drawing>
          <wp:inline distT="0" distB="0" distL="114300" distR="114300">
            <wp:extent cx="5648325" cy="332613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rcRect b="6631"/>
                    <a:stretch>
                      <a:fillRect/>
                    </a:stretch>
                  </pic:blipFill>
                  <pic:spPr>
                    <a:xfrm>
                      <a:off x="0" y="0"/>
                      <a:ext cx="5648325" cy="3326130"/>
                    </a:xfrm>
                    <a:prstGeom prst="rect">
                      <a:avLst/>
                    </a:prstGeom>
                    <a:noFill/>
                    <a:ln w="9525">
                      <a:noFill/>
                    </a:ln>
                  </pic:spPr>
                </pic:pic>
              </a:graphicData>
            </a:graphic>
          </wp:inline>
        </w:drawing>
      </w:r>
    </w:p>
    <w:p w14:paraId="334CC5D0">
      <w:pPr>
        <w:bidi w:val="0"/>
        <w:rPr>
          <w:rFonts w:hint="default"/>
        </w:rPr>
      </w:pPr>
      <w:r>
        <w:rPr>
          <w:rFonts w:hint="default"/>
        </w:rPr>
        <w:t>每个TRIPx信号存在32个MUX，每个MUX的取值为0~3，可通过查表得到某个信号对应的MUX以及该MUX的取值。</w:t>
      </w:r>
    </w:p>
    <w:p w14:paraId="09902CBF">
      <w:pPr>
        <w:bidi w:val="0"/>
      </w:pPr>
      <w:r>
        <w:drawing>
          <wp:inline distT="0" distB="0" distL="114300" distR="114300">
            <wp:extent cx="5650865" cy="4810760"/>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rcRect b="5677"/>
                    <a:stretch>
                      <a:fillRect/>
                    </a:stretch>
                  </pic:blipFill>
                  <pic:spPr>
                    <a:xfrm>
                      <a:off x="0" y="0"/>
                      <a:ext cx="5650865" cy="4810760"/>
                    </a:xfrm>
                    <a:prstGeom prst="rect">
                      <a:avLst/>
                    </a:prstGeom>
                    <a:noFill/>
                    <a:ln w="9525">
                      <a:noFill/>
                    </a:ln>
                  </pic:spPr>
                </pic:pic>
              </a:graphicData>
            </a:graphic>
          </wp:inline>
        </w:drawing>
      </w:r>
    </w:p>
    <w:p w14:paraId="0549E866">
      <w:pPr>
        <w:bidi w:val="0"/>
        <w:rPr>
          <w:rFonts w:hint="eastAsia"/>
          <w:b/>
          <w:bCs/>
          <w:sz w:val="28"/>
          <w:szCs w:val="28"/>
        </w:rPr>
      </w:pPr>
      <w:r>
        <w:rPr>
          <w:rFonts w:hint="eastAsia"/>
          <w:b/>
          <w:bCs/>
          <w:sz w:val="28"/>
          <w:szCs w:val="28"/>
        </w:rPr>
        <w:t>发波模块（EPWM）</w:t>
      </w:r>
    </w:p>
    <w:p w14:paraId="7BBE12F2">
      <w:pPr>
        <w:bidi w:val="0"/>
        <w:rPr>
          <w:rFonts w:hint="default"/>
        </w:rPr>
      </w:pPr>
      <w:r>
        <w:rPr>
          <w:rFonts w:hint="default"/>
        </w:rPr>
        <w:t>EPWM主要用来发波，控制开关器件达到控制电流、电压。除了发波任务，EPWM还有两个子模块用来实现检测限压/限流信号，停止发波的功能，分别是DC子模块、TZ子模块。</w:t>
      </w:r>
    </w:p>
    <w:p w14:paraId="2109852D">
      <w:pPr>
        <w:numPr>
          <w:ilvl w:val="0"/>
          <w:numId w:val="1"/>
        </w:numPr>
        <w:bidi w:val="0"/>
        <w:rPr>
          <w:rFonts w:hint="eastAsia"/>
          <w:b/>
          <w:bCs/>
        </w:rPr>
      </w:pPr>
      <w:r>
        <w:rPr>
          <w:rFonts w:hint="eastAsia"/>
          <w:b/>
          <w:bCs/>
        </w:rPr>
        <w:t>DC子模块</w:t>
      </w:r>
    </w:p>
    <w:p w14:paraId="285DD0F9">
      <w:pPr>
        <w:numPr>
          <w:ilvl w:val="0"/>
          <w:numId w:val="0"/>
        </w:numPr>
        <w:bidi w:val="0"/>
        <w:rPr>
          <w:rFonts w:hint="eastAsia"/>
        </w:rPr>
      </w:pPr>
      <w:r>
        <w:rPr>
          <w:rFonts w:ascii="宋体" w:hAnsi="宋体" w:eastAsia="宋体" w:cs="宋体"/>
          <w:sz w:val="24"/>
          <w:szCs w:val="24"/>
        </w:rPr>
        <w:drawing>
          <wp:inline distT="0" distB="0" distL="114300" distR="114300">
            <wp:extent cx="6024880" cy="2780665"/>
            <wp:effectExtent l="0" t="0" r="0"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rcRect b="4514"/>
                    <a:stretch>
                      <a:fillRect/>
                    </a:stretch>
                  </pic:blipFill>
                  <pic:spPr>
                    <a:xfrm>
                      <a:off x="0" y="0"/>
                      <a:ext cx="6024880" cy="2780665"/>
                    </a:xfrm>
                    <a:prstGeom prst="rect">
                      <a:avLst/>
                    </a:prstGeom>
                    <a:noFill/>
                    <a:ln w="9525">
                      <a:noFill/>
                    </a:ln>
                  </pic:spPr>
                </pic:pic>
              </a:graphicData>
            </a:graphic>
          </wp:inline>
        </w:drawing>
      </w:r>
    </w:p>
    <w:p w14:paraId="17EB405D">
      <w:pPr>
        <w:bidi w:val="0"/>
        <w:rPr>
          <w:rFonts w:hint="default"/>
        </w:rPr>
      </w:pPr>
      <w:r>
        <w:rPr>
          <w:rFonts w:hint="default"/>
        </w:rPr>
        <w:t>DC模块有两个事件发生器：Event A Qual、Event B Qual。每个发生器有两个输入DCxH/DCxL，每个输入可以是TRIPIN1~12/14的单个信号，或是由TRIPIN1~12/14经过或门组合的TRIPIN15。可通过配置DCxH/DCxL信号为高低电平的不同组合输出不同事件，每个发生器可产生两个事件DCxEVT1/2，可选择经过滤波器产生DCEVTFILT事件信号，然后经过事件触发器输出不同触发信号给到其他外设或者模块；或者不经过滤波器直接经过事件触发器输出不同触发信号给到其他外设或者模块。</w:t>
      </w:r>
    </w:p>
    <w:p w14:paraId="760F1849">
      <w:pPr>
        <w:bidi w:val="0"/>
        <w:rPr>
          <w:rFonts w:hint="default"/>
        </w:rPr>
      </w:pPr>
    </w:p>
    <w:p w14:paraId="7A9B88AD">
      <w:pPr>
        <w:bidi w:val="0"/>
        <w:rPr>
          <w:rFonts w:hint="default"/>
        </w:rPr>
      </w:pPr>
      <w:r>
        <w:rPr>
          <w:rFonts w:hint="default"/>
        </w:rPr>
        <w:t>事件触发器可输出以下几种触发信号：</w:t>
      </w:r>
    </w:p>
    <w:p w14:paraId="6811CB65">
      <w:pPr>
        <w:bidi w:val="0"/>
        <w:rPr>
          <w:rFonts w:hint="default"/>
        </w:rPr>
      </w:pPr>
    </w:p>
    <w:p w14:paraId="7C653C6C">
      <w:pPr>
        <w:bidi w:val="0"/>
        <w:rPr>
          <w:rFonts w:hint="default"/>
        </w:rPr>
      </w:pPr>
      <w:r>
        <w:rPr>
          <w:rFonts w:hint="default"/>
        </w:rPr>
        <w:t>①DCxEVT1/2.force：该信号送往TZ子模块，进行封波处理，实现限流/限压，保护电路器件。</w:t>
      </w:r>
    </w:p>
    <w:p w14:paraId="7F5D411A">
      <w:pPr>
        <w:bidi w:val="0"/>
        <w:rPr>
          <w:rFonts w:hint="default"/>
        </w:rPr>
      </w:pPr>
    </w:p>
    <w:p w14:paraId="41CD8562">
      <w:pPr>
        <w:bidi w:val="0"/>
        <w:rPr>
          <w:rFonts w:hint="default"/>
        </w:rPr>
      </w:pPr>
      <w:r>
        <w:rPr>
          <w:rFonts w:hint="default"/>
        </w:rPr>
        <w:t>②DCAEVT1/2.inter：该信号产生故障中断到PIE。</w:t>
      </w:r>
    </w:p>
    <w:p w14:paraId="5ECBD716">
      <w:pPr>
        <w:bidi w:val="0"/>
        <w:rPr>
          <w:rFonts w:hint="default"/>
        </w:rPr>
      </w:pPr>
    </w:p>
    <w:p w14:paraId="4CC000F9">
      <w:pPr>
        <w:bidi w:val="0"/>
        <w:rPr>
          <w:rFonts w:hint="default"/>
        </w:rPr>
      </w:pPr>
      <w:r>
        <w:rPr>
          <w:rFonts w:hint="default"/>
        </w:rPr>
        <w:t>③DCAEVT1.soc：该信号可产生ADC启动转换信号。</w:t>
      </w:r>
    </w:p>
    <w:p w14:paraId="18BD06A9">
      <w:pPr>
        <w:bidi w:val="0"/>
        <w:rPr>
          <w:rFonts w:hint="default"/>
        </w:rPr>
      </w:pPr>
    </w:p>
    <w:p w14:paraId="068D7B91">
      <w:pPr>
        <w:bidi w:val="0"/>
        <w:rPr>
          <w:rFonts w:hint="default"/>
        </w:rPr>
      </w:pPr>
      <w:r>
        <w:rPr>
          <w:rFonts w:hint="default"/>
        </w:rPr>
        <w:t>④DCAEVT1.sync：该信号可生成时基计数器的同步脉冲。</w:t>
      </w:r>
    </w:p>
    <w:p w14:paraId="2C1F0C57">
      <w:pPr>
        <w:bidi w:val="0"/>
        <w:rPr>
          <w:rFonts w:hint="default"/>
        </w:rPr>
      </w:pPr>
    </w:p>
    <w:p w14:paraId="65462D04">
      <w:pPr>
        <w:bidi w:val="0"/>
        <w:rPr>
          <w:b/>
          <w:bCs/>
        </w:rPr>
      </w:pPr>
      <w:r>
        <w:rPr>
          <w:rFonts w:hint="eastAsia"/>
          <w:b/>
          <w:bCs/>
        </w:rPr>
        <w:t>2、TZ子模块</w:t>
      </w:r>
    </w:p>
    <w:p w14:paraId="45657553">
      <w:pPr>
        <w:bidi w:val="0"/>
      </w:pPr>
      <w:r>
        <w:drawing>
          <wp:inline distT="0" distB="0" distL="114300" distR="114300">
            <wp:extent cx="5747385" cy="7975600"/>
            <wp:effectExtent l="0" t="0" r="0"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9"/>
                    <a:srcRect b="2553"/>
                    <a:stretch>
                      <a:fillRect/>
                    </a:stretch>
                  </pic:blipFill>
                  <pic:spPr>
                    <a:xfrm>
                      <a:off x="0" y="0"/>
                      <a:ext cx="5747385" cy="7975600"/>
                    </a:xfrm>
                    <a:prstGeom prst="rect">
                      <a:avLst/>
                    </a:prstGeom>
                    <a:noFill/>
                    <a:ln w="9525">
                      <a:noFill/>
                    </a:ln>
                  </pic:spPr>
                </pic:pic>
              </a:graphicData>
            </a:graphic>
          </wp:inline>
        </w:drawing>
      </w:r>
    </w:p>
    <w:p w14:paraId="7BA49C72">
      <w:pPr>
        <w:bidi w:val="0"/>
        <w:rPr>
          <w:rFonts w:hint="default"/>
        </w:rPr>
      </w:pPr>
      <w:r>
        <w:rPr>
          <w:rFonts w:hint="default"/>
        </w:rPr>
        <w:t xml:space="preserve"> 上图为TZ模块框图，如图中①所示，TZ模块封波存在三种模式：</w:t>
      </w:r>
    </w:p>
    <w:p w14:paraId="2350D693">
      <w:pPr>
        <w:bidi w:val="0"/>
        <w:rPr>
          <w:rFonts w:hint="default"/>
        </w:rPr>
      </w:pPr>
    </w:p>
    <w:p w14:paraId="53551536">
      <w:pPr>
        <w:bidi w:val="0"/>
        <w:rPr>
          <w:rFonts w:hint="default"/>
        </w:rPr>
      </w:pPr>
      <w:r>
        <w:rPr>
          <w:rFonts w:hint="default"/>
        </w:rPr>
        <w:t>（1）直接以DCxEVT1/2.force信号触发封波，这一种模式，只要有DCxEVT1/2.force信号就会进行封波，没有则会释放，所以存在一个PWM周期内进行多次封波释放操作。</w:t>
      </w:r>
    </w:p>
    <w:p w14:paraId="61C3CD18">
      <w:pPr>
        <w:bidi w:val="0"/>
        <w:rPr>
          <w:rFonts w:hint="default"/>
        </w:rPr>
      </w:pPr>
    </w:p>
    <w:p w14:paraId="5B442BB3">
      <w:pPr>
        <w:bidi w:val="0"/>
        <w:rPr>
          <w:rFonts w:hint="default"/>
        </w:rPr>
      </w:pPr>
      <w:r>
        <w:rPr>
          <w:rFonts w:hint="default"/>
        </w:rPr>
        <w:t>（2）如②所示，通过TZ1~TZ6、DCAEVT2.force、DCBEVT2.force组合信号设置CBC触发器，间接触发封波，CBC触发器会将触发信号锁存，直到收到清零信号，清零信号可由如图中③所示的CTR = 0 或 PRD触发。所以，CBC触发器模式可以实现每个PWM周期都清除触发信号，重新检测，这就是逐波限流或限压。</w:t>
      </w:r>
    </w:p>
    <w:p w14:paraId="0B14FD9F">
      <w:pPr>
        <w:bidi w:val="0"/>
        <w:rPr>
          <w:rFonts w:hint="default"/>
        </w:rPr>
      </w:pPr>
    </w:p>
    <w:p w14:paraId="48082BDB">
      <w:pPr>
        <w:bidi w:val="0"/>
        <w:rPr>
          <w:rFonts w:hint="default"/>
        </w:rPr>
      </w:pPr>
      <w:r>
        <w:rPr>
          <w:rFonts w:hint="default"/>
        </w:rPr>
        <w:t>（</w:t>
      </w:r>
      <w:r>
        <w:rPr>
          <w:rFonts w:hint="eastAsia"/>
          <w:lang w:val="en-US" w:eastAsia="zh-CN"/>
        </w:rPr>
        <w:t>3</w:t>
      </w:r>
      <w:r>
        <w:rPr>
          <w:rFonts w:hint="default"/>
        </w:rPr>
        <w:t>）如②所示，通过TZ1~TZ6、DCAEVT2.force、DCBEVT2.force组合信号设置OSHT触发器，间接触发封波，CBC触发器会将触发信号锁存，直到收到清零信号，清零信号可由如图中④所示的软件清零位置位来清除。所以，OSHT触发器不会自动清除触发信号，直到在程序中手动置清零标志位来清除。</w:t>
      </w:r>
    </w:p>
    <w:p w14:paraId="3FF20172">
      <w:pPr>
        <w:bidi w:val="0"/>
        <w:rPr>
          <w:rFonts w:hint="default"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9EA0DE"/>
    <w:multiLevelType w:val="singleLevel"/>
    <w:tmpl w:val="CF9EA0D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iN2EzOTIwNTFkMWRjYjlhM2M2MjEwMTAzOTAyMTAifQ=="/>
  </w:docVars>
  <w:rsids>
    <w:rsidRoot w:val="00000000"/>
    <w:rsid w:val="13E10ACF"/>
    <w:rsid w:val="78B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993</Words>
  <Characters>1314</Characters>
  <Lines>0</Lines>
  <Paragraphs>0</Paragraphs>
  <TotalTime>7</TotalTime>
  <ScaleCrop>false</ScaleCrop>
  <LinksUpToDate>false</LinksUpToDate>
  <CharactersWithSpaces>1333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2024-10-22T06:07:00Z</dcterms:created>
  <dc:creator>Allen1</dc:creator>
  <cp:lastModifiedBy>WPS_1609236828</cp:lastModifiedBy>
  <dcterms:modified xsi:type="dcterms:W3CDTF">2024-10-22T06:15:52Z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E8F6131C83BD441E8C0C04556EBFCEC4_12</vt:lpwstr>
  </property>
</Properties>
</file>