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29D6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TMS320F280025与TMS320F2800137/2800157的资源对比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48"/>
        <w:gridCol w:w="1416"/>
        <w:gridCol w:w="1974"/>
        <w:gridCol w:w="2042"/>
        <w:gridCol w:w="2042"/>
      </w:tblGrid>
      <w:tr w14:paraId="3920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4" w:type="dxa"/>
            <w:gridSpan w:val="2"/>
          </w:tcPr>
          <w:p w14:paraId="5C163D78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特性</w:t>
            </w:r>
          </w:p>
        </w:tc>
        <w:tc>
          <w:tcPr>
            <w:tcW w:w="1974" w:type="dxa"/>
          </w:tcPr>
          <w:p w14:paraId="635C0E51">
            <w:pPr>
              <w:jc w:val="center"/>
              <w:rPr>
                <w:rFonts w:hint="default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F280025</w:t>
            </w:r>
          </w:p>
        </w:tc>
        <w:tc>
          <w:tcPr>
            <w:tcW w:w="2042" w:type="dxa"/>
          </w:tcPr>
          <w:p w14:paraId="46D42E73">
            <w:pPr>
              <w:jc w:val="center"/>
              <w:rPr>
                <w:rFonts w:hint="default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F2800137</w:t>
            </w:r>
          </w:p>
        </w:tc>
        <w:tc>
          <w:tcPr>
            <w:tcW w:w="2042" w:type="dxa"/>
          </w:tcPr>
          <w:p w14:paraId="5137A96E">
            <w:pPr>
              <w:jc w:val="center"/>
              <w:rPr>
                <w:rFonts w:hint="default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F2800157</w:t>
            </w:r>
          </w:p>
        </w:tc>
      </w:tr>
      <w:tr w14:paraId="672F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393014F0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处理器和加速器</w:t>
            </w:r>
          </w:p>
        </w:tc>
      </w:tr>
      <w:tr w14:paraId="1856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8" w:type="dxa"/>
            <w:vMerge w:val="restart"/>
            <w:vAlign w:val="top"/>
          </w:tcPr>
          <w:p w14:paraId="6B133649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  <w:p w14:paraId="046C9C41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2680B1EA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2695EEE9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00A5B2B3">
            <w:pPr>
              <w:bidi w:val="0"/>
              <w:ind w:firstLine="388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C28x</w:t>
            </w:r>
          </w:p>
        </w:tc>
        <w:tc>
          <w:tcPr>
            <w:tcW w:w="1416" w:type="dxa"/>
            <w:vAlign w:val="center"/>
          </w:tcPr>
          <w:p w14:paraId="695CB941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1974" w:type="dxa"/>
          </w:tcPr>
          <w:p w14:paraId="6632CA37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2042" w:type="dxa"/>
          </w:tcPr>
          <w:p w14:paraId="1D9475C9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120</w:t>
            </w:r>
          </w:p>
        </w:tc>
        <w:tc>
          <w:tcPr>
            <w:tcW w:w="2042" w:type="dxa"/>
          </w:tcPr>
          <w:p w14:paraId="7998368E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120</w:t>
            </w:r>
          </w:p>
        </w:tc>
      </w:tr>
      <w:tr w14:paraId="55FE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8" w:type="dxa"/>
            <w:vMerge w:val="continue"/>
            <w:tcBorders/>
          </w:tcPr>
          <w:p w14:paraId="0A1A4986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/>
            <w:vAlign w:val="center"/>
          </w:tcPr>
          <w:p w14:paraId="1FB704F8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FPU32</w:t>
            </w:r>
          </w:p>
        </w:tc>
        <w:tc>
          <w:tcPr>
            <w:tcW w:w="1974" w:type="dxa"/>
          </w:tcPr>
          <w:p w14:paraId="21557AC9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29957593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5044CF80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</w:tr>
      <w:tr w14:paraId="725B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8" w:type="dxa"/>
            <w:vMerge w:val="continue"/>
            <w:tcBorders/>
          </w:tcPr>
          <w:p w14:paraId="21A8FA2F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/>
          </w:tcPr>
          <w:p w14:paraId="5036E778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VCRC</w:t>
            </w:r>
          </w:p>
        </w:tc>
        <w:tc>
          <w:tcPr>
            <w:tcW w:w="1974" w:type="dxa"/>
          </w:tcPr>
          <w:p w14:paraId="3B91ABDA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43F656A0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</w:tcPr>
          <w:p w14:paraId="0C2C04B8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</w:tr>
      <w:tr w14:paraId="7F44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8" w:type="dxa"/>
            <w:vMerge w:val="continue"/>
            <w:tcBorders/>
          </w:tcPr>
          <w:p w14:paraId="199120D4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/>
          </w:tcPr>
          <w:p w14:paraId="3E101336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TMU</w:t>
            </w:r>
          </w:p>
        </w:tc>
        <w:tc>
          <w:tcPr>
            <w:tcW w:w="1974" w:type="dxa"/>
          </w:tcPr>
          <w:p w14:paraId="09357391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5D1D8BE6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0338C537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</w:tr>
      <w:tr w14:paraId="4EA60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8" w:type="dxa"/>
            <w:vMerge w:val="continue"/>
            <w:tcBorders/>
          </w:tcPr>
          <w:p w14:paraId="3B5CE5D3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/>
          </w:tcPr>
          <w:p w14:paraId="4A6E248C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快速总数除法</w:t>
            </w:r>
          </w:p>
        </w:tc>
        <w:tc>
          <w:tcPr>
            <w:tcW w:w="1974" w:type="dxa"/>
          </w:tcPr>
          <w:p w14:paraId="1F776FE7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08F06EE0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</w:tcPr>
          <w:p w14:paraId="6CC87AF5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</w:tr>
      <w:tr w14:paraId="03B0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</w:tcPr>
          <w:p w14:paraId="78B54DA3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DMA(0类)</w:t>
            </w:r>
          </w:p>
        </w:tc>
        <w:tc>
          <w:tcPr>
            <w:tcW w:w="1974" w:type="dxa"/>
          </w:tcPr>
          <w:p w14:paraId="22F80DFD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38DEA58B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</w:tcPr>
          <w:p w14:paraId="3A25FE89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</w:tr>
      <w:tr w14:paraId="1AFA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02CAB21B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存储器</w:t>
            </w:r>
          </w:p>
        </w:tc>
      </w:tr>
      <w:tr w14:paraId="1107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</w:tcPr>
          <w:p w14:paraId="049AA21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闪存</w:t>
            </w:r>
          </w:p>
        </w:tc>
        <w:tc>
          <w:tcPr>
            <w:tcW w:w="1974" w:type="dxa"/>
          </w:tcPr>
          <w:p w14:paraId="220890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128KB（64KW）</w:t>
            </w:r>
          </w:p>
        </w:tc>
        <w:tc>
          <w:tcPr>
            <w:tcW w:w="2042" w:type="dxa"/>
          </w:tcPr>
          <w:p w14:paraId="09690E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256KB(128KW)</w:t>
            </w:r>
          </w:p>
        </w:tc>
        <w:tc>
          <w:tcPr>
            <w:tcW w:w="2042" w:type="dxa"/>
          </w:tcPr>
          <w:p w14:paraId="0066FF5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256KB(128KW)</w:t>
            </w:r>
          </w:p>
        </w:tc>
      </w:tr>
      <w:tr w14:paraId="70B3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</w:tcPr>
          <w:p w14:paraId="3D9CD86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RAM</w:t>
            </w:r>
          </w:p>
        </w:tc>
        <w:tc>
          <w:tcPr>
            <w:tcW w:w="1974" w:type="dxa"/>
          </w:tcPr>
          <w:p w14:paraId="1066DA2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24KB(12KW)</w:t>
            </w:r>
          </w:p>
        </w:tc>
        <w:tc>
          <w:tcPr>
            <w:tcW w:w="2042" w:type="dxa"/>
          </w:tcPr>
          <w:p w14:paraId="223E46F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36KB(18KW)</w:t>
            </w:r>
          </w:p>
        </w:tc>
        <w:tc>
          <w:tcPr>
            <w:tcW w:w="2042" w:type="dxa"/>
          </w:tcPr>
          <w:p w14:paraId="174839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36KB(18KW)</w:t>
            </w:r>
          </w:p>
        </w:tc>
      </w:tr>
      <w:tr w14:paraId="5E7401BD">
        <w:tblPrEx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</w:tcPr>
          <w:p w14:paraId="75439AB0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片上闪存和 RAM 的代码安全性</w:t>
            </w:r>
          </w:p>
        </w:tc>
        <w:tc>
          <w:tcPr>
            <w:tcW w:w="1974" w:type="dxa"/>
          </w:tcPr>
          <w:p w14:paraId="3E228ADD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78362708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042" w:type="dxa"/>
          </w:tcPr>
          <w:p w14:paraId="31D603DA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</w:tr>
      <w:tr w14:paraId="53EB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2ED84CEF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系统</w:t>
            </w:r>
          </w:p>
        </w:tc>
      </w:tr>
      <w:tr w14:paraId="7721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22802DED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可配置逻辑块 (CLB)</w:t>
            </w:r>
          </w:p>
        </w:tc>
        <w:tc>
          <w:tcPr>
            <w:tcW w:w="1974" w:type="dxa"/>
          </w:tcPr>
          <w:p w14:paraId="2D5AE394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F280025C-2 逻辑块</w:t>
            </w:r>
          </w:p>
        </w:tc>
        <w:tc>
          <w:tcPr>
            <w:tcW w:w="2042" w:type="dxa"/>
          </w:tcPr>
          <w:p w14:paraId="1E6C78E3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</w:tcPr>
          <w:p w14:paraId="685F7014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-</w:t>
            </w:r>
          </w:p>
        </w:tc>
      </w:tr>
      <w:tr w14:paraId="363F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7483DF8E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32 位 CPU 计时器</w:t>
            </w:r>
          </w:p>
        </w:tc>
        <w:tc>
          <w:tcPr>
            <w:tcW w:w="1974" w:type="dxa"/>
          </w:tcPr>
          <w:p w14:paraId="1BAC1EA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  <w:bookmarkStart w:id="0" w:name="_GoBack"/>
            <w:bookmarkEnd w:id="0"/>
          </w:p>
        </w:tc>
        <w:tc>
          <w:tcPr>
            <w:tcW w:w="2042" w:type="dxa"/>
          </w:tcPr>
          <w:p w14:paraId="7A4B5CC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042" w:type="dxa"/>
          </w:tcPr>
          <w:p w14:paraId="589E89E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  <w:tr w14:paraId="6FCC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0BF4172C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看门狗计时器</w:t>
            </w:r>
          </w:p>
        </w:tc>
        <w:tc>
          <w:tcPr>
            <w:tcW w:w="1974" w:type="dxa"/>
          </w:tcPr>
          <w:p w14:paraId="374FCE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0F5388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1BA463A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0DA1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4A624774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双时钟比较 (DCC)</w:t>
            </w:r>
          </w:p>
        </w:tc>
        <w:tc>
          <w:tcPr>
            <w:tcW w:w="1974" w:type="dxa"/>
          </w:tcPr>
          <w:p w14:paraId="3672787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</w:tcPr>
          <w:p w14:paraId="55D07FB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45ECC8A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1CBA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75BA220A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外部中断</w:t>
            </w:r>
          </w:p>
        </w:tc>
        <w:tc>
          <w:tcPr>
            <w:tcW w:w="1974" w:type="dxa"/>
          </w:tcPr>
          <w:p w14:paraId="5713361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042" w:type="dxa"/>
          </w:tcPr>
          <w:p w14:paraId="6111B9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042" w:type="dxa"/>
          </w:tcPr>
          <w:p w14:paraId="420D2D7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</w:tr>
      <w:tr w14:paraId="50FF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568DA7D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嵌入式图形发生器 (EPG)</w:t>
            </w:r>
          </w:p>
        </w:tc>
        <w:tc>
          <w:tcPr>
            <w:tcW w:w="1974" w:type="dxa"/>
          </w:tcPr>
          <w:p w14:paraId="6E402E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</w:tcPr>
          <w:p w14:paraId="54CB34D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7403127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35CC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2A6B57A0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非可屏蔽中断看门狗 (NMIWD) 计时器</w:t>
            </w:r>
          </w:p>
        </w:tc>
        <w:tc>
          <w:tcPr>
            <w:tcW w:w="1974" w:type="dxa"/>
          </w:tcPr>
          <w:p w14:paraId="4F2882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74F2C6C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772A637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25FB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72D59DCE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晶体振荡器/外部时钟输入</w:t>
            </w:r>
          </w:p>
        </w:tc>
        <w:tc>
          <w:tcPr>
            <w:tcW w:w="1974" w:type="dxa"/>
          </w:tcPr>
          <w:p w14:paraId="5CF36DF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580BE8C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</w:tcPr>
          <w:p w14:paraId="18BC2C0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65491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2B757E47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 引脚内部振荡器</w:t>
            </w:r>
          </w:p>
        </w:tc>
        <w:tc>
          <w:tcPr>
            <w:tcW w:w="1974" w:type="dxa"/>
            <w:vAlign w:val="center"/>
          </w:tcPr>
          <w:p w14:paraId="22EB6D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1C2E3FA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63F750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 w14:paraId="39D6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7" w:hRule="atLeast"/>
        </w:trPr>
        <w:tc>
          <w:tcPr>
            <w:tcW w:w="2464" w:type="dxa"/>
            <w:gridSpan w:val="2"/>
            <w:vMerge w:val="restart"/>
            <w:vAlign w:val="center"/>
          </w:tcPr>
          <w:p w14:paraId="70FAFF17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GPIO 引脚</w:t>
            </w:r>
          </w:p>
        </w:tc>
        <w:tc>
          <w:tcPr>
            <w:tcW w:w="1974" w:type="dxa"/>
            <w:vMerge w:val="restart"/>
            <w:vAlign w:val="center"/>
          </w:tcPr>
          <w:p w14:paraId="6F649E1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2042" w:type="dxa"/>
            <w:vAlign w:val="center"/>
          </w:tcPr>
          <w:p w14:paraId="074E497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25（PT）</w:t>
            </w:r>
          </w:p>
        </w:tc>
        <w:tc>
          <w:tcPr>
            <w:tcW w:w="2042" w:type="dxa"/>
            <w:vMerge w:val="restart"/>
            <w:vAlign w:val="center"/>
          </w:tcPr>
          <w:p w14:paraId="5715B6B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27</w:t>
            </w:r>
          </w:p>
        </w:tc>
      </w:tr>
      <w:tr w14:paraId="62CD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7" w:hRule="atLeast"/>
        </w:trPr>
        <w:tc>
          <w:tcPr>
            <w:tcW w:w="2464" w:type="dxa"/>
            <w:gridSpan w:val="2"/>
            <w:vMerge w:val="continue"/>
          </w:tcPr>
          <w:p w14:paraId="5A29D09E">
            <w:pPr>
              <w:jc w:val="center"/>
            </w:pPr>
          </w:p>
        </w:tc>
        <w:tc>
          <w:tcPr>
            <w:tcW w:w="1974" w:type="dxa"/>
            <w:vMerge w:val="continue"/>
          </w:tcPr>
          <w:p w14:paraId="04B30476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14:paraId="510E01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28（RGZ）</w:t>
            </w:r>
          </w:p>
        </w:tc>
        <w:tc>
          <w:tcPr>
            <w:tcW w:w="2042" w:type="dxa"/>
            <w:vMerge w:val="continue"/>
          </w:tcPr>
          <w:p w14:paraId="5C3C186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D98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</w:tcPr>
          <w:p w14:paraId="27634688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附加 GPIO</w:t>
            </w:r>
          </w:p>
          <w:p w14:paraId="4BBEBF7C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（使用 cJTAG 时，TDI 和 TDO 可以是 GPIO。使用 INTOSC 作为时钟源时，X1 和 X2 可以是 GPIO。） 注意：这 4 个 GPIO 包含在上面的计数中。</w:t>
            </w:r>
          </w:p>
        </w:tc>
        <w:tc>
          <w:tcPr>
            <w:tcW w:w="1974" w:type="dxa"/>
            <w:vAlign w:val="center"/>
          </w:tcPr>
          <w:p w14:paraId="2C40C5A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042" w:type="dxa"/>
            <w:vAlign w:val="center"/>
          </w:tcPr>
          <w:p w14:paraId="696CFAB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042" w:type="dxa"/>
            <w:vAlign w:val="center"/>
          </w:tcPr>
          <w:p w14:paraId="3D3985C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7F7D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4579E47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AIO</w:t>
            </w:r>
          </w:p>
        </w:tc>
        <w:tc>
          <w:tcPr>
            <w:tcW w:w="1974" w:type="dxa"/>
            <w:vAlign w:val="center"/>
          </w:tcPr>
          <w:p w14:paraId="6459A5A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14</w:t>
            </w:r>
          </w:p>
        </w:tc>
        <w:tc>
          <w:tcPr>
            <w:tcW w:w="2042" w:type="dxa"/>
            <w:vAlign w:val="center"/>
          </w:tcPr>
          <w:p w14:paraId="0F09124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  <w:tc>
          <w:tcPr>
            <w:tcW w:w="2042" w:type="dxa"/>
            <w:vAlign w:val="center"/>
          </w:tcPr>
          <w:p w14:paraId="0AD1DB2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</w:tr>
      <w:tr w14:paraId="6073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2D0CFCAC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模拟外设</w:t>
            </w:r>
          </w:p>
        </w:tc>
      </w:tr>
      <w:tr w14:paraId="3EC7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4" w:hRule="atLeast"/>
        </w:trPr>
        <w:tc>
          <w:tcPr>
            <w:tcW w:w="1048" w:type="dxa"/>
            <w:vMerge w:val="restart"/>
            <w:vAlign w:val="center"/>
          </w:tcPr>
          <w:p w14:paraId="55F40D04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ADC 12 位</w:t>
            </w:r>
          </w:p>
        </w:tc>
        <w:tc>
          <w:tcPr>
            <w:tcW w:w="1416" w:type="dxa"/>
            <w:vAlign w:val="center"/>
          </w:tcPr>
          <w:p w14:paraId="396B4F84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ADC 数量</w:t>
            </w:r>
          </w:p>
        </w:tc>
        <w:tc>
          <w:tcPr>
            <w:tcW w:w="1974" w:type="dxa"/>
            <w:vAlign w:val="center"/>
          </w:tcPr>
          <w:p w14:paraId="44E07D7F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4EC1A796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1138949D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</w:tr>
      <w:tr w14:paraId="6BA62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6" w:hRule="atLeast"/>
        </w:trPr>
        <w:tc>
          <w:tcPr>
            <w:tcW w:w="1048" w:type="dxa"/>
            <w:vMerge w:val="continue"/>
            <w:vAlign w:val="center"/>
          </w:tcPr>
          <w:p w14:paraId="09A7FD06">
            <w:pPr>
              <w:jc w:val="center"/>
            </w:pPr>
          </w:p>
        </w:tc>
        <w:tc>
          <w:tcPr>
            <w:tcW w:w="1416" w:type="dxa"/>
            <w:vAlign w:val="center"/>
          </w:tcPr>
          <w:p w14:paraId="76380704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MSPS</w:t>
            </w:r>
          </w:p>
        </w:tc>
        <w:tc>
          <w:tcPr>
            <w:tcW w:w="1974" w:type="dxa"/>
            <w:vAlign w:val="center"/>
          </w:tcPr>
          <w:p w14:paraId="247C46DC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3.45</w:t>
            </w:r>
          </w:p>
        </w:tc>
        <w:tc>
          <w:tcPr>
            <w:tcW w:w="2042" w:type="dxa"/>
            <w:vAlign w:val="center"/>
          </w:tcPr>
          <w:p w14:paraId="6501C95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4.00</w:t>
            </w:r>
          </w:p>
        </w:tc>
        <w:tc>
          <w:tcPr>
            <w:tcW w:w="2042" w:type="dxa"/>
            <w:vAlign w:val="center"/>
          </w:tcPr>
          <w:p w14:paraId="660FBF0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4.00</w:t>
            </w:r>
          </w:p>
        </w:tc>
      </w:tr>
      <w:tr w14:paraId="1786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4" w:hRule="atLeast"/>
        </w:trPr>
        <w:tc>
          <w:tcPr>
            <w:tcW w:w="1048" w:type="dxa"/>
            <w:vMerge w:val="continue"/>
            <w:vAlign w:val="center"/>
          </w:tcPr>
          <w:p w14:paraId="26B42ED7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6A3386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转换时间 (ns)</w:t>
            </w:r>
          </w:p>
        </w:tc>
        <w:tc>
          <w:tcPr>
            <w:tcW w:w="1974" w:type="dxa"/>
            <w:vAlign w:val="center"/>
          </w:tcPr>
          <w:p w14:paraId="12536FD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290</w:t>
            </w:r>
          </w:p>
        </w:tc>
        <w:tc>
          <w:tcPr>
            <w:tcW w:w="2042" w:type="dxa"/>
            <w:vAlign w:val="center"/>
          </w:tcPr>
          <w:p w14:paraId="79192B6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250</w:t>
            </w:r>
          </w:p>
        </w:tc>
        <w:tc>
          <w:tcPr>
            <w:tcW w:w="2042" w:type="dxa"/>
            <w:vAlign w:val="center"/>
          </w:tcPr>
          <w:p w14:paraId="15A3467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250</w:t>
            </w:r>
          </w:p>
        </w:tc>
      </w:tr>
      <w:tr w14:paraId="0852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7FA3B0CD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ADC 通道（单端）</w:t>
            </w:r>
          </w:p>
        </w:tc>
        <w:tc>
          <w:tcPr>
            <w:tcW w:w="1974" w:type="dxa"/>
            <w:vAlign w:val="center"/>
          </w:tcPr>
          <w:p w14:paraId="00789049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14</w:t>
            </w:r>
          </w:p>
        </w:tc>
        <w:tc>
          <w:tcPr>
            <w:tcW w:w="2042" w:type="dxa"/>
            <w:vAlign w:val="center"/>
          </w:tcPr>
          <w:p w14:paraId="5BFF07B2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17</w:t>
            </w:r>
          </w:p>
        </w:tc>
        <w:tc>
          <w:tcPr>
            <w:tcW w:w="2042" w:type="dxa"/>
            <w:vAlign w:val="center"/>
          </w:tcPr>
          <w:p w14:paraId="0DB0F2CE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18</w:t>
            </w:r>
          </w:p>
        </w:tc>
      </w:tr>
      <w:tr w14:paraId="6741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43C2FFB0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温度传感器</w:t>
            </w:r>
          </w:p>
        </w:tc>
        <w:tc>
          <w:tcPr>
            <w:tcW w:w="1974" w:type="dxa"/>
            <w:vAlign w:val="center"/>
          </w:tcPr>
          <w:p w14:paraId="01CC4E38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7A967B8E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5F0E3BF3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2A45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7" w:hRule="atLeast"/>
        </w:trPr>
        <w:tc>
          <w:tcPr>
            <w:tcW w:w="1048" w:type="dxa"/>
            <w:vMerge w:val="restart"/>
            <w:vAlign w:val="center"/>
          </w:tcPr>
          <w:p w14:paraId="765DFBD6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比较器子系统</w:t>
            </w:r>
          </w:p>
        </w:tc>
        <w:tc>
          <w:tcPr>
            <w:tcW w:w="1416" w:type="dxa"/>
            <w:vAlign w:val="center"/>
          </w:tcPr>
          <w:p w14:paraId="445515B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CMPSS（每个都包含两个比较 器和两个内部动态 12 位 DAC）</w:t>
            </w:r>
          </w:p>
        </w:tc>
        <w:tc>
          <w:tcPr>
            <w:tcW w:w="1974" w:type="dxa"/>
            <w:vAlign w:val="center"/>
          </w:tcPr>
          <w:p w14:paraId="65FEB310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2042" w:type="dxa"/>
            <w:vAlign w:val="center"/>
          </w:tcPr>
          <w:p w14:paraId="5A766971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26C2E3B2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789C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7" w:hRule="atLeast"/>
        </w:trPr>
        <w:tc>
          <w:tcPr>
            <w:tcW w:w="1048" w:type="dxa"/>
            <w:vMerge w:val="continue"/>
            <w:vAlign w:val="center"/>
          </w:tcPr>
          <w:p w14:paraId="0BE6BC8B">
            <w:pPr>
              <w:jc w:val="center"/>
            </w:pPr>
          </w:p>
        </w:tc>
        <w:tc>
          <w:tcPr>
            <w:tcW w:w="1416" w:type="dxa"/>
            <w:vAlign w:val="center"/>
          </w:tcPr>
          <w:p w14:paraId="3A3BAE9A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CMPSS_LITE（每个都包含两 个比较器和两个静态 9.5 位有 效 DAC）</w:t>
            </w:r>
          </w:p>
        </w:tc>
        <w:tc>
          <w:tcPr>
            <w:tcW w:w="1974" w:type="dxa"/>
            <w:vAlign w:val="center"/>
          </w:tcPr>
          <w:p w14:paraId="12DCE19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042" w:type="dxa"/>
            <w:vAlign w:val="center"/>
          </w:tcPr>
          <w:p w14:paraId="4F33A17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42" w:type="dxa"/>
            <w:vAlign w:val="center"/>
          </w:tcPr>
          <w:p w14:paraId="0764443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</w:tr>
      <w:tr w14:paraId="32D0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3A7509AF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控制外设</w:t>
            </w:r>
          </w:p>
        </w:tc>
      </w:tr>
      <w:tr w14:paraId="4B515E93">
        <w:tblPrEx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017ED9A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eCAP模块</w:t>
            </w:r>
          </w:p>
        </w:tc>
        <w:tc>
          <w:tcPr>
            <w:tcW w:w="1974" w:type="dxa"/>
            <w:vAlign w:val="center"/>
          </w:tcPr>
          <w:p w14:paraId="0C97CA8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3（1 个在 eCAP3 上具有 HRCAP 功能）</w:t>
            </w:r>
          </w:p>
        </w:tc>
        <w:tc>
          <w:tcPr>
            <w:tcW w:w="2042" w:type="dxa"/>
            <w:vAlign w:val="center"/>
          </w:tcPr>
          <w:p w14:paraId="6ED47E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1FF294A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5E17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006C04D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ePWM/HRPWM 通道</w:t>
            </w:r>
          </w:p>
        </w:tc>
        <w:tc>
          <w:tcPr>
            <w:tcW w:w="1974" w:type="dxa"/>
            <w:vAlign w:val="center"/>
          </w:tcPr>
          <w:p w14:paraId="681685D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14（8 个在 ePWM1–PWM4 上具有 HRPWM 功能）</w:t>
            </w:r>
          </w:p>
        </w:tc>
        <w:tc>
          <w:tcPr>
            <w:tcW w:w="2042" w:type="dxa"/>
            <w:vAlign w:val="center"/>
          </w:tcPr>
          <w:p w14:paraId="737D6A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个在 ePWM1上具有 HRPWM 功能）</w:t>
            </w:r>
          </w:p>
        </w:tc>
        <w:tc>
          <w:tcPr>
            <w:tcW w:w="2042" w:type="dxa"/>
            <w:vAlign w:val="center"/>
          </w:tcPr>
          <w:p w14:paraId="3E7084B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个在 ePWM1–PWM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上具有 HRPWM 功能）</w:t>
            </w:r>
          </w:p>
        </w:tc>
      </w:tr>
      <w:tr w14:paraId="037F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0D2BB90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eQEP 模块</w:t>
            </w:r>
          </w:p>
        </w:tc>
        <w:tc>
          <w:tcPr>
            <w:tcW w:w="1974" w:type="dxa"/>
            <w:vAlign w:val="center"/>
          </w:tcPr>
          <w:p w14:paraId="13985D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5D2A49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227764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 w14:paraId="499C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72CB7D79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通信外设</w:t>
            </w:r>
          </w:p>
        </w:tc>
      </w:tr>
      <w:tr w14:paraId="3B043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3F9E514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CAN</w:t>
            </w:r>
          </w:p>
        </w:tc>
        <w:tc>
          <w:tcPr>
            <w:tcW w:w="1974" w:type="dxa"/>
            <w:vAlign w:val="center"/>
          </w:tcPr>
          <w:p w14:paraId="3857D95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7BA945E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4C6D926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3C34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56E7E83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CAN FD (MCAN)</w:t>
            </w:r>
          </w:p>
        </w:tc>
        <w:tc>
          <w:tcPr>
            <w:tcW w:w="1974" w:type="dxa"/>
            <w:vAlign w:val="center"/>
          </w:tcPr>
          <w:p w14:paraId="3004747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  <w:vAlign w:val="center"/>
          </w:tcPr>
          <w:p w14:paraId="56761C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  <w:vAlign w:val="center"/>
          </w:tcPr>
          <w:p w14:paraId="1A29F46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2088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73535AC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I2C</w:t>
            </w:r>
          </w:p>
        </w:tc>
        <w:tc>
          <w:tcPr>
            <w:tcW w:w="1974" w:type="dxa"/>
            <w:vAlign w:val="center"/>
          </w:tcPr>
          <w:p w14:paraId="0A3354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2156ED2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3257A24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 w14:paraId="569F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2CF97D3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SCI</w:t>
            </w:r>
          </w:p>
        </w:tc>
        <w:tc>
          <w:tcPr>
            <w:tcW w:w="1974" w:type="dxa"/>
            <w:vAlign w:val="center"/>
          </w:tcPr>
          <w:p w14:paraId="74EEA75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2F7DF8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042" w:type="dxa"/>
            <w:vAlign w:val="center"/>
          </w:tcPr>
          <w:p w14:paraId="08F2F5C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  <w:tr w14:paraId="2AC8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586F086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SPI</w:t>
            </w:r>
          </w:p>
        </w:tc>
        <w:tc>
          <w:tcPr>
            <w:tcW w:w="1974" w:type="dxa"/>
            <w:vAlign w:val="center"/>
          </w:tcPr>
          <w:p w14:paraId="1E686E9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61CA380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17FA05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27C9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0B196E6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LIN</w:t>
            </w:r>
          </w:p>
        </w:tc>
        <w:tc>
          <w:tcPr>
            <w:tcW w:w="1974" w:type="dxa"/>
            <w:vAlign w:val="center"/>
          </w:tcPr>
          <w:p w14:paraId="71BB234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042" w:type="dxa"/>
            <w:vAlign w:val="center"/>
          </w:tcPr>
          <w:p w14:paraId="22AFCC6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  <w:vAlign w:val="center"/>
          </w:tcPr>
          <w:p w14:paraId="292F7DE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4899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3B10365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PMBus</w:t>
            </w:r>
          </w:p>
        </w:tc>
        <w:tc>
          <w:tcPr>
            <w:tcW w:w="1974" w:type="dxa"/>
            <w:vAlign w:val="center"/>
          </w:tcPr>
          <w:p w14:paraId="11B65A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79B92C2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  <w:vAlign w:val="center"/>
          </w:tcPr>
          <w:p w14:paraId="1A54CC6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 w14:paraId="4E4C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4" w:type="dxa"/>
            <w:gridSpan w:val="2"/>
            <w:vAlign w:val="center"/>
          </w:tcPr>
          <w:p w14:paraId="7EC2B13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FSI</w:t>
            </w:r>
          </w:p>
        </w:tc>
        <w:tc>
          <w:tcPr>
            <w:tcW w:w="1974" w:type="dxa"/>
            <w:vAlign w:val="center"/>
          </w:tcPr>
          <w:p w14:paraId="1F2FCF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042" w:type="dxa"/>
            <w:vAlign w:val="center"/>
          </w:tcPr>
          <w:p w14:paraId="103B80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  <w:tc>
          <w:tcPr>
            <w:tcW w:w="2042" w:type="dxa"/>
            <w:vAlign w:val="center"/>
          </w:tcPr>
          <w:p w14:paraId="7AFB08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</w:t>
            </w:r>
          </w:p>
        </w:tc>
      </w:tr>
      <w:tr w14:paraId="7AC3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7B833F2E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封装</w:t>
            </w:r>
          </w:p>
        </w:tc>
      </w:tr>
      <w:tr w14:paraId="239E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</w:trPr>
        <w:tc>
          <w:tcPr>
            <w:tcW w:w="2464" w:type="dxa"/>
            <w:gridSpan w:val="2"/>
            <w:vMerge w:val="restart"/>
            <w:vAlign w:val="center"/>
          </w:tcPr>
          <w:p w14:paraId="13BA2725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封装</w:t>
            </w:r>
          </w:p>
        </w:tc>
        <w:tc>
          <w:tcPr>
            <w:tcW w:w="1974" w:type="dxa"/>
            <w:vMerge w:val="restart"/>
            <w:vAlign w:val="center"/>
          </w:tcPr>
          <w:p w14:paraId="7551F99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48 引脚 PT</w:t>
            </w:r>
          </w:p>
        </w:tc>
        <w:tc>
          <w:tcPr>
            <w:tcW w:w="2042" w:type="dxa"/>
            <w:vAlign w:val="center"/>
          </w:tcPr>
          <w:p w14:paraId="0D18C07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48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引脚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 xml:space="preserve"> PT</w:t>
            </w:r>
          </w:p>
        </w:tc>
        <w:tc>
          <w:tcPr>
            <w:tcW w:w="2042" w:type="dxa"/>
            <w:vMerge w:val="restart"/>
            <w:vAlign w:val="center"/>
          </w:tcPr>
          <w:p w14:paraId="45D609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48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引脚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PHP</w:t>
            </w:r>
          </w:p>
        </w:tc>
      </w:tr>
      <w:tr w14:paraId="3D7A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</w:trPr>
        <w:tc>
          <w:tcPr>
            <w:tcW w:w="2464" w:type="dxa"/>
            <w:gridSpan w:val="2"/>
            <w:vMerge w:val="continue"/>
          </w:tcPr>
          <w:p w14:paraId="610906B1">
            <w:pPr>
              <w:jc w:val="center"/>
            </w:pPr>
          </w:p>
        </w:tc>
        <w:tc>
          <w:tcPr>
            <w:tcW w:w="1974" w:type="dxa"/>
            <w:vMerge w:val="continue"/>
          </w:tcPr>
          <w:p w14:paraId="335AD02C">
            <w:pPr>
              <w:jc w:val="center"/>
            </w:pPr>
          </w:p>
        </w:tc>
        <w:tc>
          <w:tcPr>
            <w:tcW w:w="2042" w:type="dxa"/>
            <w:vAlign w:val="center"/>
          </w:tcPr>
          <w:p w14:paraId="66A6E511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48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引脚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RGZ</w:t>
            </w:r>
          </w:p>
        </w:tc>
        <w:tc>
          <w:tcPr>
            <w:tcW w:w="2042" w:type="dxa"/>
            <w:vMerge w:val="continue"/>
          </w:tcPr>
          <w:p w14:paraId="048EA0A6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 w14:paraId="7F7DE029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51558"/>
    <w:rsid w:val="1C454471"/>
    <w:rsid w:val="29AB5C6C"/>
    <w:rsid w:val="2B8F4029"/>
    <w:rsid w:val="3C373974"/>
    <w:rsid w:val="5E85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2025-06-06T03:27:00Z</dcterms:created>
  <dc:creator>WPS_1609236828</dc:creator>
  <cp:lastModifiedBy>WPS_1609236828</cp:lastModifiedBy>
  <dcterms:modified xsi:type="dcterms:W3CDTF">2025-06-06T06:14:07Z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1F3CB332B0404BFE863322CB46FFC03A_11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