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9338A">
      <w:pPr>
        <w:pStyle w:val="2"/>
        <w:rPr>
          <w:sz w:val="48"/>
          <w:szCs w:val="48"/>
        </w:rPr>
      </w:pPr>
    </w:p>
    <w:p w14:paraId="0D8DF5B1"/>
    <w:p w14:paraId="63E875F6">
      <w:pPr>
        <w:pStyle w:val="2"/>
        <w:spacing w:before="468" w:beforeLines="150" w:after="468" w:afterLines="150" w:line="460" w:lineRule="exact"/>
        <w:rPr>
          <w:rFonts w:ascii="微软雅黑" w:hAnsi="微软雅黑" w:eastAsia="微软雅黑"/>
          <w:sz w:val="44"/>
          <w:szCs w:val="44"/>
        </w:rPr>
      </w:pPr>
      <w:r>
        <w:rPr>
          <w:rFonts w:hint="eastAsia" w:ascii="微软雅黑" w:hAnsi="微软雅黑" w:eastAsia="微软雅黑"/>
          <w:sz w:val="44"/>
          <w:szCs w:val="44"/>
        </w:rPr>
        <w:t>从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ADP32F035移植到AVP32F035</w:t>
      </w:r>
      <w:r>
        <w:rPr>
          <w:rFonts w:hint="eastAsia" w:ascii="微软雅黑" w:hAnsi="微软雅黑" w:eastAsia="微软雅黑"/>
          <w:sz w:val="44"/>
          <w:szCs w:val="44"/>
        </w:rPr>
        <w:t>工程概要</w:t>
      </w:r>
    </w:p>
    <w:p w14:paraId="26EDEAF8">
      <w:pPr>
        <w:pStyle w:val="2"/>
        <w:spacing w:before="468" w:beforeLines="150" w:after="468" w:afterLines="150" w:line="460" w:lineRule="exact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版本 </w:t>
      </w:r>
      <w:r>
        <w:rPr>
          <w:rFonts w:ascii="微软雅黑" w:hAnsi="微软雅黑" w:eastAsia="微软雅黑"/>
        </w:rPr>
        <w:t>V</w:t>
      </w:r>
      <w:r>
        <w:rPr>
          <w:rFonts w:hint="eastAsia" w:ascii="微软雅黑" w:hAnsi="微软雅黑" w:eastAsia="微软雅黑"/>
        </w:rPr>
        <w:t>1.0</w:t>
      </w:r>
    </w:p>
    <w:p w14:paraId="22D686AD">
      <w:pPr>
        <w:pStyle w:val="2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应用指导</w:t>
      </w:r>
    </w:p>
    <w:p w14:paraId="289FB7BC"/>
    <w:p w14:paraId="538DE1FF">
      <w:pPr>
        <w:jc w:val="center"/>
      </w:pPr>
      <w:r>
        <w:drawing>
          <wp:inline distT="0" distB="0" distL="114300" distR="114300">
            <wp:extent cx="3832225" cy="1550670"/>
            <wp:effectExtent l="0" t="0" r="0" b="0"/>
            <wp:docPr id="18" name="图片 17" descr="65f91e9ede8511ff8378a49e0fde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 descr="65f91e9ede8511ff8378a49e0fde4cc"/>
                    <pic:cNvPicPr>
                      <a:picLocks noChangeAspect="1"/>
                    </pic:cNvPicPr>
                  </pic:nvPicPr>
                  <pic:blipFill>
                    <a:blip r:embed="rId4"/>
                    <a:srcRect t="23916" b="22003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B572"/>
    <w:p w14:paraId="1B83B138"/>
    <w:p w14:paraId="04621122"/>
    <w:p w14:paraId="2E564F44"/>
    <w:p w14:paraId="5833C4AB"/>
    <w:p w14:paraId="11550884"/>
    <w:p w14:paraId="2FFCB9C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</w:t>
      </w:r>
      <w:r>
        <w:rPr>
          <w:rFonts w:hint="eastAsia"/>
          <w:b/>
          <w:bCs/>
          <w:sz w:val="32"/>
          <w:szCs w:val="32"/>
          <w:lang w:val="en-US" w:eastAsia="zh-CN"/>
        </w:rPr>
        <w:t>2026年3月</w:t>
      </w:r>
    </w:p>
    <w:p w14:paraId="5EDEACBC"/>
    <w:p w14:paraId="4E62A70D"/>
    <w:p w14:paraId="7E184F4E">
      <w:pPr>
        <w:pStyle w:val="4"/>
        <w:ind w:firstLine="2241" w:firstLineChars="700"/>
        <w:jc w:val="both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杭州保威智能</w:t>
      </w:r>
      <w:r>
        <w:rPr>
          <w:rFonts w:hint="eastAsia"/>
          <w:sz w:val="32"/>
          <w:szCs w:val="32"/>
        </w:rPr>
        <w:t>科技有限公司</w:t>
      </w:r>
    </w:p>
    <w:p w14:paraId="2B8603B6"/>
    <w:p w14:paraId="43E71189">
      <w:pPr>
        <w:pStyle w:val="2"/>
        <w:rPr>
          <w:rFonts w:hint="default" w:eastAsiaTheme="minorEastAsia"/>
          <w:lang w:val="en-US" w:eastAsia="zh-CN"/>
        </w:rPr>
      </w:pPr>
      <w:r>
        <w:br w:type="page"/>
      </w:r>
    </w:p>
    <w:p w14:paraId="1BEAAB9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概述</w:t>
      </w:r>
    </w:p>
    <w:p w14:paraId="7182735C">
      <w:pPr>
        <w:spacing w:line="400" w:lineRule="exact"/>
        <w:ind w:firstLine="480" w:firstLineChars="200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本文档将重点阐述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ADP035</w:t>
      </w:r>
      <w:r>
        <w:rPr>
          <w:rFonts w:hint="eastAsia" w:ascii="宋体" w:hAnsi="宋体" w:eastAsia="宋体"/>
          <w:sz w:val="24"/>
          <w:szCs w:val="28"/>
        </w:rPr>
        <w:t>与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AVP035</w:t>
      </w:r>
      <w:r>
        <w:rPr>
          <w:rFonts w:hint="eastAsia" w:ascii="宋体" w:hAnsi="宋体" w:eastAsia="宋体"/>
          <w:sz w:val="24"/>
          <w:szCs w:val="28"/>
        </w:rPr>
        <w:t>的差异性，以支持客户快速移植。行文将重点介绍两款芯片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差异点</w:t>
      </w:r>
      <w:r>
        <w:rPr>
          <w:rFonts w:hint="eastAsia" w:ascii="宋体" w:hAnsi="宋体" w:eastAsia="宋体"/>
          <w:sz w:val="24"/>
          <w:szCs w:val="28"/>
        </w:rPr>
        <w:t>，如用户对具体功能模块有进一步了解需要，可查阅相应产品规格书。</w:t>
      </w:r>
    </w:p>
    <w:p w14:paraId="5E2A259F">
      <w:pPr>
        <w:spacing w:line="400" w:lineRule="exact"/>
        <w:ind w:firstLine="480" w:firstLineChars="200"/>
        <w:rPr>
          <w:rFonts w:hint="eastAsia" w:ascii="宋体" w:hAnsi="宋体" w:eastAsia="宋体"/>
          <w:sz w:val="24"/>
          <w:szCs w:val="28"/>
        </w:rPr>
      </w:pPr>
    </w:p>
    <w:p w14:paraId="6D40D4E3">
      <w:pPr>
        <w:spacing w:line="400" w:lineRule="exact"/>
        <w:ind w:firstLine="480" w:firstLineChars="200"/>
        <w:rPr>
          <w:rFonts w:hint="eastAsia" w:ascii="宋体" w:hAnsi="宋体" w:eastAsia="宋体"/>
          <w:sz w:val="24"/>
          <w:szCs w:val="28"/>
        </w:rPr>
      </w:pPr>
    </w:p>
    <w:p w14:paraId="6595700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移植工程范围</w:t>
      </w:r>
    </w:p>
    <w:p w14:paraId="583AF354"/>
    <w:p w14:paraId="0DF5AE90">
      <w:pPr>
        <w:pStyle w:val="4"/>
        <w:numPr>
          <w:ilvl w:val="0"/>
          <w:numId w:val="2"/>
        </w:numPr>
      </w:pPr>
      <w:r>
        <w:rPr>
          <w:rFonts w:hint="eastAsia"/>
        </w:rPr>
        <w:t>器件资源差异性对比</w:t>
      </w:r>
    </w:p>
    <w:tbl>
      <w:tblPr>
        <w:tblStyle w:val="10"/>
        <w:tblW w:w="78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2650"/>
        <w:gridCol w:w="3289"/>
      </w:tblGrid>
      <w:tr w14:paraId="3474B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5" w:type="dxa"/>
            <w:vAlign w:val="center"/>
          </w:tcPr>
          <w:p w14:paraId="4BA42218">
            <w:pPr>
              <w:pStyle w:val="18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项点</w:t>
            </w:r>
          </w:p>
        </w:tc>
        <w:tc>
          <w:tcPr>
            <w:tcW w:w="2650" w:type="dxa"/>
            <w:vAlign w:val="center"/>
          </w:tcPr>
          <w:p w14:paraId="692F0B09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ADP32F035</w:t>
            </w:r>
          </w:p>
        </w:tc>
        <w:tc>
          <w:tcPr>
            <w:tcW w:w="3289" w:type="dxa"/>
            <w:vAlign w:val="center"/>
          </w:tcPr>
          <w:p w14:paraId="480F3389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A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V</w:t>
            </w:r>
            <w:r>
              <w:rPr>
                <w:rFonts w:ascii="Times New Roman" w:hAnsi="Times New Roman" w:eastAsia="宋体" w:cs="Times New Roman"/>
                <w:sz w:val="22"/>
              </w:rPr>
              <w:t>P32F0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35</w:t>
            </w:r>
          </w:p>
        </w:tc>
      </w:tr>
      <w:tr w14:paraId="1AFDA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  <w:jc w:val="center"/>
        </w:trPr>
        <w:tc>
          <w:tcPr>
            <w:tcW w:w="1905" w:type="dxa"/>
            <w:vAlign w:val="center"/>
          </w:tcPr>
          <w:p w14:paraId="53558AB4">
            <w:pPr>
              <w:pStyle w:val="18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芯片主频</w:t>
            </w:r>
            <w:r>
              <w:rPr>
                <w:rFonts w:ascii="Times New Roman" w:hAnsi="Times New Roman" w:eastAsia="宋体" w:cs="Times New Roman"/>
                <w:sz w:val="22"/>
              </w:rPr>
              <w:t>（MAX）</w:t>
            </w:r>
          </w:p>
        </w:tc>
        <w:tc>
          <w:tcPr>
            <w:tcW w:w="2650" w:type="dxa"/>
            <w:vAlign w:val="center"/>
          </w:tcPr>
          <w:p w14:paraId="5164BF1F">
            <w:pPr>
              <w:pStyle w:val="18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60</w:t>
            </w:r>
            <w:r>
              <w:rPr>
                <w:rFonts w:ascii="Times New Roman" w:hAnsi="Times New Roman" w:eastAsia="宋体" w:cs="Times New Roman"/>
                <w:sz w:val="22"/>
              </w:rPr>
              <w:t xml:space="preserve">Mhz </w:t>
            </w:r>
          </w:p>
        </w:tc>
        <w:tc>
          <w:tcPr>
            <w:tcW w:w="3289" w:type="dxa"/>
            <w:vAlign w:val="center"/>
          </w:tcPr>
          <w:p w14:paraId="4C1D530B">
            <w:pPr>
              <w:pStyle w:val="18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120</w:t>
            </w:r>
            <w:r>
              <w:rPr>
                <w:rFonts w:ascii="Times New Roman" w:hAnsi="Times New Roman" w:eastAsia="宋体" w:cs="Times New Roman"/>
                <w:color w:val="FF0000"/>
                <w:sz w:val="22"/>
              </w:rPr>
              <w:t>Mhz</w:t>
            </w:r>
            <w:r>
              <w:rPr>
                <w:rFonts w:ascii="Times New Roman" w:hAnsi="Times New Roman" w:eastAsia="宋体" w:cs="Times New Roman"/>
                <w:sz w:val="22"/>
              </w:rPr>
              <w:t xml:space="preserve"> </w:t>
            </w:r>
          </w:p>
        </w:tc>
      </w:tr>
      <w:tr w14:paraId="7FF0D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5BEC6E0A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存储</w:t>
            </w:r>
          </w:p>
        </w:tc>
        <w:tc>
          <w:tcPr>
            <w:tcW w:w="2650" w:type="dxa"/>
            <w:vAlign w:val="center"/>
          </w:tcPr>
          <w:p w14:paraId="00700C29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64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KB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*16bit</w:t>
            </w:r>
          </w:p>
        </w:tc>
        <w:tc>
          <w:tcPr>
            <w:tcW w:w="3289" w:type="dxa"/>
            <w:vAlign w:val="center"/>
          </w:tcPr>
          <w:p w14:paraId="7040AB82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FF0000"/>
                <w:sz w:val="22"/>
                <w:szCs w:val="22"/>
                <w:vertAlign w:val="baseline"/>
                <w:lang w:val="en-US" w:eastAsia="zh-CN"/>
              </w:rPr>
              <w:t>128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2"/>
                <w:szCs w:val="22"/>
                <w:vertAlign w:val="baseline"/>
                <w:lang w:val="en-US" w:eastAsia="zh-CN"/>
              </w:rPr>
              <w:t>KB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FF0000"/>
                <w:sz w:val="22"/>
                <w:szCs w:val="22"/>
                <w:vertAlign w:val="baseline"/>
                <w:lang w:val="en-US" w:eastAsia="zh-CN"/>
              </w:rPr>
              <w:t>*16bit</w:t>
            </w:r>
          </w:p>
        </w:tc>
      </w:tr>
      <w:tr w14:paraId="7C912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272042CB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RAM</w:t>
            </w:r>
          </w:p>
        </w:tc>
        <w:tc>
          <w:tcPr>
            <w:tcW w:w="2650" w:type="dxa"/>
            <w:vAlign w:val="center"/>
          </w:tcPr>
          <w:p w14:paraId="20EA0735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KB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*16bit</w:t>
            </w:r>
          </w:p>
        </w:tc>
        <w:tc>
          <w:tcPr>
            <w:tcW w:w="3289" w:type="dxa"/>
            <w:vAlign w:val="center"/>
          </w:tcPr>
          <w:p w14:paraId="69356713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FF0000"/>
                <w:sz w:val="22"/>
                <w:szCs w:val="22"/>
                <w:vertAlign w:val="baseline"/>
                <w:lang w:val="en-US" w:eastAsia="zh-CN"/>
              </w:rPr>
              <w:t>50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2"/>
                <w:szCs w:val="22"/>
                <w:vertAlign w:val="baseline"/>
                <w:lang w:val="en-US" w:eastAsia="zh-CN"/>
              </w:rPr>
              <w:t>KB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FF0000"/>
                <w:sz w:val="22"/>
                <w:szCs w:val="22"/>
                <w:vertAlign w:val="baseline"/>
                <w:lang w:val="en-US" w:eastAsia="zh-CN"/>
              </w:rPr>
              <w:t>*16bit</w:t>
            </w:r>
          </w:p>
        </w:tc>
      </w:tr>
      <w:tr w14:paraId="3810E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7A830F84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eCAP</w:t>
            </w:r>
          </w:p>
        </w:tc>
        <w:tc>
          <w:tcPr>
            <w:tcW w:w="2650" w:type="dxa"/>
            <w:vAlign w:val="center"/>
          </w:tcPr>
          <w:p w14:paraId="447285CD">
            <w:pPr>
              <w:pStyle w:val="18"/>
              <w:ind w:firstLine="0" w:firstLineChars="0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3289" w:type="dxa"/>
            <w:vAlign w:val="center"/>
          </w:tcPr>
          <w:p w14:paraId="2EF30E36">
            <w:pPr>
              <w:pStyle w:val="18"/>
              <w:ind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color w:val="FF000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FF0000"/>
                <w:sz w:val="22"/>
                <w:szCs w:val="22"/>
                <w:vertAlign w:val="baseline"/>
                <w:lang w:val="en-US" w:eastAsia="zh-CN"/>
              </w:rPr>
              <w:t>3</w:t>
            </w:r>
          </w:p>
        </w:tc>
      </w:tr>
      <w:tr w14:paraId="42399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72D38BB5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SCI</w:t>
            </w:r>
          </w:p>
        </w:tc>
        <w:tc>
          <w:tcPr>
            <w:tcW w:w="2650" w:type="dxa"/>
            <w:vAlign w:val="center"/>
          </w:tcPr>
          <w:p w14:paraId="6F58401C">
            <w:pPr>
              <w:pStyle w:val="18"/>
              <w:ind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3289" w:type="dxa"/>
            <w:vAlign w:val="center"/>
          </w:tcPr>
          <w:p w14:paraId="0B0F57EE">
            <w:pPr>
              <w:pStyle w:val="18"/>
              <w:ind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color w:val="FF000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FF0000"/>
                <w:sz w:val="22"/>
                <w:szCs w:val="22"/>
                <w:vertAlign w:val="baseline"/>
                <w:lang w:val="en-US" w:eastAsia="zh-CN"/>
              </w:rPr>
              <w:t>2</w:t>
            </w:r>
          </w:p>
        </w:tc>
      </w:tr>
      <w:tr w14:paraId="4FA77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66A8CCFD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LIN</w:t>
            </w:r>
          </w:p>
        </w:tc>
        <w:tc>
          <w:tcPr>
            <w:tcW w:w="2650" w:type="dxa"/>
            <w:vAlign w:val="center"/>
          </w:tcPr>
          <w:p w14:paraId="0254C366">
            <w:pPr>
              <w:pStyle w:val="18"/>
              <w:ind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3289" w:type="dxa"/>
            <w:vAlign w:val="center"/>
          </w:tcPr>
          <w:p w14:paraId="61B06E06">
            <w:pPr>
              <w:pStyle w:val="18"/>
              <w:ind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color w:val="FF000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FF0000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 w14:paraId="3F635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4511337C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HRCAP</w:t>
            </w:r>
          </w:p>
        </w:tc>
        <w:tc>
          <w:tcPr>
            <w:tcW w:w="2650" w:type="dxa"/>
            <w:vAlign w:val="center"/>
          </w:tcPr>
          <w:p w14:paraId="518496CB">
            <w:pPr>
              <w:pStyle w:val="18"/>
              <w:ind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2</w:t>
            </w:r>
          </w:p>
        </w:tc>
        <w:tc>
          <w:tcPr>
            <w:tcW w:w="3289" w:type="dxa"/>
            <w:vAlign w:val="center"/>
          </w:tcPr>
          <w:p w14:paraId="068AA403">
            <w:pPr>
              <w:pStyle w:val="18"/>
              <w:ind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color w:val="FF000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FF0000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</w:tbl>
    <w:p w14:paraId="656B4931"/>
    <w:p w14:paraId="12236FEF"/>
    <w:p w14:paraId="4DC46ACC"/>
    <w:p w14:paraId="455752A7">
      <w:pPr>
        <w:rPr>
          <w:rFonts w:hint="default" w:eastAsiaTheme="minor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注：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AVP035内核就是AVP069，所以没有LIN模块且只有一个HRCAP（HRCAP2），移植时需将LIN和HRCAP1相关的软件配置屏蔽删除；AVP035有更高主频，客户如果需要使用高主频，需对应修改主频的分倍频配置和FLASH等待时间配置。</w:t>
      </w:r>
    </w:p>
    <w:p w14:paraId="778EF1A4"/>
    <w:p w14:paraId="51FCF0A9"/>
    <w:p w14:paraId="3103CBAB">
      <w:pPr>
        <w:pStyle w:val="4"/>
        <w:numPr>
          <w:ilvl w:val="0"/>
          <w:numId w:val="0"/>
        </w:numPr>
        <w:bidi w:val="0"/>
        <w:ind w:leftChars="0"/>
      </w:pPr>
      <w:r>
        <w:rPr>
          <w:rFonts w:hint="eastAsia"/>
          <w:lang w:val="en-US" w:eastAsia="zh-CN"/>
        </w:rPr>
        <w:t>2.硬件引脚资源差异</w:t>
      </w:r>
    </w:p>
    <w:p w14:paraId="029640AA">
      <w:r>
        <w:drawing>
          <wp:inline distT="0" distB="0" distL="114300" distR="114300">
            <wp:extent cx="3655695" cy="3387090"/>
            <wp:effectExtent l="0" t="0" r="1905" b="381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5695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02314"/>
    <w:p w14:paraId="5D861623"/>
    <w:p w14:paraId="67418452">
      <w:r>
        <w:drawing>
          <wp:inline distT="0" distB="0" distL="114300" distR="114300">
            <wp:extent cx="3508375" cy="3348355"/>
            <wp:effectExtent l="0" t="0" r="9525" b="444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41ADC">
      <w:pPr>
        <w:ind w:firstLine="1891" w:firstLineChars="90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AVP32F035 80pin引脚</w:t>
      </w:r>
    </w:p>
    <w:p w14:paraId="01544AC2"/>
    <w:p w14:paraId="1D8703D1"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注：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ADP035和AVP035引脚信号描述差异已在引脚图上标红，如果客户未使用差异引脚复用功能，硬件上可直接PIN-to-PIN替换。</w:t>
      </w:r>
      <w:r>
        <w:br w:type="page"/>
      </w:r>
    </w:p>
    <w:p w14:paraId="10AAC90C"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3.内存分配</w:t>
      </w:r>
    </w:p>
    <w:p w14:paraId="549F727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E2C42D1">
      <w:r>
        <w:rPr>
          <w:rFonts w:hint="eastAsia"/>
          <w:b/>
          <w:bCs/>
          <w:sz w:val="24"/>
          <w:szCs w:val="24"/>
          <w:lang w:val="en-US" w:eastAsia="zh-CN"/>
        </w:rPr>
        <w:t>①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RAM部分AVP035比ADP035大40K（L4~L8），覆盖ADP035 RAM地址，用户无需更改RAM的CMD配置（</w:t>
      </w:r>
      <w:r>
        <w:rPr>
          <w:rFonts w:hint="eastAsia" w:ascii="黑体" w:hAnsi="黑体" w:eastAsia="黑体" w:cs="黑体"/>
          <w:b/>
          <w:bCs/>
          <w:color w:val="FF0000"/>
          <w:sz w:val="24"/>
          <w:szCs w:val="24"/>
          <w:lang w:val="en-US" w:eastAsia="zh-CN"/>
        </w:rPr>
        <w:t>如果客户需重新划分使用更大RAM区域，需参照AVP035的RAM扇区分布修改CMD配置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）</w:t>
      </w:r>
      <w:r>
        <w:rPr>
          <w:rFonts w:hint="eastAsia"/>
          <w:lang w:val="en-US" w:eastAsia="zh-CN"/>
        </w:rPr>
        <w:t xml:space="preserve">   </w:t>
      </w:r>
    </w:p>
    <w:p w14:paraId="6C390967">
      <w:pPr>
        <w:jc w:val="center"/>
      </w:pPr>
      <w:r>
        <w:drawing>
          <wp:inline distT="0" distB="0" distL="114300" distR="114300">
            <wp:extent cx="3581400" cy="3319145"/>
            <wp:effectExtent l="0" t="0" r="0" b="825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C4C1A">
      <w:pPr>
        <w:pStyle w:val="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lang w:eastAsia="zh-CN"/>
        </w:rPr>
        <w:t>A</w:t>
      </w:r>
      <w:r>
        <w:rPr>
          <w:rFonts w:hint="eastAsia"/>
          <w:b/>
          <w:bCs/>
          <w:lang w:val="en-US" w:eastAsia="zh-CN"/>
        </w:rPr>
        <w:t>VP035的RAM区域分布</w:t>
      </w:r>
    </w:p>
    <w:p w14:paraId="7E2D02A7">
      <w:pPr>
        <w:pStyle w:val="6"/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②</w:t>
      </w:r>
      <w:r>
        <w:rPr>
          <w:rFonts w:hint="eastAsia"/>
          <w:b/>
          <w:bCs/>
          <w:sz w:val="24"/>
          <w:szCs w:val="24"/>
          <w:lang w:val="en-US" w:eastAsia="zh-CN"/>
        </w:rPr>
        <w:t>Flash部分AVP035 128KB比AD035大两倍（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ADP035一个扇区是8K✖16，AVP035一个扇区是16K✖16</w:t>
      </w:r>
      <w:r>
        <w:rPr>
          <w:rFonts w:hint="eastAsia"/>
          <w:b/>
          <w:bCs/>
          <w:sz w:val="24"/>
          <w:szCs w:val="24"/>
          <w:lang w:val="en-US" w:eastAsia="zh-CN"/>
        </w:rPr>
        <w:t>），覆盖ADP035 FLASH地址，用户无需更改FLASH的CMD配置（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如果客户需重新划分使用更大FLASH区域，需参照AVP035的FLASH扇区分布修改CMD配置</w:t>
      </w:r>
      <w:r>
        <w:rPr>
          <w:rFonts w:hint="eastAsia"/>
          <w:b/>
          <w:bCs/>
          <w:sz w:val="24"/>
          <w:szCs w:val="24"/>
          <w:lang w:val="en-US" w:eastAsia="zh-CN"/>
        </w:rPr>
        <w:t>）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3124B53B">
      <w:pPr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519295" cy="1950085"/>
            <wp:effectExtent l="0" t="0" r="1905" b="571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9295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29B59">
      <w:pPr>
        <w:pStyle w:val="6"/>
        <w:jc w:val="center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AVP035的</w:t>
      </w:r>
      <w:r>
        <w:rPr>
          <w:rFonts w:hint="eastAsia"/>
          <w:b/>
          <w:bCs/>
          <w:lang w:eastAsia="zh-CN"/>
        </w:rPr>
        <w:t>FLASH</w:t>
      </w:r>
      <w:r>
        <w:rPr>
          <w:rFonts w:hint="eastAsia"/>
          <w:b/>
          <w:bCs/>
          <w:lang w:val="en-US" w:eastAsia="zh-CN"/>
        </w:rPr>
        <w:t>扇区分布</w:t>
      </w:r>
    </w:p>
    <w:p w14:paraId="4999E672">
      <w:pPr>
        <w:pStyle w:val="6"/>
        <w:jc w:val="center"/>
      </w:pPr>
    </w:p>
    <w:p w14:paraId="49E8485D"/>
    <w:p w14:paraId="69B6CFCD"/>
    <w:p w14:paraId="0C271976">
      <w:pPr>
        <w:jc w:val="center"/>
      </w:pPr>
      <w:r>
        <w:drawing>
          <wp:inline distT="0" distB="0" distL="114300" distR="114300">
            <wp:extent cx="4682490" cy="2517775"/>
            <wp:effectExtent l="0" t="0" r="3810" b="952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249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8432C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ADP035的FLASH扇区分布</w:t>
      </w:r>
    </w:p>
    <w:p w14:paraId="1F705640">
      <w:pPr>
        <w:rPr>
          <w:rFonts w:hint="default" w:eastAsiaTheme="minorEastAsia"/>
          <w:lang w:val="en-US" w:eastAsia="zh-CN"/>
        </w:rPr>
      </w:pPr>
    </w:p>
    <w:p w14:paraId="2CB45BF1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③BOOT ROM部分AVP035的起始地址较ADP035的起始地址有差异，用户在使用时需更改BOOT ROM的CMD配置</w:t>
      </w:r>
    </w:p>
    <w:p w14:paraId="1E03628D">
      <w:pPr>
        <w:rPr>
          <w:rFonts w:hint="default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1473835"/>
            <wp:effectExtent l="0" t="0" r="10795" b="1206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584C7">
      <w:pPr>
        <w:pStyle w:val="6"/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ADP035的BOOT ROM的扇区分布</w:t>
      </w:r>
    </w:p>
    <w:p w14:paraId="55C45D17">
      <w:pPr>
        <w:rPr>
          <w:rFonts w:hint="eastAsia"/>
          <w:b/>
          <w:bCs/>
          <w:lang w:val="en-US" w:eastAsia="zh-CN"/>
        </w:rPr>
      </w:pPr>
    </w:p>
    <w:p w14:paraId="676D31DE">
      <w:pPr>
        <w:rPr>
          <w:rFonts w:hint="eastAsia"/>
          <w:b/>
          <w:bCs/>
          <w:lang w:val="en-US" w:eastAsia="zh-CN"/>
        </w:rPr>
      </w:pPr>
    </w:p>
    <w:p w14:paraId="5A1452B7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9865" cy="1118235"/>
            <wp:effectExtent l="0" t="0" r="635" b="1206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77AC9">
      <w:pPr>
        <w:rPr>
          <w:rFonts w:hint="default" w:eastAsiaTheme="minorEastAsia"/>
          <w:b/>
          <w:bCs/>
          <w:sz w:val="20"/>
          <w:szCs w:val="20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</w:t>
      </w:r>
      <w:r>
        <w:rPr>
          <w:rFonts w:hint="eastAsia"/>
          <w:b/>
          <w:bCs/>
          <w:sz w:val="20"/>
          <w:szCs w:val="20"/>
          <w:lang w:val="en-US" w:eastAsia="zh-CN"/>
        </w:rPr>
        <w:t>AVP035的BOOT ROM的扇区分布</w:t>
      </w:r>
    </w:p>
    <w:p w14:paraId="39C2E50E">
      <w:pPr>
        <w:pStyle w:val="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2026531F">
      <w:pPr>
        <w:pStyle w:val="6"/>
        <w:jc w:val="center"/>
      </w:pPr>
    </w:p>
    <w:p w14:paraId="797A3E13">
      <w:pPr>
        <w:ind w:left="210" w:hanging="210" w:hangingChars="1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ADP035的IQmath Libraries是直接写在Boot ROM区域，AVP035的IQmath Librarie起始地址是0x3F8000，客户移植时</w:t>
      </w:r>
      <w:bookmarkStart w:id="0" w:name="_GoBack"/>
      <w:bookmarkEnd w:id="0"/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需重新划分修改。</w:t>
      </w:r>
    </w:p>
    <w:p w14:paraId="43B3BAEB">
      <w:pPr>
        <w:jc w:val="center"/>
        <w:rPr>
          <w:rFonts w:hint="default"/>
          <w:lang w:val="en-US" w:eastAsia="zh-CN"/>
        </w:rPr>
      </w:pPr>
    </w:p>
    <w:p w14:paraId="35E7E536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4.软件差异</w:t>
      </w:r>
    </w:p>
    <w:p w14:paraId="348A6E4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① 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AVP035的</w:t>
      </w:r>
      <w:r>
        <w:rPr>
          <w:rFonts w:ascii="微软雅黑" w:hAnsi="微软雅黑" w:eastAsia="微软雅黑" w:cs="微软雅黑"/>
          <w:b/>
          <w:bCs/>
          <w:color w:val="FF0000"/>
          <w:kern w:val="0"/>
          <w:sz w:val="24"/>
          <w:szCs w:val="24"/>
          <w:lang w:val="en-US" w:eastAsia="zh-CN" w:bidi="ar"/>
        </w:rPr>
        <w:t>比较器 2 和比较器 3 的使能内部连接错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：</w:t>
      </w:r>
    </w:p>
    <w:p w14:paraId="3886E376">
      <w:pPr>
        <w:keepNext w:val="0"/>
        <w:keepLines w:val="0"/>
        <w:widowControl/>
        <w:suppressLineNumbers w:val="0"/>
        <w:jc w:val="left"/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问题描述：下图是一个比较器的框图，其中比较器 2 的 CMPDACEN 控制位被连接</w:t>
      </w:r>
      <w:r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到比较器3，来控制比较器3的使能；相反，比较器3的CMPDACEN控制比较器2的使能。</w:t>
      </w:r>
    </w:p>
    <w:p w14:paraId="2D5C66EB">
      <w:pPr>
        <w:keepNext w:val="0"/>
        <w:keepLines w:val="0"/>
        <w:widowControl/>
        <w:suppressLineNumbers w:val="0"/>
        <w:jc w:val="left"/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685030" cy="2536825"/>
            <wp:effectExtent l="0" t="0" r="127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503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009E6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解决方案： </w:t>
      </w:r>
    </w:p>
    <w:p w14:paraId="4DF2FCB5">
      <w:pPr>
        <w:keepNext w:val="0"/>
        <w:keepLines w:val="0"/>
        <w:widowControl/>
        <w:suppressLineNumbers w:val="0"/>
        <w:jc w:val="left"/>
      </w:pPr>
      <w:r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初始化比较器时，没有以上 BUG 的情况下，应如下代码所示： </w:t>
      </w:r>
    </w:p>
    <w:p w14:paraId="1D12D423"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Comp1Regs.</w:t>
      </w:r>
      <w:r>
        <w:rPr>
          <w:rFonts w:hint="default" w:ascii="Consolas" w:hAnsi="Consolas" w:eastAsia="Consolas" w:cs="Consolas"/>
          <w:color w:val="0000C0"/>
          <w:kern w:val="0"/>
          <w:sz w:val="19"/>
          <w:szCs w:val="19"/>
          <w:lang w:val="en-US" w:eastAsia="zh-CN" w:bidi="ar"/>
        </w:rPr>
        <w:t>COMPCTL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00C0"/>
          <w:kern w:val="0"/>
          <w:sz w:val="19"/>
          <w:szCs w:val="19"/>
          <w:lang w:val="en-US" w:eastAsia="zh-CN" w:bidi="ar"/>
        </w:rPr>
        <w:t>bit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00C0"/>
          <w:kern w:val="0"/>
          <w:sz w:val="19"/>
          <w:szCs w:val="19"/>
          <w:lang w:val="en-US" w:eastAsia="zh-CN" w:bidi="ar"/>
        </w:rPr>
        <w:t xml:space="preserve">COMPDACEN 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 xml:space="preserve">= 1; </w:t>
      </w:r>
      <w:r>
        <w:rPr>
          <w:rFonts w:hint="default" w:ascii="Consolas" w:hAnsi="Consolas" w:eastAsia="Consolas" w:cs="Consolas"/>
          <w:color w:val="3F7F5F"/>
          <w:kern w:val="0"/>
          <w:sz w:val="19"/>
          <w:szCs w:val="19"/>
          <w:lang w:val="en-US" w:eastAsia="zh-CN" w:bidi="ar"/>
        </w:rPr>
        <w:t xml:space="preserve">// Power up Comparator 1 locally </w:t>
      </w:r>
    </w:p>
    <w:p w14:paraId="367276BD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Comp2Regs.</w:t>
      </w:r>
      <w:r>
        <w:rPr>
          <w:rFonts w:hint="default" w:ascii="Consolas" w:hAnsi="Consolas" w:eastAsia="Consolas" w:cs="Consolas"/>
          <w:color w:val="0000C0"/>
          <w:kern w:val="0"/>
          <w:sz w:val="19"/>
          <w:szCs w:val="19"/>
          <w:lang w:val="en-US" w:eastAsia="zh-CN" w:bidi="ar"/>
        </w:rPr>
        <w:t>COMPCTL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00C0"/>
          <w:kern w:val="0"/>
          <w:sz w:val="19"/>
          <w:szCs w:val="19"/>
          <w:lang w:val="en-US" w:eastAsia="zh-CN" w:bidi="ar"/>
        </w:rPr>
        <w:t>bit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00C0"/>
          <w:kern w:val="0"/>
          <w:sz w:val="19"/>
          <w:szCs w:val="19"/>
          <w:lang w:val="en-US" w:eastAsia="zh-CN" w:bidi="ar"/>
        </w:rPr>
        <w:t xml:space="preserve">COMPDACEN 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 xml:space="preserve">= 1; </w:t>
      </w:r>
      <w:r>
        <w:rPr>
          <w:rFonts w:hint="default" w:ascii="Consolas" w:hAnsi="Consolas" w:eastAsia="Consolas" w:cs="Consolas"/>
          <w:color w:val="3F7F5F"/>
          <w:kern w:val="0"/>
          <w:sz w:val="19"/>
          <w:szCs w:val="19"/>
          <w:lang w:val="en-US" w:eastAsia="zh-CN" w:bidi="ar"/>
        </w:rPr>
        <w:t xml:space="preserve">// Power up Comparator 2 locally </w:t>
      </w:r>
    </w:p>
    <w:p w14:paraId="32E4F03E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Comp3Regs.</w:t>
      </w:r>
      <w:r>
        <w:rPr>
          <w:rFonts w:hint="default" w:ascii="Consolas" w:hAnsi="Consolas" w:eastAsia="Consolas" w:cs="Consolas"/>
          <w:color w:val="0000C0"/>
          <w:kern w:val="0"/>
          <w:sz w:val="19"/>
          <w:szCs w:val="19"/>
          <w:lang w:val="en-US" w:eastAsia="zh-CN" w:bidi="ar"/>
        </w:rPr>
        <w:t>COMPCTL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00C0"/>
          <w:kern w:val="0"/>
          <w:sz w:val="19"/>
          <w:szCs w:val="19"/>
          <w:lang w:val="en-US" w:eastAsia="zh-CN" w:bidi="ar"/>
        </w:rPr>
        <w:t>bit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00C0"/>
          <w:kern w:val="0"/>
          <w:sz w:val="19"/>
          <w:szCs w:val="19"/>
          <w:lang w:val="en-US" w:eastAsia="zh-CN" w:bidi="ar"/>
        </w:rPr>
        <w:t xml:space="preserve">COMPDACEN 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 xml:space="preserve">= 1; </w:t>
      </w:r>
      <w:r>
        <w:rPr>
          <w:rFonts w:hint="default" w:ascii="Consolas" w:hAnsi="Consolas" w:eastAsia="Consolas" w:cs="Consolas"/>
          <w:color w:val="3F7F5F"/>
          <w:kern w:val="0"/>
          <w:sz w:val="19"/>
          <w:szCs w:val="19"/>
          <w:lang w:val="en-US" w:eastAsia="zh-CN" w:bidi="ar"/>
        </w:rPr>
        <w:t xml:space="preserve">// Power up Comparator 3 locally </w:t>
      </w:r>
    </w:p>
    <w:p w14:paraId="77EEB2C9">
      <w:pPr>
        <w:keepNext w:val="0"/>
        <w:keepLines w:val="0"/>
        <w:widowControl/>
        <w:suppressLineNumbers w:val="0"/>
        <w:jc w:val="left"/>
      </w:pPr>
      <w:r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实际情况如下解释： </w:t>
      </w:r>
    </w:p>
    <w:p w14:paraId="1FF3EBE8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Comp1Regs.</w:t>
      </w:r>
      <w:r>
        <w:rPr>
          <w:rFonts w:hint="default" w:ascii="Consolas" w:hAnsi="Consolas" w:eastAsia="Consolas" w:cs="Consolas"/>
          <w:color w:val="0000C0"/>
          <w:kern w:val="0"/>
          <w:sz w:val="19"/>
          <w:szCs w:val="19"/>
          <w:lang w:val="en-US" w:eastAsia="zh-CN" w:bidi="ar"/>
        </w:rPr>
        <w:t>COMPCTL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00C0"/>
          <w:kern w:val="0"/>
          <w:sz w:val="19"/>
          <w:szCs w:val="19"/>
          <w:lang w:val="en-US" w:eastAsia="zh-CN" w:bidi="ar"/>
        </w:rPr>
        <w:t>bit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00C0"/>
          <w:kern w:val="0"/>
          <w:sz w:val="19"/>
          <w:szCs w:val="19"/>
          <w:lang w:val="en-US" w:eastAsia="zh-CN" w:bidi="ar"/>
        </w:rPr>
        <w:t xml:space="preserve">COMPDACEN 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 xml:space="preserve">= 1; </w:t>
      </w:r>
      <w:r>
        <w:rPr>
          <w:rFonts w:hint="default" w:ascii="Consolas" w:hAnsi="Consolas" w:eastAsia="Consolas" w:cs="Consolas"/>
          <w:color w:val="3F7F5F"/>
          <w:kern w:val="0"/>
          <w:sz w:val="19"/>
          <w:szCs w:val="19"/>
          <w:lang w:val="en-US" w:eastAsia="zh-CN" w:bidi="ar"/>
        </w:rPr>
        <w:t xml:space="preserve">// Power up Comparator 1 locally </w:t>
      </w:r>
    </w:p>
    <w:p w14:paraId="6969F7B6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Comp2Regs.</w:t>
      </w:r>
      <w:r>
        <w:rPr>
          <w:rFonts w:hint="default" w:ascii="Consolas" w:hAnsi="Consolas" w:eastAsia="Consolas" w:cs="Consolas"/>
          <w:color w:val="0000C0"/>
          <w:kern w:val="0"/>
          <w:sz w:val="19"/>
          <w:szCs w:val="19"/>
          <w:lang w:val="en-US" w:eastAsia="zh-CN" w:bidi="ar"/>
        </w:rPr>
        <w:t>COMPCTL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00C0"/>
          <w:kern w:val="0"/>
          <w:sz w:val="19"/>
          <w:szCs w:val="19"/>
          <w:lang w:val="en-US" w:eastAsia="zh-CN" w:bidi="ar"/>
        </w:rPr>
        <w:t>bit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00C0"/>
          <w:kern w:val="0"/>
          <w:sz w:val="19"/>
          <w:szCs w:val="19"/>
          <w:lang w:val="en-US" w:eastAsia="zh-CN" w:bidi="ar"/>
        </w:rPr>
        <w:t xml:space="preserve">COMPDACEN 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 xml:space="preserve">= 1; </w:t>
      </w:r>
      <w:r>
        <w:rPr>
          <w:rFonts w:hint="default" w:ascii="Consolas" w:hAnsi="Consolas" w:eastAsia="Consolas" w:cs="Consolas"/>
          <w:color w:val="3F7F5F"/>
          <w:kern w:val="0"/>
          <w:sz w:val="19"/>
          <w:szCs w:val="19"/>
          <w:lang w:val="en-US" w:eastAsia="zh-CN" w:bidi="ar"/>
        </w:rPr>
        <w:t xml:space="preserve">// Power up Comparator 3 locally </w:t>
      </w:r>
    </w:p>
    <w:p w14:paraId="787DBDAC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Comp3Regs.</w:t>
      </w:r>
      <w:r>
        <w:rPr>
          <w:rFonts w:hint="default" w:ascii="Consolas" w:hAnsi="Consolas" w:eastAsia="Consolas" w:cs="Consolas"/>
          <w:color w:val="0000C0"/>
          <w:kern w:val="0"/>
          <w:sz w:val="19"/>
          <w:szCs w:val="19"/>
          <w:lang w:val="en-US" w:eastAsia="zh-CN" w:bidi="ar"/>
        </w:rPr>
        <w:t>COMPCTL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00C0"/>
          <w:kern w:val="0"/>
          <w:sz w:val="19"/>
          <w:szCs w:val="19"/>
          <w:lang w:val="en-US" w:eastAsia="zh-CN" w:bidi="ar"/>
        </w:rPr>
        <w:t>bit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00C0"/>
          <w:kern w:val="0"/>
          <w:sz w:val="19"/>
          <w:szCs w:val="19"/>
          <w:lang w:val="en-US" w:eastAsia="zh-CN" w:bidi="ar"/>
        </w:rPr>
        <w:t xml:space="preserve">COMPDACEN 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 xml:space="preserve">= 1; </w:t>
      </w:r>
      <w:r>
        <w:rPr>
          <w:rFonts w:hint="default" w:ascii="Consolas" w:hAnsi="Consolas" w:eastAsia="Consolas" w:cs="Consolas"/>
          <w:color w:val="3F7F5F"/>
          <w:kern w:val="0"/>
          <w:sz w:val="19"/>
          <w:szCs w:val="19"/>
          <w:lang w:val="en-US" w:eastAsia="zh-CN" w:bidi="ar"/>
        </w:rPr>
        <w:t xml:space="preserve">// Power up Comparator 2 locally </w:t>
      </w:r>
    </w:p>
    <w:p w14:paraId="340D6EB7">
      <w:pPr>
        <w:keepNext w:val="0"/>
        <w:keepLines w:val="0"/>
        <w:widowControl/>
        <w:suppressLineNumbers w:val="0"/>
        <w:jc w:val="left"/>
        <w:rPr>
          <w:rFonts w:hint="eastAsia" w:ascii="华文宋体" w:hAnsi="华文宋体" w:eastAsia="华文宋体" w:cs="华文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华文宋体" w:hAnsi="华文宋体" w:eastAsia="华文宋体" w:cs="华文宋体"/>
          <w:b/>
          <w:bCs/>
          <w:color w:val="000000"/>
          <w:kern w:val="0"/>
          <w:sz w:val="24"/>
          <w:szCs w:val="24"/>
          <w:lang w:val="en-US" w:eastAsia="zh-CN" w:bidi="ar"/>
        </w:rPr>
        <w:t>Note：应特别注意比较器 2 和比较器 3 不同时使用的情况。</w:t>
      </w:r>
    </w:p>
    <w:p w14:paraId="72283F4E">
      <w:pPr>
        <w:keepNext w:val="0"/>
        <w:keepLines w:val="0"/>
        <w:widowControl/>
        <w:suppressLineNumbers w:val="0"/>
        <w:jc w:val="left"/>
        <w:rPr>
          <w:rFonts w:hint="eastAsia" w:ascii="华文宋体" w:hAnsi="华文宋体" w:eastAsia="华文宋体" w:cs="华文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B601F8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29F3B4B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12D534C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②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软件工程.c 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h和.lib文件替换</w:t>
      </w:r>
    </w:p>
    <w:p w14:paraId="3BBFBFF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因AVP035的内核是AVP069，所以在软件移植中需要将ADP035相关的.c（source文件）.h（include文件）和.lib文件替换为AVP069的.c .h和.lib文件</w:t>
      </w:r>
    </w:p>
    <w:p w14:paraId="0A83BF8D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2261235" cy="3876675"/>
            <wp:effectExtent l="0" t="0" r="12065" b="952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123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10155" cy="3878580"/>
            <wp:effectExtent l="0" t="0" r="4445" b="762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0155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70BA2">
      <w:pPr>
        <w:jc w:val="left"/>
      </w:pPr>
    </w:p>
    <w:p w14:paraId="07FFCC36">
      <w:p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③ .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lib文件替换方法：</w:t>
      </w:r>
    </w:p>
    <w:p w14:paraId="1A3DFBE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在用户原本的ADP035应用程序中，如有</w:t>
      </w:r>
      <w:r>
        <w:rPr>
          <w:rFonts w:ascii="华文宋体" w:hAnsi="华文宋体" w:eastAsia="华文宋体" w:cs="华文宋体"/>
          <w:b/>
          <w:bCs/>
          <w:color w:val="000000"/>
          <w:kern w:val="0"/>
          <w:sz w:val="24"/>
          <w:szCs w:val="24"/>
          <w:lang w:val="en-US" w:eastAsia="zh-CN" w:bidi="ar"/>
        </w:rPr>
        <w:t>程序代码对 Flash 操作</w:t>
      </w:r>
      <w:r>
        <w:rPr>
          <w:rFonts w:hint="eastAsia" w:ascii="华文宋体" w:hAnsi="华文宋体" w:eastAsia="华文宋体" w:cs="华文宋体"/>
          <w:b/>
          <w:bCs/>
          <w:color w:val="000000"/>
          <w:kern w:val="0"/>
          <w:sz w:val="24"/>
          <w:szCs w:val="24"/>
          <w:lang w:val="en-US" w:eastAsia="zh-CN" w:bidi="ar"/>
        </w:rPr>
        <w:t>，移植时需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替换我司提供AVP069的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.lib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文件</w:t>
      </w:r>
    </w:p>
    <w:p w14:paraId="3F793AF0">
      <w:pPr>
        <w:jc w:val="left"/>
        <w:rPr>
          <w:rFonts w:hint="default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object>
          <v:shape id="_x0000_i1025" o:spt="75" type="#_x0000_t75" style="height:36.9pt;width:154.65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15">
            <o:LockedField>false</o:LockedField>
          </o:OLEObject>
        </w:object>
      </w:r>
    </w:p>
    <w:p w14:paraId="15724518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AE67B4"/>
    <w:multiLevelType w:val="multilevel"/>
    <w:tmpl w:val="15AE67B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43B2767"/>
    <w:multiLevelType w:val="multilevel"/>
    <w:tmpl w:val="543B276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NmMmIxYjBkYmU0NzhmZjg5ZjJiYTAyOTgzNWQzNDQifQ=="/>
  </w:docVars>
  <w:rsids>
    <w:rsidRoot w:val="00172A27"/>
    <w:rsid w:val="000200FA"/>
    <w:rsid w:val="00042322"/>
    <w:rsid w:val="00056EAC"/>
    <w:rsid w:val="00082EBE"/>
    <w:rsid w:val="000A71B5"/>
    <w:rsid w:val="001357C7"/>
    <w:rsid w:val="001460B7"/>
    <w:rsid w:val="00203666"/>
    <w:rsid w:val="00233C15"/>
    <w:rsid w:val="002362A1"/>
    <w:rsid w:val="0027003C"/>
    <w:rsid w:val="00291E9D"/>
    <w:rsid w:val="002C17FE"/>
    <w:rsid w:val="00302C9D"/>
    <w:rsid w:val="00311C2D"/>
    <w:rsid w:val="003501FE"/>
    <w:rsid w:val="00386D61"/>
    <w:rsid w:val="00402782"/>
    <w:rsid w:val="004A0573"/>
    <w:rsid w:val="004E3F89"/>
    <w:rsid w:val="004F6A34"/>
    <w:rsid w:val="0055387C"/>
    <w:rsid w:val="0058282F"/>
    <w:rsid w:val="005C6B96"/>
    <w:rsid w:val="00687FD3"/>
    <w:rsid w:val="006B1660"/>
    <w:rsid w:val="006C4A50"/>
    <w:rsid w:val="006E27E5"/>
    <w:rsid w:val="0073181F"/>
    <w:rsid w:val="00751F4C"/>
    <w:rsid w:val="00775E47"/>
    <w:rsid w:val="00784E7D"/>
    <w:rsid w:val="007C0779"/>
    <w:rsid w:val="00856271"/>
    <w:rsid w:val="008E03F8"/>
    <w:rsid w:val="009654C1"/>
    <w:rsid w:val="00977B27"/>
    <w:rsid w:val="009C25C8"/>
    <w:rsid w:val="009F7D7A"/>
    <w:rsid w:val="00A12EC2"/>
    <w:rsid w:val="00A2610D"/>
    <w:rsid w:val="00A636B9"/>
    <w:rsid w:val="00A744C0"/>
    <w:rsid w:val="00AA0490"/>
    <w:rsid w:val="00AA2EF0"/>
    <w:rsid w:val="00AC2C78"/>
    <w:rsid w:val="00AD690B"/>
    <w:rsid w:val="00B2775B"/>
    <w:rsid w:val="00B667FA"/>
    <w:rsid w:val="00BA24F2"/>
    <w:rsid w:val="00BB13F3"/>
    <w:rsid w:val="00C3163A"/>
    <w:rsid w:val="00C37758"/>
    <w:rsid w:val="00C45EB0"/>
    <w:rsid w:val="00C96F35"/>
    <w:rsid w:val="00CA098B"/>
    <w:rsid w:val="00CF5C73"/>
    <w:rsid w:val="00D37514"/>
    <w:rsid w:val="00D955F0"/>
    <w:rsid w:val="00E3593C"/>
    <w:rsid w:val="00E36F51"/>
    <w:rsid w:val="00E422AC"/>
    <w:rsid w:val="00EB4DA0"/>
    <w:rsid w:val="00EE1D12"/>
    <w:rsid w:val="00F1731E"/>
    <w:rsid w:val="00F43861"/>
    <w:rsid w:val="00F54E1D"/>
    <w:rsid w:val="00F64A3F"/>
    <w:rsid w:val="00F965B0"/>
    <w:rsid w:val="017F3AA6"/>
    <w:rsid w:val="01FC27D6"/>
    <w:rsid w:val="02076372"/>
    <w:rsid w:val="03547F3F"/>
    <w:rsid w:val="037B057F"/>
    <w:rsid w:val="05A6365F"/>
    <w:rsid w:val="06090E6B"/>
    <w:rsid w:val="060F45F1"/>
    <w:rsid w:val="06504D4B"/>
    <w:rsid w:val="066A3110"/>
    <w:rsid w:val="073E6F3C"/>
    <w:rsid w:val="076646E5"/>
    <w:rsid w:val="07FD60EE"/>
    <w:rsid w:val="08337A6D"/>
    <w:rsid w:val="08493DEA"/>
    <w:rsid w:val="084D31AF"/>
    <w:rsid w:val="08724613"/>
    <w:rsid w:val="08D115D5"/>
    <w:rsid w:val="09EC2210"/>
    <w:rsid w:val="0AC20208"/>
    <w:rsid w:val="0AD57BB7"/>
    <w:rsid w:val="0B050935"/>
    <w:rsid w:val="0B0D7D4E"/>
    <w:rsid w:val="0BC80B0B"/>
    <w:rsid w:val="0BE31C2B"/>
    <w:rsid w:val="0C012C2E"/>
    <w:rsid w:val="0C0F65A2"/>
    <w:rsid w:val="0C346B5F"/>
    <w:rsid w:val="0D080EBF"/>
    <w:rsid w:val="0D482AAA"/>
    <w:rsid w:val="0D735465"/>
    <w:rsid w:val="0D9A6C22"/>
    <w:rsid w:val="0E5350B0"/>
    <w:rsid w:val="0F361C13"/>
    <w:rsid w:val="0F482829"/>
    <w:rsid w:val="0F5E153A"/>
    <w:rsid w:val="0FCA65E4"/>
    <w:rsid w:val="0FFD3428"/>
    <w:rsid w:val="10B64DF6"/>
    <w:rsid w:val="122A1419"/>
    <w:rsid w:val="12821325"/>
    <w:rsid w:val="12984062"/>
    <w:rsid w:val="13267B83"/>
    <w:rsid w:val="13EC7D20"/>
    <w:rsid w:val="13FD7247"/>
    <w:rsid w:val="141A034E"/>
    <w:rsid w:val="14405728"/>
    <w:rsid w:val="1451228C"/>
    <w:rsid w:val="145237D2"/>
    <w:rsid w:val="14525985"/>
    <w:rsid w:val="155D1D45"/>
    <w:rsid w:val="16ED73BF"/>
    <w:rsid w:val="17B229CE"/>
    <w:rsid w:val="187973BB"/>
    <w:rsid w:val="18C66D91"/>
    <w:rsid w:val="19C8471F"/>
    <w:rsid w:val="19CB14E6"/>
    <w:rsid w:val="1B570174"/>
    <w:rsid w:val="1B7E3953"/>
    <w:rsid w:val="1C5E7B23"/>
    <w:rsid w:val="1CD20FEC"/>
    <w:rsid w:val="1DA065E5"/>
    <w:rsid w:val="1DAB29F9"/>
    <w:rsid w:val="1E01326C"/>
    <w:rsid w:val="1E04324C"/>
    <w:rsid w:val="1E083FE5"/>
    <w:rsid w:val="1E3B2492"/>
    <w:rsid w:val="1E5443A0"/>
    <w:rsid w:val="1E744143"/>
    <w:rsid w:val="1EA140EE"/>
    <w:rsid w:val="1F176598"/>
    <w:rsid w:val="1F1C07A4"/>
    <w:rsid w:val="212312EA"/>
    <w:rsid w:val="228F7BD2"/>
    <w:rsid w:val="22973D79"/>
    <w:rsid w:val="22C71D57"/>
    <w:rsid w:val="22CF2CE6"/>
    <w:rsid w:val="23112CA4"/>
    <w:rsid w:val="232A5C69"/>
    <w:rsid w:val="241F2DEA"/>
    <w:rsid w:val="2559744C"/>
    <w:rsid w:val="271C2F8D"/>
    <w:rsid w:val="273B3246"/>
    <w:rsid w:val="28037CE5"/>
    <w:rsid w:val="2895052E"/>
    <w:rsid w:val="28EC2844"/>
    <w:rsid w:val="297C402E"/>
    <w:rsid w:val="2A136799"/>
    <w:rsid w:val="2A8579CA"/>
    <w:rsid w:val="2AC6337B"/>
    <w:rsid w:val="2B116592"/>
    <w:rsid w:val="2BE617CC"/>
    <w:rsid w:val="2C2A718A"/>
    <w:rsid w:val="2D096DF0"/>
    <w:rsid w:val="2D8E397D"/>
    <w:rsid w:val="2DFB52D7"/>
    <w:rsid w:val="2E846B14"/>
    <w:rsid w:val="2EB97B04"/>
    <w:rsid w:val="2EEA2CB5"/>
    <w:rsid w:val="2F6D7B0F"/>
    <w:rsid w:val="2FD46D46"/>
    <w:rsid w:val="31054B7D"/>
    <w:rsid w:val="32DA1423"/>
    <w:rsid w:val="332951E6"/>
    <w:rsid w:val="342A06C4"/>
    <w:rsid w:val="344C4D18"/>
    <w:rsid w:val="34CA4BB0"/>
    <w:rsid w:val="356C4689"/>
    <w:rsid w:val="358A47E7"/>
    <w:rsid w:val="366A124C"/>
    <w:rsid w:val="36EF31E5"/>
    <w:rsid w:val="37933187"/>
    <w:rsid w:val="37F54B45"/>
    <w:rsid w:val="3A6648A1"/>
    <w:rsid w:val="3C6D55F2"/>
    <w:rsid w:val="3CA63EDC"/>
    <w:rsid w:val="3D2C5F0E"/>
    <w:rsid w:val="3D391659"/>
    <w:rsid w:val="3E7D1157"/>
    <w:rsid w:val="3E8D61D1"/>
    <w:rsid w:val="3F070817"/>
    <w:rsid w:val="3FC81DD7"/>
    <w:rsid w:val="3FF40503"/>
    <w:rsid w:val="409F1AF2"/>
    <w:rsid w:val="40B97A4F"/>
    <w:rsid w:val="40CB0B39"/>
    <w:rsid w:val="41124178"/>
    <w:rsid w:val="41334E88"/>
    <w:rsid w:val="42B31227"/>
    <w:rsid w:val="444430DC"/>
    <w:rsid w:val="469466D4"/>
    <w:rsid w:val="46EB6505"/>
    <w:rsid w:val="47072ED7"/>
    <w:rsid w:val="474878A2"/>
    <w:rsid w:val="477C56CD"/>
    <w:rsid w:val="48BF4A4F"/>
    <w:rsid w:val="49202B06"/>
    <w:rsid w:val="49CC1645"/>
    <w:rsid w:val="49CD59FB"/>
    <w:rsid w:val="4A574BBC"/>
    <w:rsid w:val="4AE36CC1"/>
    <w:rsid w:val="4AEB582E"/>
    <w:rsid w:val="4AFC4EEA"/>
    <w:rsid w:val="4C121D12"/>
    <w:rsid w:val="4C417685"/>
    <w:rsid w:val="4C5443BE"/>
    <w:rsid w:val="4D2771D6"/>
    <w:rsid w:val="4D44414D"/>
    <w:rsid w:val="4DEB09B9"/>
    <w:rsid w:val="4E34390A"/>
    <w:rsid w:val="4E9B0E76"/>
    <w:rsid w:val="4F287879"/>
    <w:rsid w:val="4F4420B0"/>
    <w:rsid w:val="4F457D08"/>
    <w:rsid w:val="4FE34983"/>
    <w:rsid w:val="51CA18A0"/>
    <w:rsid w:val="51F83758"/>
    <w:rsid w:val="526D1C43"/>
    <w:rsid w:val="52DB1DCC"/>
    <w:rsid w:val="53114AD1"/>
    <w:rsid w:val="54C86FE7"/>
    <w:rsid w:val="54F46459"/>
    <w:rsid w:val="55115E79"/>
    <w:rsid w:val="559F4616"/>
    <w:rsid w:val="55E46ECB"/>
    <w:rsid w:val="56674A08"/>
    <w:rsid w:val="56BA46BB"/>
    <w:rsid w:val="5853618E"/>
    <w:rsid w:val="58DF4D2A"/>
    <w:rsid w:val="58E404E4"/>
    <w:rsid w:val="59A3392E"/>
    <w:rsid w:val="5A0345E8"/>
    <w:rsid w:val="5A0568D4"/>
    <w:rsid w:val="5B3A1938"/>
    <w:rsid w:val="5BD82630"/>
    <w:rsid w:val="5BF44F90"/>
    <w:rsid w:val="5BFE327D"/>
    <w:rsid w:val="5C57213C"/>
    <w:rsid w:val="5C6F4617"/>
    <w:rsid w:val="5C891B7C"/>
    <w:rsid w:val="5D7760D6"/>
    <w:rsid w:val="5EC33BE0"/>
    <w:rsid w:val="60493074"/>
    <w:rsid w:val="60670323"/>
    <w:rsid w:val="60CB2537"/>
    <w:rsid w:val="610139B4"/>
    <w:rsid w:val="610729F6"/>
    <w:rsid w:val="618E2FBA"/>
    <w:rsid w:val="61A80257"/>
    <w:rsid w:val="624D2E05"/>
    <w:rsid w:val="62856F12"/>
    <w:rsid w:val="636F254E"/>
    <w:rsid w:val="64B41760"/>
    <w:rsid w:val="64E21E2A"/>
    <w:rsid w:val="658253BB"/>
    <w:rsid w:val="65D31826"/>
    <w:rsid w:val="65E610EE"/>
    <w:rsid w:val="66860EDB"/>
    <w:rsid w:val="66D17FF3"/>
    <w:rsid w:val="68747A6D"/>
    <w:rsid w:val="687E6BEA"/>
    <w:rsid w:val="68D26659"/>
    <w:rsid w:val="692E23BD"/>
    <w:rsid w:val="695B1C3F"/>
    <w:rsid w:val="6A3F387A"/>
    <w:rsid w:val="6B8C3E9C"/>
    <w:rsid w:val="6B9C3535"/>
    <w:rsid w:val="6D2951A8"/>
    <w:rsid w:val="6D2B6338"/>
    <w:rsid w:val="6D8A7502"/>
    <w:rsid w:val="6E3A0F28"/>
    <w:rsid w:val="6E4E22DE"/>
    <w:rsid w:val="6E90029F"/>
    <w:rsid w:val="6F9C22E6"/>
    <w:rsid w:val="709F5900"/>
    <w:rsid w:val="70F353BF"/>
    <w:rsid w:val="70FB612C"/>
    <w:rsid w:val="72BC3A84"/>
    <w:rsid w:val="72C139C6"/>
    <w:rsid w:val="746A4FA5"/>
    <w:rsid w:val="74D23BD5"/>
    <w:rsid w:val="74DA0703"/>
    <w:rsid w:val="7547624D"/>
    <w:rsid w:val="764566BC"/>
    <w:rsid w:val="769767EC"/>
    <w:rsid w:val="79751067"/>
    <w:rsid w:val="7A8303BA"/>
    <w:rsid w:val="7AAA227D"/>
    <w:rsid w:val="7B2C39A7"/>
    <w:rsid w:val="7B584FE0"/>
    <w:rsid w:val="7B8E2DE1"/>
    <w:rsid w:val="7BF66804"/>
    <w:rsid w:val="7C3F4A57"/>
    <w:rsid w:val="7C7F3FAA"/>
    <w:rsid w:val="7C8D3F62"/>
    <w:rsid w:val="7CC47DAB"/>
    <w:rsid w:val="7D3C570F"/>
    <w:rsid w:val="7D747887"/>
    <w:rsid w:val="7E066CCC"/>
    <w:rsid w:val="7EDD15A3"/>
    <w:rsid w:val="7F84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widowControl/>
      <w:adjustRightInd w:val="0"/>
      <w:snapToGrid w:val="0"/>
      <w:spacing w:line="240" w:lineRule="atLeast"/>
      <w:jc w:val="left"/>
      <w:outlineLvl w:val="2"/>
    </w:pPr>
    <w:rPr>
      <w:rFonts w:ascii="Tahoma" w:hAnsi="Tahoma" w:eastAsia="微软雅黑" w:cs="Tahoma"/>
      <w:b/>
      <w:bCs/>
      <w:kern w:val="0"/>
      <w:sz w:val="28"/>
      <w:szCs w:val="28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7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标题 1 字符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3 字符"/>
    <w:basedOn w:val="11"/>
    <w:link w:val="4"/>
    <w:qFormat/>
    <w:uiPriority w:val="9"/>
    <w:rPr>
      <w:rFonts w:ascii="Tahoma" w:hAnsi="Tahoma" w:eastAsia="微软雅黑" w:cs="Tahoma"/>
      <w:b/>
      <w:bCs/>
      <w:kern w:val="0"/>
      <w:sz w:val="28"/>
      <w:szCs w:val="28"/>
    </w:rPr>
  </w:style>
  <w:style w:type="character" w:customStyle="1" w:styleId="15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6">
    <w:name w:val="页脚 字符"/>
    <w:basedOn w:val="11"/>
    <w:link w:val="7"/>
    <w:qFormat/>
    <w:uiPriority w:val="99"/>
    <w:rPr>
      <w:sz w:val="18"/>
      <w:szCs w:val="18"/>
    </w:rPr>
  </w:style>
  <w:style w:type="character" w:customStyle="1" w:styleId="17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table" w:customStyle="1" w:styleId="19">
    <w:name w:val="Table Normal"/>
    <w:semiHidden/>
    <w:unhideWhenUsed/>
    <w:qFormat/>
    <w:uiPriority w:val="2"/>
    <w:pPr>
      <w:widowControl w:val="0"/>
    </w:pPr>
    <w:rPr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Paragraph"/>
    <w:basedOn w:val="1"/>
    <w:qFormat/>
    <w:uiPriority w:val="1"/>
    <w:pPr>
      <w:jc w:val="left"/>
    </w:pPr>
    <w:rPr>
      <w:kern w:val="0"/>
      <w:sz w:val="22"/>
      <w:lang w:eastAsia="en-US"/>
    </w:rPr>
  </w:style>
  <w:style w:type="character" w:customStyle="1" w:styleId="2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2">
    <w:name w:val="无间隔1"/>
    <w:link w:val="23"/>
    <w:qFormat/>
    <w:uiPriority w:val="1"/>
    <w:rPr>
      <w:rFonts w:ascii="Calibri" w:hAnsi="Calibri" w:eastAsia="宋体" w:cs="Times New Roman"/>
      <w:kern w:val="0"/>
      <w:sz w:val="22"/>
      <w:szCs w:val="22"/>
      <w:lang w:val="en-US" w:eastAsia="zh-CN" w:bidi="ar-SA"/>
    </w:rPr>
  </w:style>
  <w:style w:type="character" w:customStyle="1" w:styleId="23">
    <w:name w:val="无间隔 Char"/>
    <w:basedOn w:val="11"/>
    <w:link w:val="22"/>
    <w:qFormat/>
    <w:uiPriority w:val="1"/>
    <w:rPr>
      <w:rFonts w:ascii="Calibri" w:hAnsi="Calibri" w:eastAsia="宋体" w:cs="Times New Roman"/>
      <w:kern w:val="0"/>
      <w:sz w:val="22"/>
    </w:rPr>
  </w:style>
  <w:style w:type="table" w:customStyle="1" w:styleId="24">
    <w:name w:val="浅色网格 - 强调文字颜色 12"/>
    <w:basedOn w:val="9"/>
    <w:qFormat/>
    <w:uiPriority w:val="62"/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1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Vert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  <w:shd w:val="clear" w:color="auto" w:fill="D0DCF0" w:themeFill="accent1" w:themeFillTint="3F"/>
      </w:tcPr>
    </w:tblStylePr>
    <w:tblStylePr w:type="band1Horz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  <w:shd w:val="clear" w:color="auto" w:fill="D0DCF0" w:themeFill="accent1" w:themeFillTint="3F"/>
      </w:tcPr>
    </w:tblStylePr>
    <w:tblStylePr w:type="band2Horz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</w:tcPr>
    </w:tblStylePr>
  </w:style>
  <w:style w:type="paragraph" w:styleId="25">
    <w:name w:val="No Spacing"/>
    <w:qFormat/>
    <w:uiPriority w:val="1"/>
    <w:pPr>
      <w:widowControl w:val="0"/>
      <w:spacing w:line="240" w:lineRule="auto"/>
      <w:ind w:firstLine="0" w:firstLineChars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2.emf"/><Relationship Id="rId15" Type="http://schemas.openxmlformats.org/officeDocument/2006/relationships/oleObject" Target="embeddings/oleObject1.bin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830</Words>
  <Characters>1556</Characters>
  <Lines>17</Lines>
  <Paragraphs>4</Paragraphs>
  <TotalTime>18</TotalTime>
  <ScaleCrop>false</ScaleCrop>
  <LinksUpToDate>false</LinksUpToDate>
  <CharactersWithSpaces>1707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2021-01-21T01:18:00Z</dcterms:created>
  <dc:creator>Tang Jeffrey</dc:creator>
  <cp:lastModifiedBy>权</cp:lastModifiedBy>
  <dcterms:modified xsi:type="dcterms:W3CDTF">2026-03-05T02:28:29Z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7E03AF000A5C4E72A37BE4538F05C1EE_13</vt:lpwstr>
  </property>
  <property fmtid="{D5CDD505-2E9C-101B-9397-08002B2CF9AE}" pid="4" name="KSOTemplateDocerSaveRecord">
    <vt:lpwstr>eyJoZGlkIjoiM2FiZDIzMjBhYjY3YjcwYmIxYWI1NjM4YzVmYjEyMDMiLCJ1c2VySWQiOiI1MjM4MjAyOTMifQ==</vt:lpwstr>
  </property>
</Properties>
</file>